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eastAsia="Times New Roman"/>
          <w:b/>
          <w:i w:val="0"/>
          <w:sz w:val="28"/>
        </w:rPr>
        <w:t>FACULTY OF BUSINESS AND IT</w:t>
      </w:r>
    </w:p>
    <w:p>
      <w:pPr>
        <w:spacing w:after="160" w:line="276" w:lineRule="auto"/>
        <w:jc w:val="center"/>
      </w:pPr>
      <w:r>
        <w:rPr>
          <w:rFonts w:ascii="Times New Roman" w:hAnsi="Times New Roman" w:eastAsia="Times New Roman"/>
          <w:b/>
          <w:i w:val="0"/>
          <w:sz w:val="26"/>
        </w:rPr>
        <w:t>MBAI 5600G - Applied Integrative Analytics Capstone Project</w:t>
      </w:r>
    </w:p>
    <w:p>
      <w:pPr>
        <w:spacing w:after="240" w:line="276" w:lineRule="auto"/>
        <w:jc w:val="center"/>
      </w:pPr>
      <w:r>
        <w:rPr>
          <w:rFonts w:ascii="Times New Roman" w:hAnsi="Times New Roman" w:eastAsia="Times New Roman"/>
          <w:b/>
          <w:i w:val="0"/>
          <w:sz w:val="26"/>
        </w:rPr>
        <w:t>Milestone 4 Report</w:t>
      </w:r>
    </w:p>
    <w:p>
      <w:pPr>
        <w:spacing w:after="240" w:line="276" w:lineRule="auto"/>
        <w:jc w:val="center"/>
      </w:pPr>
      <w:r>
        <w:rPr>
          <w:rFonts w:ascii="Times New Roman" w:hAnsi="Times New Roman" w:eastAsia="Times New Roman"/>
          <w:b/>
          <w:i w:val="0"/>
          <w:sz w:val="28"/>
        </w:rPr>
        <w:t>AI-Based Student Dropout Early Warning System for Higher Education:</w:t>
        <w:br/>
        <w:t>Reproduction and Cross-Dataset Generalization on UCI and OULAD</w:t>
      </w:r>
    </w:p>
    <w:p>
      <w:pPr>
        <w:spacing w:after="80" w:line="276" w:lineRule="auto"/>
        <w:jc w:val="center"/>
      </w:pPr>
      <w:r>
        <w:rPr>
          <w:rFonts w:ascii="Times New Roman" w:hAnsi="Times New Roman" w:eastAsia="Times New Roman"/>
          <w:b w:val="0"/>
          <w:i w:val="0"/>
          <w:sz w:val="24"/>
        </w:rPr>
        <w:t>Student Group Name: [Insert Group Name]</w:t>
      </w:r>
    </w:p>
    <w:p>
      <w:pPr>
        <w:spacing w:after="80" w:line="276" w:lineRule="auto"/>
        <w:jc w:val="center"/>
      </w:pPr>
      <w:r>
        <w:rPr>
          <w:rFonts w:ascii="Times New Roman" w:hAnsi="Times New Roman" w:eastAsia="Times New Roman"/>
          <w:b w:val="0"/>
          <w:i w:val="0"/>
          <w:sz w:val="24"/>
        </w:rPr>
        <w:t>Team Members: Xinyu Wang, Wu Hanming</w:t>
      </w:r>
    </w:p>
    <w:p>
      <w:pPr>
        <w:spacing w:after="80" w:line="276" w:lineRule="auto"/>
        <w:jc w:val="center"/>
      </w:pPr>
      <w:r>
        <w:rPr>
          <w:rFonts w:ascii="Times New Roman" w:hAnsi="Times New Roman" w:eastAsia="Times New Roman"/>
          <w:b w:val="0"/>
          <w:i w:val="0"/>
          <w:sz w:val="24"/>
        </w:rPr>
        <w:t>Submission: Milestone 4 Data Preprocessing and Baseline Modeling</w:t>
      </w:r>
    </w:p>
    <w:p>
      <w:pPr>
        <w:spacing w:after="80" w:line="276" w:lineRule="auto"/>
        <w:jc w:val="center"/>
      </w:pPr>
      <w:r>
        <w:rPr>
          <w:rFonts w:ascii="Times New Roman" w:hAnsi="Times New Roman" w:eastAsia="Times New Roman"/>
          <w:b w:val="0"/>
          <w:i w:val="0"/>
          <w:sz w:val="24"/>
        </w:rPr>
        <w:t>Due Date: June 23, 2026</w:t>
      </w:r>
    </w:p>
    <w:p>
      <w:pPr>
        <w:sectPr>
          <w:pgSz w:w="12240" w:h="15840"/>
          <w:pgMar w:top="1440" w:right="1440" w:bottom="1440" w:left="1440" w:header="720" w:footer="720" w:gutter="0"/>
          <w:cols w:space="720"/>
          <w:docGrid w:linePitch="360"/>
        </w:sectPr>
      </w:pPr>
    </w:p>
    <w:p>
      <w:pPr>
        <w:pStyle w:val="Heading1"/>
        <w:spacing w:after="120" w:line="264" w:lineRule="auto"/>
      </w:pPr>
      <w:r>
        <w:rPr>
          <w:rFonts w:ascii="Times New Roman" w:hAnsi="Times New Roman" w:eastAsia="Times New Roman"/>
          <w:b/>
          <w:i w:val="0"/>
          <w:sz w:val="28"/>
        </w:rPr>
        <w:t>1. Updated Executive Summary</w:t>
      </w:r>
    </w:p>
    <w:p>
      <w:pPr>
        <w:spacing w:after="120" w:line="276" w:lineRule="auto"/>
      </w:pPr>
      <w:r>
        <w:rPr>
          <w:rFonts w:ascii="Times New Roman" w:hAnsi="Times New Roman" w:eastAsia="Times New Roman"/>
          <w:b w:val="0"/>
          <w:i w:val="0"/>
          <w:sz w:val="24"/>
        </w:rPr>
        <w:t>This milestone converted the project from exploratory analysis into a reproducible modeling workflow across the UCI and OULAD datasets. The preprocessing stage produced three modeling tables: a UCI multiclass reproduction set, a leakage-aware UCI binary early-warning set, and a student-level OULAD early-warning set built from multi-table assessment and Virtual Learning Environment activity. Data cleaning confirmed zero duplicates in all final tables, zero missing values in UCI, and limited retained missingness in OULAD, primarily imd_band at 3.41 percent. Missing values were handled inside the modeling pipeline by median imputation for numeric fields and most-frequent imputation for categorical fields. Numeric outliers were detected by an IQR review on the training split and treated through 1st and 99th percentile clipping so extreme but plausible student behavior could be retained. The baseline evaluation used stratified 60-20-20 train-validation-test splitting, plus 5-fold cross-validation on the selected model for each task. For the direct UCI reproduction benchmark, XGBoost was the strongest article-aligned baseline with test accuracy of 0.768 and macro F1 of 0.704. For practical early warning, logistic regression remained strongest on UCI with F1 of 0.783, while XGBoost was strongest on OULAD with F1 of 0.729 and ROC AUC of 0.885. These results establish a documented and reproducible baseline for later optimization, transfer analysis, and explanation-stability work in Milestone 5.</w:t>
      </w:r>
    </w:p>
    <w:p>
      <w:pPr>
        <w:pStyle w:val="Heading1"/>
        <w:spacing w:after="120" w:line="264" w:lineRule="auto"/>
      </w:pPr>
      <w:r>
        <w:rPr>
          <w:rFonts w:ascii="Times New Roman" w:hAnsi="Times New Roman" w:eastAsia="Times New Roman"/>
          <w:b/>
          <w:i w:val="0"/>
          <w:sz w:val="28"/>
        </w:rPr>
        <w:t>2. Data Preprocessing Report</w:t>
      </w:r>
    </w:p>
    <w:p>
      <w:pPr>
        <w:pStyle w:val="Heading2"/>
        <w:spacing w:after="120" w:line="264" w:lineRule="auto"/>
      </w:pPr>
      <w:r>
        <w:rPr>
          <w:rFonts w:ascii="Times New Roman" w:hAnsi="Times New Roman" w:eastAsia="Times New Roman"/>
          <w:b/>
          <w:i w:val="0"/>
          <w:sz w:val="24"/>
        </w:rPr>
        <w:t>2.1 Preprocessing Workflow Overview</w:t>
      </w:r>
    </w:p>
    <w:p>
      <w:pPr>
        <w:spacing w:after="120" w:line="276" w:lineRule="auto"/>
      </w:pPr>
      <w:r>
        <w:rPr>
          <w:rFonts w:ascii="Times New Roman" w:hAnsi="Times New Roman" w:eastAsia="Times New Roman"/>
          <w:b w:val="0"/>
          <w:i w:val="0"/>
          <w:sz w:val="24"/>
        </w:rPr>
        <w:t>The Milestone 4 preprocessing workflow was designed to transform the raw datasets collected in Milestone 3 into modeling-ready, leakage-aware analysis tables. UCI required only light restructuring because it was already a single clean CSV file. OULAD required a more extensive student-level build process because the relevant information was spread across studentInfo, studentRegistration, courses, assessments, studentAssessment, vle, and studentVle. The final output of preprocessing was three datasets: one direct UCI multiclass benchmark for reproduction, one UCI early-warning binary dataset with second-semester leakage removed, and one OULAD early-warning binary dataset aggregated to the student-module-presentation level.</w:t>
      </w:r>
    </w:p>
    <w:p>
      <w:pPr>
        <w:pStyle w:val="ListBullet"/>
        <w:spacing w:after="60" w:line="264" w:lineRule="auto"/>
      </w:pPr>
      <w:r>
        <w:rPr>
          <w:rFonts w:ascii="Times New Roman" w:hAnsi="Times New Roman" w:eastAsia="Times New Roman"/>
          <w:b w:val="0"/>
          <w:i w:val="0"/>
          <w:sz w:val="24"/>
        </w:rPr>
        <w:t>UCI multiclass reproduction retained the original three-class Target variable: Dropout, Enrolled, and Graduate.</w:t>
      </w:r>
    </w:p>
    <w:p>
      <w:pPr>
        <w:pStyle w:val="ListBullet"/>
        <w:spacing w:after="60" w:line="264" w:lineRule="auto"/>
      </w:pPr>
      <w:r>
        <w:rPr>
          <w:rFonts w:ascii="Times New Roman" w:hAnsi="Times New Roman" w:eastAsia="Times New Roman"/>
          <w:b w:val="0"/>
          <w:i w:val="0"/>
          <w:sz w:val="24"/>
        </w:rPr>
        <w:t>UCI binary early warning created is_attrition and removed all second-semester variables to avoid using late-course information.</w:t>
      </w:r>
    </w:p>
    <w:p>
      <w:pPr>
        <w:pStyle w:val="ListBullet"/>
        <w:spacing w:after="60" w:line="264" w:lineRule="auto"/>
      </w:pPr>
      <w:r>
        <w:rPr>
          <w:rFonts w:ascii="Times New Roman" w:hAnsi="Times New Roman" w:eastAsia="Times New Roman"/>
          <w:b w:val="0"/>
          <w:i w:val="0"/>
          <w:sz w:val="24"/>
        </w:rPr>
        <w:t>OULAD binary early warning defined Withdrawn as the positive attrition class and aggregated only activity observed within the first 75 days.</w:t>
      </w:r>
    </w:p>
    <w:p>
      <w:pPr>
        <w:pStyle w:val="Heading2"/>
        <w:spacing w:after="120" w:line="264" w:lineRule="auto"/>
      </w:pPr>
      <w:r>
        <w:rPr>
          <w:rFonts w:ascii="Times New Roman" w:hAnsi="Times New Roman" w:eastAsia="Times New Roman"/>
          <w:b/>
          <w:i w:val="0"/>
          <w:sz w:val="24"/>
        </w:rPr>
        <w:t>2.2 Data Cleaning Procedures</w:t>
      </w:r>
    </w:p>
    <w:p>
      <w:pPr>
        <w:spacing w:after="120" w:line="276" w:lineRule="auto"/>
      </w:pPr>
      <w:r>
        <w:rPr>
          <w:rFonts w:ascii="Times New Roman" w:hAnsi="Times New Roman" w:eastAsia="Times New Roman"/>
          <w:b w:val="0"/>
          <w:i w:val="0"/>
          <w:sz w:val="24"/>
        </w:rPr>
        <w:t>Data cleaning focused on duplicate checks, schema consistency, dataset consolidation, and invalid-information removal. No duplicate rows were found in the final UCI or OULAD modeling tables. OULAD consolidation used code_module, code_presentation, and id_student as the primary join keys. date_unregistration was explicitly removed from the modeling inputs because it directly reveals withdrawal timing and would create severe target leakage. In the OULAD build, all aggregate early-course features that were structurally absent because a student had no qualifying event were filled with zero, which reflects no early recorded activity rather than missing information.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rFonts w:ascii="Times New Roman" w:hAnsi="Times New Roman" w:eastAsia="Times New Roman"/>
                <w:b w:val="0"/>
                <w:i w:val="0"/>
                <w:sz w:val="22"/>
              </w:rPr>
              <w:t>Dataset</w:t>
            </w:r>
          </w:p>
        </w:tc>
        <w:tc>
          <w:tcPr>
            <w:tcW w:type="dxa" w:w="1560"/>
          </w:tcPr>
          <w:p>
            <w:pPr>
              <w:spacing w:after="0" w:line="240" w:lineRule="auto"/>
            </w:pPr>
            <w:r>
              <w:rPr>
                <w:rFonts w:ascii="Times New Roman" w:hAnsi="Times New Roman" w:eastAsia="Times New Roman"/>
                <w:b w:val="0"/>
                <w:i w:val="0"/>
                <w:sz w:val="22"/>
              </w:rPr>
              <w:t>Rows</w:t>
            </w:r>
          </w:p>
        </w:tc>
        <w:tc>
          <w:tcPr>
            <w:tcW w:type="dxa" w:w="1560"/>
          </w:tcPr>
          <w:p>
            <w:pPr>
              <w:spacing w:after="0" w:line="240" w:lineRule="auto"/>
            </w:pPr>
            <w:r>
              <w:rPr>
                <w:rFonts w:ascii="Times New Roman" w:hAnsi="Times New Roman" w:eastAsia="Times New Roman"/>
                <w:b w:val="0"/>
                <w:i w:val="0"/>
                <w:sz w:val="22"/>
              </w:rPr>
              <w:t>Columns</w:t>
            </w:r>
          </w:p>
        </w:tc>
        <w:tc>
          <w:tcPr>
            <w:tcW w:type="dxa" w:w="1560"/>
          </w:tcPr>
          <w:p>
            <w:pPr>
              <w:spacing w:after="0" w:line="240" w:lineRule="auto"/>
            </w:pPr>
            <w:r>
              <w:rPr>
                <w:rFonts w:ascii="Times New Roman" w:hAnsi="Times New Roman" w:eastAsia="Times New Roman"/>
                <w:b w:val="0"/>
                <w:i w:val="0"/>
                <w:sz w:val="22"/>
              </w:rPr>
              <w:t>Duplicate Rows</w:t>
            </w:r>
          </w:p>
        </w:tc>
        <w:tc>
          <w:tcPr>
            <w:tcW w:type="dxa" w:w="1560"/>
          </w:tcPr>
          <w:p>
            <w:pPr>
              <w:spacing w:after="0" w:line="240" w:lineRule="auto"/>
            </w:pPr>
            <w:r>
              <w:rPr>
                <w:rFonts w:ascii="Times New Roman" w:hAnsi="Times New Roman" w:eastAsia="Times New Roman"/>
                <w:b w:val="0"/>
                <w:i w:val="0"/>
                <w:sz w:val="22"/>
              </w:rPr>
              <w:t>Missing Cells</w:t>
            </w:r>
          </w:p>
        </w:tc>
        <w:tc>
          <w:tcPr>
            <w:tcW w:type="dxa" w:w="1560"/>
          </w:tcPr>
          <w:p>
            <w:pPr>
              <w:spacing w:after="0" w:line="240" w:lineRule="auto"/>
            </w:pPr>
            <w:r>
              <w:rPr>
                <w:rFonts w:ascii="Times New Roman" w:hAnsi="Times New Roman" w:eastAsia="Times New Roman"/>
                <w:b w:val="0"/>
                <w:i w:val="0"/>
                <w:sz w:val="22"/>
              </w:rPr>
              <w:t>Modeling Role</w:t>
            </w:r>
          </w:p>
        </w:tc>
      </w:tr>
      <w:tr>
        <w:tc>
          <w:tcPr>
            <w:tcW w:type="dxa" w:w="1560"/>
          </w:tcPr>
          <w:p>
            <w:pPr>
              <w:spacing w:after="0" w:line="240" w:lineRule="auto"/>
            </w:pPr>
            <w:r>
              <w:rPr>
                <w:rFonts w:ascii="Times New Roman" w:hAnsi="Times New Roman" w:eastAsia="Times New Roman"/>
                <w:b w:val="0"/>
                <w:i w:val="0"/>
                <w:sz w:val="22"/>
              </w:rPr>
              <w:t>UCI multiclass</w:t>
            </w:r>
          </w:p>
        </w:tc>
        <w:tc>
          <w:tcPr>
            <w:tcW w:type="dxa" w:w="1560"/>
          </w:tcPr>
          <w:p>
            <w:pPr>
              <w:spacing w:after="0" w:line="240" w:lineRule="auto"/>
            </w:pPr>
            <w:r>
              <w:rPr>
                <w:rFonts w:ascii="Times New Roman" w:hAnsi="Times New Roman" w:eastAsia="Times New Roman"/>
                <w:b w:val="0"/>
                <w:i w:val="0"/>
                <w:sz w:val="22"/>
              </w:rPr>
              <w:t>4424</w:t>
            </w:r>
          </w:p>
        </w:tc>
        <w:tc>
          <w:tcPr>
            <w:tcW w:type="dxa" w:w="1560"/>
          </w:tcPr>
          <w:p>
            <w:pPr>
              <w:spacing w:after="0" w:line="240" w:lineRule="auto"/>
            </w:pPr>
            <w:r>
              <w:rPr>
                <w:rFonts w:ascii="Times New Roman" w:hAnsi="Times New Roman" w:eastAsia="Times New Roman"/>
                <w:b w:val="0"/>
                <w:i w:val="0"/>
                <w:sz w:val="22"/>
              </w:rPr>
              <w:t>38</w:t>
            </w:r>
          </w:p>
        </w:tc>
        <w:tc>
          <w:tcPr>
            <w:tcW w:type="dxa" w:w="1560"/>
          </w:tcPr>
          <w:p>
            <w:pPr>
              <w:spacing w:after="0" w:line="240" w:lineRule="auto"/>
            </w:pPr>
            <w:r>
              <w:rPr>
                <w:rFonts w:ascii="Times New Roman" w:hAnsi="Times New Roman" w:eastAsia="Times New Roman"/>
                <w:b w:val="0"/>
                <w:i w:val="0"/>
                <w:sz w:val="22"/>
              </w:rPr>
              <w:t>0</w:t>
            </w:r>
          </w:p>
        </w:tc>
        <w:tc>
          <w:tcPr>
            <w:tcW w:type="dxa" w:w="1560"/>
          </w:tcPr>
          <w:p>
            <w:pPr>
              <w:spacing w:after="0" w:line="240" w:lineRule="auto"/>
            </w:pPr>
            <w:r>
              <w:rPr>
                <w:rFonts w:ascii="Times New Roman" w:hAnsi="Times New Roman" w:eastAsia="Times New Roman"/>
                <w:b w:val="0"/>
                <w:i w:val="0"/>
                <w:sz w:val="22"/>
              </w:rPr>
              <w:t>0</w:t>
            </w:r>
          </w:p>
        </w:tc>
        <w:tc>
          <w:tcPr>
            <w:tcW w:type="dxa" w:w="1560"/>
          </w:tcPr>
          <w:p>
            <w:pPr>
              <w:spacing w:after="0" w:line="240" w:lineRule="auto"/>
            </w:pPr>
            <w:r>
              <w:rPr>
                <w:rFonts w:ascii="Times New Roman" w:hAnsi="Times New Roman" w:eastAsia="Times New Roman"/>
                <w:b w:val="0"/>
                <w:i w:val="0"/>
                <w:sz w:val="22"/>
              </w:rPr>
              <w:t>Direct reproduction benchmark</w:t>
            </w:r>
          </w:p>
        </w:tc>
      </w:tr>
      <w:tr>
        <w:tc>
          <w:tcPr>
            <w:tcW w:type="dxa" w:w="1560"/>
          </w:tcPr>
          <w:p>
            <w:pPr>
              <w:spacing w:after="0" w:line="240" w:lineRule="auto"/>
            </w:pPr>
            <w:r>
              <w:rPr>
                <w:rFonts w:ascii="Times New Roman" w:hAnsi="Times New Roman" w:eastAsia="Times New Roman"/>
                <w:b w:val="0"/>
                <w:i w:val="0"/>
                <w:sz w:val="22"/>
              </w:rPr>
              <w:t>UCI binary early warning</w:t>
            </w:r>
          </w:p>
        </w:tc>
        <w:tc>
          <w:tcPr>
            <w:tcW w:type="dxa" w:w="1560"/>
          </w:tcPr>
          <w:p>
            <w:pPr>
              <w:spacing w:after="0" w:line="240" w:lineRule="auto"/>
            </w:pPr>
            <w:r>
              <w:rPr>
                <w:rFonts w:ascii="Times New Roman" w:hAnsi="Times New Roman" w:eastAsia="Times New Roman"/>
                <w:b w:val="0"/>
                <w:i w:val="0"/>
                <w:sz w:val="22"/>
              </w:rPr>
              <w:t>4424</w:t>
            </w:r>
          </w:p>
        </w:tc>
        <w:tc>
          <w:tcPr>
            <w:tcW w:type="dxa" w:w="1560"/>
          </w:tcPr>
          <w:p>
            <w:pPr>
              <w:spacing w:after="0" w:line="240" w:lineRule="auto"/>
            </w:pPr>
            <w:r>
              <w:rPr>
                <w:rFonts w:ascii="Times New Roman" w:hAnsi="Times New Roman" w:eastAsia="Times New Roman"/>
                <w:b w:val="0"/>
                <w:i w:val="0"/>
                <w:sz w:val="22"/>
              </w:rPr>
              <w:t>32</w:t>
            </w:r>
          </w:p>
        </w:tc>
        <w:tc>
          <w:tcPr>
            <w:tcW w:type="dxa" w:w="1560"/>
          </w:tcPr>
          <w:p>
            <w:pPr>
              <w:spacing w:after="0" w:line="240" w:lineRule="auto"/>
            </w:pPr>
            <w:r>
              <w:rPr>
                <w:rFonts w:ascii="Times New Roman" w:hAnsi="Times New Roman" w:eastAsia="Times New Roman"/>
                <w:b w:val="0"/>
                <w:i w:val="0"/>
                <w:sz w:val="22"/>
              </w:rPr>
              <w:t>0</w:t>
            </w:r>
          </w:p>
        </w:tc>
        <w:tc>
          <w:tcPr>
            <w:tcW w:type="dxa" w:w="1560"/>
          </w:tcPr>
          <w:p>
            <w:pPr>
              <w:spacing w:after="0" w:line="240" w:lineRule="auto"/>
            </w:pPr>
            <w:r>
              <w:rPr>
                <w:rFonts w:ascii="Times New Roman" w:hAnsi="Times New Roman" w:eastAsia="Times New Roman"/>
                <w:b w:val="0"/>
                <w:i w:val="0"/>
                <w:sz w:val="22"/>
              </w:rPr>
              <w:t>0</w:t>
            </w:r>
          </w:p>
        </w:tc>
        <w:tc>
          <w:tcPr>
            <w:tcW w:type="dxa" w:w="1560"/>
          </w:tcPr>
          <w:p>
            <w:pPr>
              <w:spacing w:after="0" w:line="240" w:lineRule="auto"/>
            </w:pPr>
            <w:r>
              <w:rPr>
                <w:rFonts w:ascii="Times New Roman" w:hAnsi="Times New Roman" w:eastAsia="Times New Roman"/>
                <w:b w:val="0"/>
                <w:i w:val="0"/>
                <w:sz w:val="22"/>
              </w:rPr>
              <w:t>Intervention-oriented extension</w:t>
            </w:r>
          </w:p>
        </w:tc>
      </w:tr>
      <w:tr>
        <w:tc>
          <w:tcPr>
            <w:tcW w:type="dxa" w:w="1560"/>
          </w:tcPr>
          <w:p>
            <w:pPr>
              <w:spacing w:after="0" w:line="240" w:lineRule="auto"/>
            </w:pPr>
            <w:r>
              <w:rPr>
                <w:rFonts w:ascii="Times New Roman" w:hAnsi="Times New Roman" w:eastAsia="Times New Roman"/>
                <w:b w:val="0"/>
                <w:i w:val="0"/>
                <w:sz w:val="22"/>
              </w:rPr>
              <w:t>OULAD binary early warning</w:t>
            </w:r>
          </w:p>
        </w:tc>
        <w:tc>
          <w:tcPr>
            <w:tcW w:type="dxa" w:w="1560"/>
          </w:tcPr>
          <w:p>
            <w:pPr>
              <w:spacing w:after="0" w:line="240" w:lineRule="auto"/>
            </w:pPr>
            <w:r>
              <w:rPr>
                <w:rFonts w:ascii="Times New Roman" w:hAnsi="Times New Roman" w:eastAsia="Times New Roman"/>
                <w:b w:val="0"/>
                <w:i w:val="0"/>
                <w:sz w:val="22"/>
              </w:rPr>
              <w:t>32593</w:t>
            </w:r>
          </w:p>
        </w:tc>
        <w:tc>
          <w:tcPr>
            <w:tcW w:type="dxa" w:w="1560"/>
          </w:tcPr>
          <w:p>
            <w:pPr>
              <w:spacing w:after="0" w:line="240" w:lineRule="auto"/>
            </w:pPr>
            <w:r>
              <w:rPr>
                <w:rFonts w:ascii="Times New Roman" w:hAnsi="Times New Roman" w:eastAsia="Times New Roman"/>
                <w:b w:val="0"/>
                <w:i w:val="0"/>
                <w:sz w:val="22"/>
              </w:rPr>
              <w:t>54</w:t>
            </w:r>
          </w:p>
        </w:tc>
        <w:tc>
          <w:tcPr>
            <w:tcW w:type="dxa" w:w="1560"/>
          </w:tcPr>
          <w:p>
            <w:pPr>
              <w:spacing w:after="0" w:line="240" w:lineRule="auto"/>
            </w:pPr>
            <w:r>
              <w:rPr>
                <w:rFonts w:ascii="Times New Roman" w:hAnsi="Times New Roman" w:eastAsia="Times New Roman"/>
                <w:b w:val="0"/>
                <w:i w:val="0"/>
                <w:sz w:val="22"/>
              </w:rPr>
              <w:t>0</w:t>
            </w:r>
          </w:p>
        </w:tc>
        <w:tc>
          <w:tcPr>
            <w:tcW w:type="dxa" w:w="1560"/>
          </w:tcPr>
          <w:p>
            <w:pPr>
              <w:spacing w:after="0" w:line="240" w:lineRule="auto"/>
            </w:pPr>
            <w:r>
              <w:rPr>
                <w:rFonts w:ascii="Times New Roman" w:hAnsi="Times New Roman" w:eastAsia="Times New Roman"/>
                <w:b w:val="0"/>
                <w:i w:val="0"/>
                <w:sz w:val="22"/>
              </w:rPr>
              <w:t>1201</w:t>
            </w:r>
          </w:p>
        </w:tc>
        <w:tc>
          <w:tcPr>
            <w:tcW w:type="dxa" w:w="1560"/>
          </w:tcPr>
          <w:p>
            <w:pPr>
              <w:spacing w:after="0" w:line="240" w:lineRule="auto"/>
            </w:pPr>
            <w:r>
              <w:rPr>
                <w:rFonts w:ascii="Times New Roman" w:hAnsi="Times New Roman" w:eastAsia="Times New Roman"/>
                <w:b w:val="0"/>
                <w:i w:val="0"/>
                <w:sz w:val="22"/>
              </w:rPr>
              <w:t>Cross-dataset extension baseline</w:t>
            </w:r>
          </w:p>
        </w:tc>
      </w:tr>
    </w:tbl>
    <w:p>
      <w:pPr>
        <w:pStyle w:val="Heading2"/>
        <w:spacing w:after="120" w:line="264" w:lineRule="auto"/>
      </w:pPr>
      <w:r>
        <w:rPr>
          <w:rFonts w:ascii="Times New Roman" w:hAnsi="Times New Roman" w:eastAsia="Times New Roman"/>
          <w:b/>
          <w:i w:val="0"/>
          <w:sz w:val="24"/>
        </w:rPr>
        <w:t>2.3 Missing Value Handling and Data Quality Improvements</w:t>
      </w:r>
    </w:p>
    <w:p>
      <w:pPr>
        <w:spacing w:after="120" w:line="276" w:lineRule="auto"/>
      </w:pPr>
      <w:r>
        <w:rPr>
          <w:rFonts w:ascii="Times New Roman" w:hAnsi="Times New Roman" w:eastAsia="Times New Roman"/>
          <w:b w:val="0"/>
          <w:i w:val="0"/>
          <w:sz w:val="24"/>
        </w:rPr>
        <w:t>The UCI datasets contained no missing values, so no row or variable removal was required during preprocessing. In contrast, the OULAD modeling table retained limited missingness in a small number of fields after consolidation. Those fields were retained because their missingness was modest and because removing the affected students would have reduced sample coverage unnecessarily. Categorical missingness was handled inside the modeling pipeline with most-frequent imputation, while numeric missingness was handled with median imputation. This approach preserves the full cohort while keeping preprocessing reproducible inside the train-only pipeline fit.</w:t>
      </w:r>
    </w:p>
    <w:tbl>
      <w:tblPr>
        <w:tblStyle w:val="TableGrid"/>
        <w:tblW w:type="auto" w:w="0"/>
        <w:tblLook w:firstColumn="1" w:firstRow="1" w:lastColumn="0" w:lastRow="0" w:noHBand="0" w:noVBand="1" w:val="04A0"/>
      </w:tblPr>
      <w:tblGrid>
        <w:gridCol w:w="4680"/>
        <w:gridCol w:w="4680"/>
      </w:tblGrid>
      <w:tr>
        <w:tc>
          <w:tcPr>
            <w:tcW w:type="dxa" w:w="4680"/>
          </w:tcPr>
          <w:p>
            <w:pPr>
              <w:spacing w:after="0" w:line="240" w:lineRule="auto"/>
            </w:pPr>
            <w:r>
              <w:rPr>
                <w:rFonts w:ascii="Times New Roman" w:hAnsi="Times New Roman" w:eastAsia="Times New Roman"/>
                <w:b w:val="0"/>
                <w:i w:val="0"/>
                <w:sz w:val="22"/>
              </w:rPr>
              <w:t>OULAD Variable</w:t>
            </w:r>
          </w:p>
        </w:tc>
        <w:tc>
          <w:tcPr>
            <w:tcW w:type="dxa" w:w="4680"/>
          </w:tcPr>
          <w:p>
            <w:pPr>
              <w:spacing w:after="0" w:line="240" w:lineRule="auto"/>
            </w:pPr>
            <w:r>
              <w:rPr>
                <w:rFonts w:ascii="Times New Roman" w:hAnsi="Times New Roman" w:eastAsia="Times New Roman"/>
                <w:b w:val="0"/>
                <w:i w:val="0"/>
                <w:sz w:val="22"/>
              </w:rPr>
              <w:t>Missing Percentage</w:t>
            </w:r>
          </w:p>
        </w:tc>
      </w:tr>
      <w:tr>
        <w:tc>
          <w:tcPr>
            <w:tcW w:type="dxa" w:w="4680"/>
          </w:tcPr>
          <w:p>
            <w:pPr>
              <w:spacing w:after="0" w:line="240" w:lineRule="auto"/>
            </w:pPr>
            <w:r>
              <w:rPr>
                <w:rFonts w:ascii="Times New Roman" w:hAnsi="Times New Roman" w:eastAsia="Times New Roman"/>
                <w:b w:val="0"/>
                <w:i w:val="0"/>
                <w:sz w:val="22"/>
              </w:rPr>
              <w:t>imd_band</w:t>
            </w:r>
          </w:p>
        </w:tc>
        <w:tc>
          <w:tcPr>
            <w:tcW w:type="dxa" w:w="4680"/>
          </w:tcPr>
          <w:p>
            <w:pPr>
              <w:spacing w:after="0" w:line="240" w:lineRule="auto"/>
            </w:pPr>
            <w:r>
              <w:rPr>
                <w:rFonts w:ascii="Times New Roman" w:hAnsi="Times New Roman" w:eastAsia="Times New Roman"/>
                <w:b w:val="0"/>
                <w:i w:val="0"/>
                <w:sz w:val="22"/>
              </w:rPr>
              <w:t>3.41%</w:t>
            </w:r>
          </w:p>
        </w:tc>
      </w:tr>
      <w:tr>
        <w:tc>
          <w:tcPr>
            <w:tcW w:type="dxa" w:w="4680"/>
          </w:tcPr>
          <w:p>
            <w:pPr>
              <w:spacing w:after="0" w:line="240" w:lineRule="auto"/>
            </w:pPr>
            <w:r>
              <w:rPr>
                <w:rFonts w:ascii="Times New Roman" w:hAnsi="Times New Roman" w:eastAsia="Times New Roman"/>
                <w:b w:val="0"/>
                <w:i w:val="0"/>
                <w:sz w:val="22"/>
              </w:rPr>
              <w:t>date_registration</w:t>
            </w:r>
          </w:p>
        </w:tc>
        <w:tc>
          <w:tcPr>
            <w:tcW w:type="dxa" w:w="4680"/>
          </w:tcPr>
          <w:p>
            <w:pPr>
              <w:spacing w:after="0" w:line="240" w:lineRule="auto"/>
            </w:pPr>
            <w:r>
              <w:rPr>
                <w:rFonts w:ascii="Times New Roman" w:hAnsi="Times New Roman" w:eastAsia="Times New Roman"/>
                <w:b w:val="0"/>
                <w:i w:val="0"/>
                <w:sz w:val="22"/>
              </w:rPr>
              <w:t>0.14%</w:t>
            </w:r>
          </w:p>
        </w:tc>
      </w:tr>
      <w:tr>
        <w:tc>
          <w:tcPr>
            <w:tcW w:type="dxa" w:w="4680"/>
          </w:tcPr>
          <w:p>
            <w:pPr>
              <w:spacing w:after="0" w:line="240" w:lineRule="auto"/>
            </w:pPr>
            <w:r>
              <w:rPr>
                <w:rFonts w:ascii="Times New Roman" w:hAnsi="Times New Roman" w:eastAsia="Times New Roman"/>
                <w:b w:val="0"/>
                <w:i w:val="0"/>
                <w:sz w:val="22"/>
              </w:rPr>
              <w:t>registration_lead_days</w:t>
            </w:r>
          </w:p>
        </w:tc>
        <w:tc>
          <w:tcPr>
            <w:tcW w:type="dxa" w:w="4680"/>
          </w:tcPr>
          <w:p>
            <w:pPr>
              <w:spacing w:after="0" w:line="240" w:lineRule="auto"/>
            </w:pPr>
            <w:r>
              <w:rPr>
                <w:rFonts w:ascii="Times New Roman" w:hAnsi="Times New Roman" w:eastAsia="Times New Roman"/>
                <w:b w:val="0"/>
                <w:i w:val="0"/>
                <w:sz w:val="22"/>
              </w:rPr>
              <w:t>0.14%</w:t>
            </w:r>
          </w:p>
        </w:tc>
      </w:tr>
    </w:tbl>
    <w:p>
      <w:pPr>
        <w:pStyle w:val="Heading2"/>
        <w:spacing w:after="120" w:line="264" w:lineRule="auto"/>
      </w:pPr>
      <w:r>
        <w:rPr>
          <w:rFonts w:ascii="Times New Roman" w:hAnsi="Times New Roman" w:eastAsia="Times New Roman"/>
          <w:b/>
          <w:i w:val="0"/>
          <w:sz w:val="24"/>
        </w:rPr>
        <w:t>2.4 Outlier Detection and Treatment</w:t>
      </w:r>
    </w:p>
    <w:p>
      <w:pPr>
        <w:spacing w:after="120" w:line="276" w:lineRule="auto"/>
      </w:pPr>
      <w:r>
        <w:rPr>
          <w:rFonts w:ascii="Times New Roman" w:hAnsi="Times New Roman" w:eastAsia="Times New Roman"/>
          <w:b w:val="0"/>
          <w:i w:val="0"/>
          <w:sz w:val="24"/>
        </w:rPr>
        <w:t>Outlier review was performed on the numeric training data using the IQR rule. The purpose was not to discard unusual students, but to identify whether extreme numeric values could distort linear and boosting baselines. Because unusually high or low engagement may still be educationally meaningful, the project did not delete outlier rows. Instead, numeric variables were winsorized inside the pipeline by clipping them to the 1st and 99th percentile range estimated from the training data only. This prevents leakage while reducing undue leverage from very large values.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rFonts w:ascii="Times New Roman" w:hAnsi="Times New Roman" w:eastAsia="Times New Roman"/>
                <w:b w:val="0"/>
                <w:i w:val="0"/>
                <w:sz w:val="22"/>
              </w:rPr>
              <w:t>Illustrative UCI Numeric Feature</w:t>
            </w:r>
          </w:p>
        </w:tc>
        <w:tc>
          <w:tcPr>
            <w:tcW w:type="dxa" w:w="3120"/>
          </w:tcPr>
          <w:p>
            <w:pPr>
              <w:spacing w:after="0" w:line="240" w:lineRule="auto"/>
            </w:pPr>
            <w:r>
              <w:rPr>
                <w:rFonts w:ascii="Times New Roman" w:hAnsi="Times New Roman" w:eastAsia="Times New Roman"/>
                <w:b w:val="0"/>
                <w:i w:val="0"/>
                <w:sz w:val="22"/>
              </w:rPr>
              <w:t>Flagged Cells</w:t>
            </w:r>
          </w:p>
        </w:tc>
        <w:tc>
          <w:tcPr>
            <w:tcW w:type="dxa" w:w="3120"/>
          </w:tcPr>
          <w:p>
            <w:pPr>
              <w:spacing w:after="0" w:line="240" w:lineRule="auto"/>
            </w:pPr>
            <w:r>
              <w:rPr>
                <w:rFonts w:ascii="Times New Roman" w:hAnsi="Times New Roman" w:eastAsia="Times New Roman"/>
                <w:b w:val="0"/>
                <w:i w:val="0"/>
                <w:sz w:val="22"/>
              </w:rPr>
              <w:t>Percent of Training Rows</w:t>
            </w:r>
          </w:p>
        </w:tc>
      </w:tr>
      <w:tr>
        <w:tc>
          <w:tcPr>
            <w:tcW w:type="dxa" w:w="3120"/>
          </w:tcPr>
          <w:p>
            <w:pPr>
              <w:spacing w:after="0" w:line="240" w:lineRule="auto"/>
            </w:pPr>
            <w:r>
              <w:rPr>
                <w:rFonts w:ascii="Times New Roman" w:hAnsi="Times New Roman" w:eastAsia="Times New Roman"/>
                <w:b w:val="0"/>
                <w:i w:val="0"/>
                <w:sz w:val="22"/>
              </w:rPr>
              <w:t>Curricular units 2nd sem (grade)</w:t>
            </w:r>
          </w:p>
        </w:tc>
        <w:tc>
          <w:tcPr>
            <w:tcW w:type="dxa" w:w="3120"/>
          </w:tcPr>
          <w:p>
            <w:pPr>
              <w:spacing w:after="0" w:line="240" w:lineRule="auto"/>
            </w:pPr>
            <w:r>
              <w:rPr>
                <w:rFonts w:ascii="Times New Roman" w:hAnsi="Times New Roman" w:eastAsia="Times New Roman"/>
                <w:b w:val="0"/>
                <w:i w:val="0"/>
                <w:sz w:val="22"/>
              </w:rPr>
              <w:t>524</w:t>
            </w:r>
          </w:p>
        </w:tc>
        <w:tc>
          <w:tcPr>
            <w:tcW w:type="dxa" w:w="3120"/>
          </w:tcPr>
          <w:p>
            <w:pPr>
              <w:spacing w:after="0" w:line="240" w:lineRule="auto"/>
            </w:pPr>
            <w:r>
              <w:rPr>
                <w:rFonts w:ascii="Times New Roman" w:hAnsi="Times New Roman" w:eastAsia="Times New Roman"/>
                <w:b w:val="0"/>
                <w:i w:val="0"/>
                <w:sz w:val="22"/>
              </w:rPr>
              <w:t>19.74%</w:t>
            </w:r>
          </w:p>
        </w:tc>
      </w:tr>
      <w:tr>
        <w:tc>
          <w:tcPr>
            <w:tcW w:type="dxa" w:w="3120"/>
          </w:tcPr>
          <w:p>
            <w:pPr>
              <w:spacing w:after="0" w:line="240" w:lineRule="auto"/>
            </w:pPr>
            <w:r>
              <w:rPr>
                <w:rFonts w:ascii="Times New Roman" w:hAnsi="Times New Roman" w:eastAsia="Times New Roman"/>
                <w:b w:val="0"/>
                <w:i w:val="0"/>
                <w:sz w:val="22"/>
              </w:rPr>
              <w:t>Curricular units 1st sem (grade)</w:t>
            </w:r>
          </w:p>
        </w:tc>
        <w:tc>
          <w:tcPr>
            <w:tcW w:type="dxa" w:w="3120"/>
          </w:tcPr>
          <w:p>
            <w:pPr>
              <w:spacing w:after="0" w:line="240" w:lineRule="auto"/>
            </w:pPr>
            <w:r>
              <w:rPr>
                <w:rFonts w:ascii="Times New Roman" w:hAnsi="Times New Roman" w:eastAsia="Times New Roman"/>
                <w:b w:val="0"/>
                <w:i w:val="0"/>
                <w:sz w:val="22"/>
              </w:rPr>
              <w:t>431</w:t>
            </w:r>
          </w:p>
        </w:tc>
        <w:tc>
          <w:tcPr>
            <w:tcW w:type="dxa" w:w="3120"/>
          </w:tcPr>
          <w:p>
            <w:pPr>
              <w:spacing w:after="0" w:line="240" w:lineRule="auto"/>
            </w:pPr>
            <w:r>
              <w:rPr>
                <w:rFonts w:ascii="Times New Roman" w:hAnsi="Times New Roman" w:eastAsia="Times New Roman"/>
                <w:b w:val="0"/>
                <w:i w:val="0"/>
                <w:sz w:val="22"/>
              </w:rPr>
              <w:t>16.24%</w:t>
            </w:r>
          </w:p>
        </w:tc>
      </w:tr>
      <w:tr>
        <w:tc>
          <w:tcPr>
            <w:tcW w:type="dxa" w:w="3120"/>
          </w:tcPr>
          <w:p>
            <w:pPr>
              <w:spacing w:after="0" w:line="240" w:lineRule="auto"/>
            </w:pPr>
            <w:r>
              <w:rPr>
                <w:rFonts w:ascii="Times New Roman" w:hAnsi="Times New Roman" w:eastAsia="Times New Roman"/>
                <w:b w:val="0"/>
                <w:i w:val="0"/>
                <w:sz w:val="22"/>
              </w:rPr>
              <w:t>Curricular units 1st sem (credited)</w:t>
            </w:r>
          </w:p>
        </w:tc>
        <w:tc>
          <w:tcPr>
            <w:tcW w:type="dxa" w:w="3120"/>
          </w:tcPr>
          <w:p>
            <w:pPr>
              <w:spacing w:after="0" w:line="240" w:lineRule="auto"/>
            </w:pPr>
            <w:r>
              <w:rPr>
                <w:rFonts w:ascii="Times New Roman" w:hAnsi="Times New Roman" w:eastAsia="Times New Roman"/>
                <w:b w:val="0"/>
                <w:i w:val="0"/>
                <w:sz w:val="22"/>
              </w:rPr>
              <w:t>341</w:t>
            </w:r>
          </w:p>
        </w:tc>
        <w:tc>
          <w:tcPr>
            <w:tcW w:type="dxa" w:w="3120"/>
          </w:tcPr>
          <w:p>
            <w:pPr>
              <w:spacing w:after="0" w:line="240" w:lineRule="auto"/>
            </w:pPr>
            <w:r>
              <w:rPr>
                <w:rFonts w:ascii="Times New Roman" w:hAnsi="Times New Roman" w:eastAsia="Times New Roman"/>
                <w:b w:val="0"/>
                <w:i w:val="0"/>
                <w:sz w:val="22"/>
              </w:rPr>
              <w:t>12.85%</w:t>
            </w:r>
          </w:p>
        </w:tc>
      </w:tr>
      <w:tr>
        <w:tc>
          <w:tcPr>
            <w:tcW w:type="dxa" w:w="3120"/>
          </w:tcPr>
          <w:p>
            <w:pPr>
              <w:spacing w:after="0" w:line="240" w:lineRule="auto"/>
            </w:pPr>
            <w:r>
              <w:rPr>
                <w:rFonts w:ascii="Times New Roman" w:hAnsi="Times New Roman" w:eastAsia="Times New Roman"/>
                <w:b w:val="0"/>
                <w:i w:val="0"/>
                <w:sz w:val="22"/>
              </w:rPr>
              <w:t>Application order</w:t>
            </w:r>
          </w:p>
        </w:tc>
        <w:tc>
          <w:tcPr>
            <w:tcW w:type="dxa" w:w="3120"/>
          </w:tcPr>
          <w:p>
            <w:pPr>
              <w:spacing w:after="0" w:line="240" w:lineRule="auto"/>
            </w:pPr>
            <w:r>
              <w:rPr>
                <w:rFonts w:ascii="Times New Roman" w:hAnsi="Times New Roman" w:eastAsia="Times New Roman"/>
                <w:b w:val="0"/>
                <w:i w:val="0"/>
                <w:sz w:val="22"/>
              </w:rPr>
              <w:t>331</w:t>
            </w:r>
          </w:p>
        </w:tc>
        <w:tc>
          <w:tcPr>
            <w:tcW w:type="dxa" w:w="3120"/>
          </w:tcPr>
          <w:p>
            <w:pPr>
              <w:spacing w:after="0" w:line="240" w:lineRule="auto"/>
            </w:pPr>
            <w:r>
              <w:rPr>
                <w:rFonts w:ascii="Times New Roman" w:hAnsi="Times New Roman" w:eastAsia="Times New Roman"/>
                <w:b w:val="0"/>
                <w:i w:val="0"/>
                <w:sz w:val="22"/>
              </w:rPr>
              <w:t>12.47%</w:t>
            </w:r>
          </w:p>
        </w:tc>
      </w:tr>
      <w:tr>
        <w:tc>
          <w:tcPr>
            <w:tcW w:type="dxa" w:w="3120"/>
          </w:tcPr>
          <w:p>
            <w:pPr>
              <w:spacing w:after="0" w:line="240" w:lineRule="auto"/>
            </w:pPr>
            <w:r>
              <w:rPr>
                <w:rFonts w:ascii="Times New Roman" w:hAnsi="Times New Roman" w:eastAsia="Times New Roman"/>
                <w:b w:val="0"/>
                <w:i w:val="0"/>
                <w:sz w:val="22"/>
              </w:rPr>
              <w:t>Curricular units 2nd sem (credited)</w:t>
            </w:r>
          </w:p>
        </w:tc>
        <w:tc>
          <w:tcPr>
            <w:tcW w:type="dxa" w:w="3120"/>
          </w:tcPr>
          <w:p>
            <w:pPr>
              <w:spacing w:after="0" w:line="240" w:lineRule="auto"/>
            </w:pPr>
            <w:r>
              <w:rPr>
                <w:rFonts w:ascii="Times New Roman" w:hAnsi="Times New Roman" w:eastAsia="Times New Roman"/>
                <w:b w:val="0"/>
                <w:i w:val="0"/>
                <w:sz w:val="22"/>
              </w:rPr>
              <w:t>312</w:t>
            </w:r>
          </w:p>
        </w:tc>
        <w:tc>
          <w:tcPr>
            <w:tcW w:type="dxa" w:w="3120"/>
          </w:tcPr>
          <w:p>
            <w:pPr>
              <w:spacing w:after="0" w:line="240" w:lineRule="auto"/>
            </w:pPr>
            <w:r>
              <w:rPr>
                <w:rFonts w:ascii="Times New Roman" w:hAnsi="Times New Roman" w:eastAsia="Times New Roman"/>
                <w:b w:val="0"/>
                <w:i w:val="0"/>
                <w:sz w:val="22"/>
              </w:rPr>
              <w:t>11.76%</w:t>
            </w:r>
          </w:p>
        </w:tc>
      </w:tr>
    </w:tbl>
    <w:p>
      <w:pPr>
        <w:pStyle w:val="Heading1"/>
        <w:spacing w:after="120" w:line="264" w:lineRule="auto"/>
      </w:pPr>
      <w:r>
        <w:rPr>
          <w:rFonts w:ascii="Times New Roman" w:hAnsi="Times New Roman" w:eastAsia="Times New Roman"/>
          <w:b/>
          <w:i w:val="0"/>
          <w:sz w:val="28"/>
        </w:rPr>
        <w:t>3. Feature Engineering and Data Preparation</w:t>
      </w:r>
    </w:p>
    <w:p>
      <w:pPr>
        <w:pStyle w:val="Heading2"/>
        <w:spacing w:after="120" w:line="264" w:lineRule="auto"/>
      </w:pPr>
      <w:r>
        <w:rPr>
          <w:rFonts w:ascii="Times New Roman" w:hAnsi="Times New Roman" w:eastAsia="Times New Roman"/>
          <w:b/>
          <w:i w:val="0"/>
          <w:sz w:val="24"/>
        </w:rPr>
        <w:t>3.1 Engineered Features and Feature Families</w:t>
      </w:r>
    </w:p>
    <w:p>
      <w:pPr>
        <w:spacing w:after="120" w:line="276" w:lineRule="auto"/>
      </w:pPr>
      <w:r>
        <w:rPr>
          <w:rFonts w:ascii="Times New Roman" w:hAnsi="Times New Roman" w:eastAsia="Times New Roman"/>
          <w:b w:val="0"/>
          <w:i w:val="0"/>
          <w:sz w:val="24"/>
        </w:rPr>
        <w:t>Feature preparation differed by dataset. In UCI, the main preprocessing choice was to preserve code-based categorical fields as categorical variables during modeling instead of leaving them as ordinary continuous numbers. In OULAD, the larger task was to derive student-level early-course summaries from event and assessment tables. Assessment features included early submission counts, mean and standard deviation of scores, weighted-score totals, submission delay, late-submission counts, and counts by assessment type. Virtual Learning Environment features included total clicks, event counts, active days, unique sites visited, and activity-type click totals. Registration timing, course length, previous attempts, education level, and other student descriptors were also retained.</w:t>
      </w:r>
    </w:p>
    <w:p>
      <w:pPr>
        <w:pStyle w:val="ListBullet"/>
        <w:spacing w:after="60" w:line="264" w:lineRule="auto"/>
      </w:pPr>
      <w:r>
        <w:rPr>
          <w:rFonts w:ascii="Times New Roman" w:hAnsi="Times New Roman" w:eastAsia="Times New Roman"/>
          <w:b w:val="0"/>
          <w:i w:val="0"/>
          <w:sz w:val="24"/>
        </w:rPr>
        <w:t>Categorical encoding: one-hot encoding with unknown-category protection.</w:t>
      </w:r>
    </w:p>
    <w:p>
      <w:pPr>
        <w:pStyle w:val="ListBullet"/>
        <w:spacing w:after="60" w:line="264" w:lineRule="auto"/>
      </w:pPr>
      <w:r>
        <w:rPr>
          <w:rFonts w:ascii="Times New Roman" w:hAnsi="Times New Roman" w:eastAsia="Times New Roman"/>
          <w:b w:val="0"/>
          <w:i w:val="0"/>
          <w:sz w:val="24"/>
        </w:rPr>
        <w:t>Numeric scaling: StandardScaler for logistic regression only; tree and boosting baselines used imputed and clipped raw numeric values.</w:t>
      </w:r>
    </w:p>
    <w:p>
      <w:pPr>
        <w:pStyle w:val="ListBullet"/>
        <w:spacing w:after="60" w:line="264" w:lineRule="auto"/>
      </w:pPr>
      <w:r>
        <w:rPr>
          <w:rFonts w:ascii="Times New Roman" w:hAnsi="Times New Roman" w:eastAsia="Times New Roman"/>
          <w:b w:val="0"/>
          <w:i w:val="0"/>
          <w:sz w:val="24"/>
        </w:rPr>
        <w:t>Dimensionality reduction: not applied in Milestone 4 because the goal was reproducible baseline comparison rather than compressed representation learning.</w:t>
      </w:r>
    </w:p>
    <w:p>
      <w:pPr>
        <w:pStyle w:val="ListBullet"/>
        <w:spacing w:after="60" w:line="264" w:lineRule="auto"/>
      </w:pPr>
      <w:r>
        <w:rPr>
          <w:rFonts w:ascii="Times New Roman" w:hAnsi="Times New Roman" w:eastAsia="Times New Roman"/>
          <w:b w:val="0"/>
          <w:i w:val="0"/>
          <w:sz w:val="24"/>
        </w:rPr>
        <w:t>Feature selection: no manual feature removal beyond leakage control, because the baseline stage should preserve the information environment seen by the chosen article models.</w:t>
      </w:r>
    </w:p>
    <w:p>
      <w:pPr>
        <w:pStyle w:val="Heading2"/>
        <w:spacing w:after="120" w:line="264" w:lineRule="auto"/>
      </w:pPr>
      <w:r>
        <w:rPr>
          <w:rFonts w:ascii="Times New Roman" w:hAnsi="Times New Roman" w:eastAsia="Times New Roman"/>
          <w:b/>
          <w:i w:val="0"/>
          <w:sz w:val="24"/>
        </w:rPr>
        <w:t>3.2 Shared Feature Schema for Cross-Dataset Generalization</w:t>
      </w:r>
    </w:p>
    <w:p>
      <w:pPr>
        <w:spacing w:after="120" w:line="276" w:lineRule="auto"/>
      </w:pPr>
      <w:r>
        <w:rPr>
          <w:rFonts w:ascii="Times New Roman" w:hAnsi="Times New Roman" w:eastAsia="Times New Roman"/>
          <w:b w:val="0"/>
          <w:i w:val="0"/>
          <w:sz w:val="24"/>
        </w:rPr>
        <w:t>A shared feature schema was exported as both JSON and CSV so UCI and OULAD can later be compared at the concept level rather than the raw-column level. The schema groups variables into common families such as demographics, prior preparation, program setup, financial support, early academic progress, early engagement, and macro context. This is important because the two datasets do not share identical columns. UCI emphasizes structured academic and administrative variables, while OULAD adds rich temporal behavior through the Virtual Learning Environment. The shared schema therefore serves as the bridge for later cross-dataset transfer analysis and explanation-stability evaluation.</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rFonts w:ascii="Times New Roman" w:hAnsi="Times New Roman" w:eastAsia="Times New Roman"/>
                <w:b w:val="0"/>
                <w:i w:val="0"/>
                <w:sz w:val="22"/>
              </w:rPr>
              <w:t>Feature Family</w:t>
            </w:r>
          </w:p>
        </w:tc>
        <w:tc>
          <w:tcPr>
            <w:tcW w:type="dxa" w:w="3120"/>
          </w:tcPr>
          <w:p>
            <w:pPr>
              <w:spacing w:after="0" w:line="240" w:lineRule="auto"/>
            </w:pPr>
            <w:r>
              <w:rPr>
                <w:rFonts w:ascii="Times New Roman" w:hAnsi="Times New Roman" w:eastAsia="Times New Roman"/>
                <w:b w:val="0"/>
                <w:i w:val="0"/>
                <w:sz w:val="22"/>
              </w:rPr>
              <w:t>UCI Example</w:t>
            </w:r>
          </w:p>
        </w:tc>
        <w:tc>
          <w:tcPr>
            <w:tcW w:type="dxa" w:w="3120"/>
          </w:tcPr>
          <w:p>
            <w:pPr>
              <w:spacing w:after="0" w:line="240" w:lineRule="auto"/>
            </w:pPr>
            <w:r>
              <w:rPr>
                <w:rFonts w:ascii="Times New Roman" w:hAnsi="Times New Roman" w:eastAsia="Times New Roman"/>
                <w:b w:val="0"/>
                <w:i w:val="0"/>
                <w:sz w:val="22"/>
              </w:rPr>
              <w:t>OULAD Example</w:t>
            </w:r>
          </w:p>
        </w:tc>
      </w:tr>
      <w:tr>
        <w:tc>
          <w:tcPr>
            <w:tcW w:type="dxa" w:w="3120"/>
          </w:tcPr>
          <w:p>
            <w:pPr>
              <w:spacing w:after="0" w:line="240" w:lineRule="auto"/>
            </w:pPr>
            <w:r>
              <w:rPr>
                <w:rFonts w:ascii="Times New Roman" w:hAnsi="Times New Roman" w:eastAsia="Times New Roman"/>
                <w:b w:val="0"/>
                <w:i w:val="0"/>
                <w:sz w:val="22"/>
              </w:rPr>
              <w:t>Demographics</w:t>
            </w:r>
          </w:p>
        </w:tc>
        <w:tc>
          <w:tcPr>
            <w:tcW w:type="dxa" w:w="3120"/>
          </w:tcPr>
          <w:p>
            <w:pPr>
              <w:spacing w:after="0" w:line="240" w:lineRule="auto"/>
            </w:pPr>
            <w:r>
              <w:rPr>
                <w:rFonts w:ascii="Times New Roman" w:hAnsi="Times New Roman" w:eastAsia="Times New Roman"/>
                <w:b w:val="0"/>
                <w:i w:val="0"/>
                <w:sz w:val="22"/>
              </w:rPr>
              <w:t>Gender, Age at enrollment</w:t>
            </w:r>
          </w:p>
        </w:tc>
        <w:tc>
          <w:tcPr>
            <w:tcW w:type="dxa" w:w="3120"/>
          </w:tcPr>
          <w:p>
            <w:pPr>
              <w:spacing w:after="0" w:line="240" w:lineRule="auto"/>
            </w:pPr>
            <w:r>
              <w:rPr>
                <w:rFonts w:ascii="Times New Roman" w:hAnsi="Times New Roman" w:eastAsia="Times New Roman"/>
                <w:b w:val="0"/>
                <w:i w:val="0"/>
                <w:sz w:val="22"/>
              </w:rPr>
              <w:t>gender, age_band, imd_band</w:t>
            </w:r>
          </w:p>
        </w:tc>
      </w:tr>
      <w:tr>
        <w:tc>
          <w:tcPr>
            <w:tcW w:type="dxa" w:w="3120"/>
          </w:tcPr>
          <w:p>
            <w:pPr>
              <w:spacing w:after="0" w:line="240" w:lineRule="auto"/>
            </w:pPr>
            <w:r>
              <w:rPr>
                <w:rFonts w:ascii="Times New Roman" w:hAnsi="Times New Roman" w:eastAsia="Times New Roman"/>
                <w:b w:val="0"/>
                <w:i w:val="0"/>
                <w:sz w:val="22"/>
              </w:rPr>
              <w:t>Prior preparation</w:t>
            </w:r>
          </w:p>
        </w:tc>
        <w:tc>
          <w:tcPr>
            <w:tcW w:type="dxa" w:w="3120"/>
          </w:tcPr>
          <w:p>
            <w:pPr>
              <w:spacing w:after="0" w:line="240" w:lineRule="auto"/>
            </w:pPr>
            <w:r>
              <w:rPr>
                <w:rFonts w:ascii="Times New Roman" w:hAnsi="Times New Roman" w:eastAsia="Times New Roman"/>
                <w:b w:val="0"/>
                <w:i w:val="0"/>
                <w:sz w:val="22"/>
              </w:rPr>
              <w:t>Previous qualification, parent qualifications</w:t>
            </w:r>
          </w:p>
        </w:tc>
        <w:tc>
          <w:tcPr>
            <w:tcW w:type="dxa" w:w="3120"/>
          </w:tcPr>
          <w:p>
            <w:pPr>
              <w:spacing w:after="0" w:line="240" w:lineRule="auto"/>
            </w:pPr>
            <w:r>
              <w:rPr>
                <w:rFonts w:ascii="Times New Roman" w:hAnsi="Times New Roman" w:eastAsia="Times New Roman"/>
                <w:b w:val="0"/>
                <w:i w:val="0"/>
                <w:sz w:val="22"/>
              </w:rPr>
              <w:t>highest_education, num_of_prev_attempts</w:t>
            </w:r>
          </w:p>
        </w:tc>
      </w:tr>
      <w:tr>
        <w:tc>
          <w:tcPr>
            <w:tcW w:type="dxa" w:w="3120"/>
          </w:tcPr>
          <w:p>
            <w:pPr>
              <w:spacing w:after="0" w:line="240" w:lineRule="auto"/>
            </w:pPr>
            <w:r>
              <w:rPr>
                <w:rFonts w:ascii="Times New Roman" w:hAnsi="Times New Roman" w:eastAsia="Times New Roman"/>
                <w:b w:val="0"/>
                <w:i w:val="0"/>
                <w:sz w:val="22"/>
              </w:rPr>
              <w:t>Program setup</w:t>
            </w:r>
          </w:p>
        </w:tc>
        <w:tc>
          <w:tcPr>
            <w:tcW w:type="dxa" w:w="3120"/>
          </w:tcPr>
          <w:p>
            <w:pPr>
              <w:spacing w:after="0" w:line="240" w:lineRule="auto"/>
            </w:pPr>
            <w:r>
              <w:rPr>
                <w:rFonts w:ascii="Times New Roman" w:hAnsi="Times New Roman" w:eastAsia="Times New Roman"/>
                <w:b w:val="0"/>
                <w:i w:val="0"/>
                <w:sz w:val="22"/>
              </w:rPr>
              <w:t>Course, Application mode</w:t>
            </w:r>
          </w:p>
        </w:tc>
        <w:tc>
          <w:tcPr>
            <w:tcW w:type="dxa" w:w="3120"/>
          </w:tcPr>
          <w:p>
            <w:pPr>
              <w:spacing w:after="0" w:line="240" w:lineRule="auto"/>
            </w:pPr>
            <w:r>
              <w:rPr>
                <w:rFonts w:ascii="Times New Roman" w:hAnsi="Times New Roman" w:eastAsia="Times New Roman"/>
                <w:b w:val="0"/>
                <w:i w:val="0"/>
                <w:sz w:val="22"/>
              </w:rPr>
              <w:t>code_module, code_presentation, studied_credits</w:t>
            </w:r>
          </w:p>
        </w:tc>
      </w:tr>
      <w:tr>
        <w:tc>
          <w:tcPr>
            <w:tcW w:type="dxa" w:w="3120"/>
          </w:tcPr>
          <w:p>
            <w:pPr>
              <w:spacing w:after="0" w:line="240" w:lineRule="auto"/>
            </w:pPr>
            <w:r>
              <w:rPr>
                <w:rFonts w:ascii="Times New Roman" w:hAnsi="Times New Roman" w:eastAsia="Times New Roman"/>
                <w:b w:val="0"/>
                <w:i w:val="0"/>
                <w:sz w:val="22"/>
              </w:rPr>
              <w:t>Early academic progress</w:t>
            </w:r>
          </w:p>
        </w:tc>
        <w:tc>
          <w:tcPr>
            <w:tcW w:type="dxa" w:w="3120"/>
          </w:tcPr>
          <w:p>
            <w:pPr>
              <w:spacing w:after="0" w:line="240" w:lineRule="auto"/>
            </w:pPr>
            <w:r>
              <w:rPr>
                <w:rFonts w:ascii="Times New Roman" w:hAnsi="Times New Roman" w:eastAsia="Times New Roman"/>
                <w:b w:val="0"/>
                <w:i w:val="0"/>
                <w:sz w:val="22"/>
              </w:rPr>
              <w:t>1st semester approvals and grades</w:t>
            </w:r>
          </w:p>
        </w:tc>
        <w:tc>
          <w:tcPr>
            <w:tcW w:type="dxa" w:w="3120"/>
          </w:tcPr>
          <w:p>
            <w:pPr>
              <w:spacing w:after="0" w:line="240" w:lineRule="auto"/>
            </w:pPr>
            <w:r>
              <w:rPr>
                <w:rFonts w:ascii="Times New Roman" w:hAnsi="Times New Roman" w:eastAsia="Times New Roman"/>
                <w:b w:val="0"/>
                <w:i w:val="0"/>
                <w:sz w:val="22"/>
              </w:rPr>
              <w:t>assessment_submission_ratio_early, assessment_score_mean_early</w:t>
            </w:r>
          </w:p>
        </w:tc>
      </w:tr>
      <w:tr>
        <w:tc>
          <w:tcPr>
            <w:tcW w:type="dxa" w:w="3120"/>
          </w:tcPr>
          <w:p>
            <w:pPr>
              <w:spacing w:after="0" w:line="240" w:lineRule="auto"/>
            </w:pPr>
            <w:r>
              <w:rPr>
                <w:rFonts w:ascii="Times New Roman" w:hAnsi="Times New Roman" w:eastAsia="Times New Roman"/>
                <w:b w:val="0"/>
                <w:i w:val="0"/>
                <w:sz w:val="22"/>
              </w:rPr>
              <w:t>Early engagement</w:t>
            </w:r>
          </w:p>
        </w:tc>
        <w:tc>
          <w:tcPr>
            <w:tcW w:type="dxa" w:w="3120"/>
          </w:tcPr>
          <w:p>
            <w:pPr>
              <w:spacing w:after="0" w:line="240" w:lineRule="auto"/>
            </w:pPr>
            <w:r>
              <w:rPr>
                <w:rFonts w:ascii="Times New Roman" w:hAnsi="Times New Roman" w:eastAsia="Times New Roman"/>
                <w:b w:val="0"/>
                <w:i w:val="0"/>
                <w:sz w:val="22"/>
              </w:rPr>
              <w:t>Not available in raw UCI</w:t>
            </w:r>
          </w:p>
        </w:tc>
        <w:tc>
          <w:tcPr>
            <w:tcW w:type="dxa" w:w="3120"/>
          </w:tcPr>
          <w:p>
            <w:pPr>
              <w:spacing w:after="0" w:line="240" w:lineRule="auto"/>
            </w:pPr>
            <w:r>
              <w:rPr>
                <w:rFonts w:ascii="Times New Roman" w:hAnsi="Times New Roman" w:eastAsia="Times New Roman"/>
                <w:b w:val="0"/>
                <w:i w:val="0"/>
                <w:sz w:val="22"/>
              </w:rPr>
              <w:t>vle_total_clicks_early, vle_active_days_early</w:t>
            </w:r>
          </w:p>
        </w:tc>
      </w:tr>
    </w:tbl>
    <w:p>
      <w:pPr>
        <w:pStyle w:val="Heading1"/>
        <w:spacing w:after="120" w:line="264" w:lineRule="auto"/>
      </w:pPr>
      <w:r>
        <w:rPr>
          <w:rFonts w:ascii="Times New Roman" w:hAnsi="Times New Roman" w:eastAsia="Times New Roman"/>
          <w:b/>
          <w:i w:val="0"/>
          <w:sz w:val="28"/>
        </w:rPr>
        <w:t>4. Data Partitioning Strategy</w:t>
      </w:r>
    </w:p>
    <w:p>
      <w:pPr>
        <w:spacing w:after="120" w:line="276" w:lineRule="auto"/>
      </w:pPr>
      <w:r>
        <w:rPr>
          <w:rFonts w:ascii="Times New Roman" w:hAnsi="Times New Roman" w:eastAsia="Times New Roman"/>
          <w:b w:val="0"/>
          <w:i w:val="0"/>
          <w:sz w:val="24"/>
        </w:rPr>
        <w:t>All three tasks used the same reproducible partitioning logic. First, each dataset was split into a stratified train-validation block and a hold-out test block. Second, the train-validation block was split again into separate train and validation sets. The resulting ratios were 60 percent train, 20 percent validation, and 20 percent test. Validation metrics were used to choose the strongest baseline model for each task. After model selection, the selected model was additionally checked with 5-fold stratified cross-validation on the combined train-validation block to assess stability. The test set remained untouched until the final baseline evaluation. This design reduces the risk of leakage and makes the reported test metrics more defensible than a single train-test split.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rFonts w:ascii="Times New Roman" w:hAnsi="Times New Roman" w:eastAsia="Times New Roman"/>
                <w:b w:val="0"/>
                <w:i w:val="0"/>
                <w:sz w:val="22"/>
              </w:rPr>
              <w:t>Task</w:t>
            </w:r>
          </w:p>
        </w:tc>
        <w:tc>
          <w:tcPr>
            <w:tcW w:type="dxa" w:w="1560"/>
          </w:tcPr>
          <w:p>
            <w:pPr>
              <w:spacing w:after="0" w:line="240" w:lineRule="auto"/>
            </w:pPr>
            <w:r>
              <w:rPr>
                <w:rFonts w:ascii="Times New Roman" w:hAnsi="Times New Roman" w:eastAsia="Times New Roman"/>
                <w:b w:val="0"/>
                <w:i w:val="0"/>
                <w:sz w:val="22"/>
              </w:rPr>
              <w:t>Train Rows</w:t>
            </w:r>
          </w:p>
        </w:tc>
        <w:tc>
          <w:tcPr>
            <w:tcW w:type="dxa" w:w="1560"/>
          </w:tcPr>
          <w:p>
            <w:pPr>
              <w:spacing w:after="0" w:line="240" w:lineRule="auto"/>
            </w:pPr>
            <w:r>
              <w:rPr>
                <w:rFonts w:ascii="Times New Roman" w:hAnsi="Times New Roman" w:eastAsia="Times New Roman"/>
                <w:b w:val="0"/>
                <w:i w:val="0"/>
                <w:sz w:val="22"/>
              </w:rPr>
              <w:t>Validation Rows</w:t>
            </w:r>
          </w:p>
        </w:tc>
        <w:tc>
          <w:tcPr>
            <w:tcW w:type="dxa" w:w="1560"/>
          </w:tcPr>
          <w:p>
            <w:pPr>
              <w:spacing w:after="0" w:line="240" w:lineRule="auto"/>
            </w:pPr>
            <w:r>
              <w:rPr>
                <w:rFonts w:ascii="Times New Roman" w:hAnsi="Times New Roman" w:eastAsia="Times New Roman"/>
                <w:b w:val="0"/>
                <w:i w:val="0"/>
                <w:sz w:val="22"/>
              </w:rPr>
              <w:t>Test Rows</w:t>
            </w:r>
          </w:p>
        </w:tc>
        <w:tc>
          <w:tcPr>
            <w:tcW w:type="dxa" w:w="1560"/>
          </w:tcPr>
          <w:p>
            <w:pPr>
              <w:spacing w:after="0" w:line="240" w:lineRule="auto"/>
            </w:pPr>
            <w:r>
              <w:rPr>
                <w:rFonts w:ascii="Times New Roman" w:hAnsi="Times New Roman" w:eastAsia="Times New Roman"/>
                <w:b w:val="0"/>
                <w:i w:val="0"/>
                <w:sz w:val="22"/>
              </w:rPr>
              <w:t>Selection Metric</w:t>
            </w:r>
          </w:p>
        </w:tc>
        <w:tc>
          <w:tcPr>
            <w:tcW w:type="dxa" w:w="1560"/>
          </w:tcPr>
          <w:p>
            <w:pPr>
              <w:spacing w:after="0" w:line="240" w:lineRule="auto"/>
            </w:pPr>
            <w:r>
              <w:rPr>
                <w:rFonts w:ascii="Times New Roman" w:hAnsi="Times New Roman" w:eastAsia="Times New Roman"/>
                <w:b w:val="0"/>
                <w:i w:val="0"/>
                <w:sz w:val="22"/>
              </w:rPr>
              <w:t>CV Folds</w:t>
            </w:r>
          </w:p>
        </w:tc>
      </w:tr>
      <w:tr>
        <w:tc>
          <w:tcPr>
            <w:tcW w:type="dxa" w:w="1560"/>
          </w:tcPr>
          <w:p>
            <w:pPr>
              <w:spacing w:after="0" w:line="240" w:lineRule="auto"/>
            </w:pPr>
            <w:r>
              <w:rPr>
                <w:rFonts w:ascii="Times New Roman" w:hAnsi="Times New Roman" w:eastAsia="Times New Roman"/>
                <w:b w:val="0"/>
                <w:i w:val="0"/>
                <w:sz w:val="22"/>
              </w:rPr>
              <w:t>UCI multiclass reproduction</w:t>
            </w:r>
          </w:p>
        </w:tc>
        <w:tc>
          <w:tcPr>
            <w:tcW w:type="dxa" w:w="1560"/>
          </w:tcPr>
          <w:p>
            <w:pPr>
              <w:spacing w:after="0" w:line="240" w:lineRule="auto"/>
            </w:pPr>
            <w:r>
              <w:rPr>
                <w:rFonts w:ascii="Times New Roman" w:hAnsi="Times New Roman" w:eastAsia="Times New Roman"/>
                <w:b w:val="0"/>
                <w:i w:val="0"/>
                <w:sz w:val="22"/>
              </w:rPr>
              <w:t>2654</w:t>
            </w:r>
          </w:p>
        </w:tc>
        <w:tc>
          <w:tcPr>
            <w:tcW w:type="dxa" w:w="1560"/>
          </w:tcPr>
          <w:p>
            <w:pPr>
              <w:spacing w:after="0" w:line="240" w:lineRule="auto"/>
            </w:pPr>
            <w:r>
              <w:rPr>
                <w:rFonts w:ascii="Times New Roman" w:hAnsi="Times New Roman" w:eastAsia="Times New Roman"/>
                <w:b w:val="0"/>
                <w:i w:val="0"/>
                <w:sz w:val="22"/>
              </w:rPr>
              <w:t>885</w:t>
            </w:r>
          </w:p>
        </w:tc>
        <w:tc>
          <w:tcPr>
            <w:tcW w:type="dxa" w:w="1560"/>
          </w:tcPr>
          <w:p>
            <w:pPr>
              <w:spacing w:after="0" w:line="240" w:lineRule="auto"/>
            </w:pPr>
            <w:r>
              <w:rPr>
                <w:rFonts w:ascii="Times New Roman" w:hAnsi="Times New Roman" w:eastAsia="Times New Roman"/>
                <w:b w:val="0"/>
                <w:i w:val="0"/>
                <w:sz w:val="22"/>
              </w:rPr>
              <w:t>885</w:t>
            </w:r>
          </w:p>
        </w:tc>
        <w:tc>
          <w:tcPr>
            <w:tcW w:type="dxa" w:w="1560"/>
          </w:tcPr>
          <w:p>
            <w:pPr>
              <w:spacing w:after="0" w:line="240" w:lineRule="auto"/>
            </w:pPr>
            <w:r>
              <w:rPr>
                <w:rFonts w:ascii="Times New Roman" w:hAnsi="Times New Roman" w:eastAsia="Times New Roman"/>
                <w:b w:val="0"/>
                <w:i w:val="0"/>
                <w:sz w:val="22"/>
              </w:rPr>
              <w:t>macro_f1</w:t>
            </w:r>
          </w:p>
        </w:tc>
        <w:tc>
          <w:tcPr>
            <w:tcW w:type="dxa" w:w="1560"/>
          </w:tcPr>
          <w:p>
            <w:pPr>
              <w:spacing w:after="0" w:line="240" w:lineRule="auto"/>
            </w:pPr>
            <w:r>
              <w:rPr>
                <w:rFonts w:ascii="Times New Roman" w:hAnsi="Times New Roman" w:eastAsia="Times New Roman"/>
                <w:b w:val="0"/>
                <w:i w:val="0"/>
                <w:sz w:val="22"/>
              </w:rPr>
              <w:t>5</w:t>
            </w:r>
          </w:p>
        </w:tc>
      </w:tr>
      <w:tr>
        <w:tc>
          <w:tcPr>
            <w:tcW w:type="dxa" w:w="1560"/>
          </w:tcPr>
          <w:p>
            <w:pPr>
              <w:spacing w:after="0" w:line="240" w:lineRule="auto"/>
            </w:pPr>
            <w:r>
              <w:rPr>
                <w:rFonts w:ascii="Times New Roman" w:hAnsi="Times New Roman" w:eastAsia="Times New Roman"/>
                <w:b w:val="0"/>
                <w:i w:val="0"/>
                <w:sz w:val="22"/>
              </w:rPr>
              <w:t>UCI binary early warning</w:t>
            </w:r>
          </w:p>
        </w:tc>
        <w:tc>
          <w:tcPr>
            <w:tcW w:type="dxa" w:w="1560"/>
          </w:tcPr>
          <w:p>
            <w:pPr>
              <w:spacing w:after="0" w:line="240" w:lineRule="auto"/>
            </w:pPr>
            <w:r>
              <w:rPr>
                <w:rFonts w:ascii="Times New Roman" w:hAnsi="Times New Roman" w:eastAsia="Times New Roman"/>
                <w:b w:val="0"/>
                <w:i w:val="0"/>
                <w:sz w:val="22"/>
              </w:rPr>
              <w:t>2654</w:t>
            </w:r>
          </w:p>
        </w:tc>
        <w:tc>
          <w:tcPr>
            <w:tcW w:type="dxa" w:w="1560"/>
          </w:tcPr>
          <w:p>
            <w:pPr>
              <w:spacing w:after="0" w:line="240" w:lineRule="auto"/>
            </w:pPr>
            <w:r>
              <w:rPr>
                <w:rFonts w:ascii="Times New Roman" w:hAnsi="Times New Roman" w:eastAsia="Times New Roman"/>
                <w:b w:val="0"/>
                <w:i w:val="0"/>
                <w:sz w:val="22"/>
              </w:rPr>
              <w:t>885</w:t>
            </w:r>
          </w:p>
        </w:tc>
        <w:tc>
          <w:tcPr>
            <w:tcW w:type="dxa" w:w="1560"/>
          </w:tcPr>
          <w:p>
            <w:pPr>
              <w:spacing w:after="0" w:line="240" w:lineRule="auto"/>
            </w:pPr>
            <w:r>
              <w:rPr>
                <w:rFonts w:ascii="Times New Roman" w:hAnsi="Times New Roman" w:eastAsia="Times New Roman"/>
                <w:b w:val="0"/>
                <w:i w:val="0"/>
                <w:sz w:val="22"/>
              </w:rPr>
              <w:t>885</w:t>
            </w:r>
          </w:p>
        </w:tc>
        <w:tc>
          <w:tcPr>
            <w:tcW w:type="dxa" w:w="1560"/>
          </w:tcPr>
          <w:p>
            <w:pPr>
              <w:spacing w:after="0" w:line="240" w:lineRule="auto"/>
            </w:pPr>
            <w:r>
              <w:rPr>
                <w:rFonts w:ascii="Times New Roman" w:hAnsi="Times New Roman" w:eastAsia="Times New Roman"/>
                <w:b w:val="0"/>
                <w:i w:val="0"/>
                <w:sz w:val="22"/>
              </w:rPr>
              <w:t>f1</w:t>
            </w:r>
          </w:p>
        </w:tc>
        <w:tc>
          <w:tcPr>
            <w:tcW w:type="dxa" w:w="1560"/>
          </w:tcPr>
          <w:p>
            <w:pPr>
              <w:spacing w:after="0" w:line="240" w:lineRule="auto"/>
            </w:pPr>
            <w:r>
              <w:rPr>
                <w:rFonts w:ascii="Times New Roman" w:hAnsi="Times New Roman" w:eastAsia="Times New Roman"/>
                <w:b w:val="0"/>
                <w:i w:val="0"/>
                <w:sz w:val="22"/>
              </w:rPr>
              <w:t>5</w:t>
            </w:r>
          </w:p>
        </w:tc>
      </w:tr>
      <w:tr>
        <w:tc>
          <w:tcPr>
            <w:tcW w:type="dxa" w:w="1560"/>
          </w:tcPr>
          <w:p>
            <w:pPr>
              <w:spacing w:after="0" w:line="240" w:lineRule="auto"/>
            </w:pPr>
            <w:r>
              <w:rPr>
                <w:rFonts w:ascii="Times New Roman" w:hAnsi="Times New Roman" w:eastAsia="Times New Roman"/>
                <w:b w:val="0"/>
                <w:i w:val="0"/>
                <w:sz w:val="22"/>
              </w:rPr>
              <w:t>OULAD binary early warning</w:t>
            </w:r>
          </w:p>
        </w:tc>
        <w:tc>
          <w:tcPr>
            <w:tcW w:type="dxa" w:w="1560"/>
          </w:tcPr>
          <w:p>
            <w:pPr>
              <w:spacing w:after="0" w:line="240" w:lineRule="auto"/>
            </w:pPr>
            <w:r>
              <w:rPr>
                <w:rFonts w:ascii="Times New Roman" w:hAnsi="Times New Roman" w:eastAsia="Times New Roman"/>
                <w:b w:val="0"/>
                <w:i w:val="0"/>
                <w:sz w:val="22"/>
              </w:rPr>
              <w:t>19555</w:t>
            </w:r>
          </w:p>
        </w:tc>
        <w:tc>
          <w:tcPr>
            <w:tcW w:type="dxa" w:w="1560"/>
          </w:tcPr>
          <w:p>
            <w:pPr>
              <w:spacing w:after="0" w:line="240" w:lineRule="auto"/>
            </w:pPr>
            <w:r>
              <w:rPr>
                <w:rFonts w:ascii="Times New Roman" w:hAnsi="Times New Roman" w:eastAsia="Times New Roman"/>
                <w:b w:val="0"/>
                <w:i w:val="0"/>
                <w:sz w:val="22"/>
              </w:rPr>
              <w:t>6519</w:t>
            </w:r>
          </w:p>
        </w:tc>
        <w:tc>
          <w:tcPr>
            <w:tcW w:type="dxa" w:w="1560"/>
          </w:tcPr>
          <w:p>
            <w:pPr>
              <w:spacing w:after="0" w:line="240" w:lineRule="auto"/>
            </w:pPr>
            <w:r>
              <w:rPr>
                <w:rFonts w:ascii="Times New Roman" w:hAnsi="Times New Roman" w:eastAsia="Times New Roman"/>
                <w:b w:val="0"/>
                <w:i w:val="0"/>
                <w:sz w:val="22"/>
              </w:rPr>
              <w:t>6519</w:t>
            </w:r>
          </w:p>
        </w:tc>
        <w:tc>
          <w:tcPr>
            <w:tcW w:type="dxa" w:w="1560"/>
          </w:tcPr>
          <w:p>
            <w:pPr>
              <w:spacing w:after="0" w:line="240" w:lineRule="auto"/>
            </w:pPr>
            <w:r>
              <w:rPr>
                <w:rFonts w:ascii="Times New Roman" w:hAnsi="Times New Roman" w:eastAsia="Times New Roman"/>
                <w:b w:val="0"/>
                <w:i w:val="0"/>
                <w:sz w:val="22"/>
              </w:rPr>
              <w:t>f1</w:t>
            </w:r>
          </w:p>
        </w:tc>
        <w:tc>
          <w:tcPr>
            <w:tcW w:type="dxa" w:w="1560"/>
          </w:tcPr>
          <w:p>
            <w:pPr>
              <w:spacing w:after="0" w:line="240" w:lineRule="auto"/>
            </w:pPr>
            <w:r>
              <w:rPr>
                <w:rFonts w:ascii="Times New Roman" w:hAnsi="Times New Roman" w:eastAsia="Times New Roman"/>
                <w:b w:val="0"/>
                <w:i w:val="0"/>
                <w:sz w:val="22"/>
              </w:rPr>
              <w:t>5</w:t>
            </w:r>
          </w:p>
        </w:tc>
      </w:tr>
    </w:tbl>
    <w:p>
      <w:pPr>
        <w:pStyle w:val="Heading1"/>
        <w:spacing w:after="120" w:line="264" w:lineRule="auto"/>
      </w:pPr>
      <w:r>
        <w:rPr>
          <w:rFonts w:ascii="Times New Roman" w:hAnsi="Times New Roman" w:eastAsia="Times New Roman"/>
          <w:b/>
          <w:i w:val="0"/>
          <w:sz w:val="28"/>
        </w:rPr>
        <w:t>5. Baseline Model Development and Evaluation</w:t>
      </w:r>
    </w:p>
    <w:p>
      <w:pPr>
        <w:pStyle w:val="Heading2"/>
        <w:spacing w:after="120" w:line="264" w:lineRule="auto"/>
      </w:pPr>
      <w:r>
        <w:rPr>
          <w:rFonts w:ascii="Times New Roman" w:hAnsi="Times New Roman" w:eastAsia="Times New Roman"/>
          <w:b/>
          <w:i w:val="0"/>
          <w:sz w:val="24"/>
        </w:rPr>
        <w:t>5.1 Baseline Reproduction Design</w:t>
      </w:r>
    </w:p>
    <w:p>
      <w:pPr>
        <w:spacing w:after="120" w:line="276" w:lineRule="auto"/>
      </w:pPr>
      <w:r>
        <w:rPr>
          <w:rFonts w:ascii="Times New Roman" w:hAnsi="Times New Roman" w:eastAsia="Times New Roman"/>
          <w:b w:val="0"/>
          <w:i w:val="0"/>
          <w:sz w:val="24"/>
        </w:rPr>
        <w:t>The baseline reproduction benchmark was based on the workflow described by Islam et al. (2025) [1]. The article reports decision tree, random forest, gradient boosting, and XGBoost as the main machine-learning baselines, with XGBoost reported as the strongest model at 83 percent accuracy. To align the Milestone 4 reproduction with that paper, all four article-aligned models were implemented for the UCI benchmark, and logistic regression was retained as an additional reference baseline for early-warning comparisons. Because the original paper focuses on the UCI benchmark problem, the UCI multiclass task is the direct reproduction setting. The UCI binary early-warning task and the OULAD binary early-warning task are project extensions rather than one-to-one reproductions.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line="240" w:lineRule="auto"/>
            </w:pPr>
            <w:r>
              <w:rPr>
                <w:rFonts w:ascii="Times New Roman" w:hAnsi="Times New Roman" w:eastAsia="Times New Roman"/>
                <w:b w:val="0"/>
                <w:i w:val="0"/>
                <w:sz w:val="22"/>
              </w:rPr>
              <w:t>Model</w:t>
            </w:r>
          </w:p>
        </w:tc>
        <w:tc>
          <w:tcPr>
            <w:tcW w:type="dxa" w:w="3120"/>
          </w:tcPr>
          <w:p>
            <w:pPr>
              <w:spacing w:after="0" w:line="240" w:lineRule="auto"/>
            </w:pPr>
            <w:r>
              <w:rPr>
                <w:rFonts w:ascii="Times New Roman" w:hAnsi="Times New Roman" w:eastAsia="Times New Roman"/>
                <w:b w:val="0"/>
                <w:i w:val="0"/>
                <w:sz w:val="22"/>
              </w:rPr>
              <w:t>Role in This Milestone</w:t>
            </w:r>
          </w:p>
        </w:tc>
        <w:tc>
          <w:tcPr>
            <w:tcW w:type="dxa" w:w="3120"/>
          </w:tcPr>
          <w:p>
            <w:pPr>
              <w:spacing w:after="0" w:line="240" w:lineRule="auto"/>
            </w:pPr>
            <w:r>
              <w:rPr>
                <w:rFonts w:ascii="Times New Roman" w:hAnsi="Times New Roman" w:eastAsia="Times New Roman"/>
                <w:b w:val="0"/>
                <w:i w:val="0"/>
                <w:sz w:val="22"/>
              </w:rPr>
              <w:t>Key Settings</w:t>
            </w:r>
          </w:p>
        </w:tc>
      </w:tr>
      <w:tr>
        <w:tc>
          <w:tcPr>
            <w:tcW w:type="dxa" w:w="3120"/>
          </w:tcPr>
          <w:p>
            <w:pPr>
              <w:spacing w:after="0" w:line="240" w:lineRule="auto"/>
            </w:pPr>
            <w:r>
              <w:rPr>
                <w:rFonts w:ascii="Times New Roman" w:hAnsi="Times New Roman" w:eastAsia="Times New Roman"/>
                <w:b w:val="0"/>
                <w:i w:val="0"/>
                <w:sz w:val="22"/>
              </w:rPr>
              <w:t>logistic_regression</w:t>
            </w:r>
          </w:p>
        </w:tc>
        <w:tc>
          <w:tcPr>
            <w:tcW w:type="dxa" w:w="3120"/>
          </w:tcPr>
          <w:p>
            <w:pPr>
              <w:spacing w:after="0" w:line="240" w:lineRule="auto"/>
            </w:pPr>
            <w:r>
              <w:rPr>
                <w:rFonts w:ascii="Times New Roman" w:hAnsi="Times New Roman" w:eastAsia="Times New Roman"/>
                <w:b w:val="0"/>
                <w:i w:val="0"/>
                <w:sz w:val="22"/>
              </w:rPr>
              <w:t>reference baseline</w:t>
            </w:r>
          </w:p>
        </w:tc>
        <w:tc>
          <w:tcPr>
            <w:tcW w:type="dxa" w:w="3120"/>
          </w:tcPr>
          <w:p>
            <w:pPr>
              <w:spacing w:after="0" w:line="240" w:lineRule="auto"/>
            </w:pPr>
            <w:r>
              <w:rPr>
                <w:rFonts w:ascii="Times New Roman" w:hAnsi="Times New Roman" w:eastAsia="Times New Roman"/>
                <w:b w:val="0"/>
                <w:i w:val="0"/>
                <w:sz w:val="22"/>
              </w:rPr>
              <w:t>balanced class weights, max_iter=3000, numeric scaling</w:t>
            </w:r>
          </w:p>
        </w:tc>
      </w:tr>
      <w:tr>
        <w:tc>
          <w:tcPr>
            <w:tcW w:type="dxa" w:w="3120"/>
          </w:tcPr>
          <w:p>
            <w:pPr>
              <w:spacing w:after="0" w:line="240" w:lineRule="auto"/>
            </w:pPr>
            <w:r>
              <w:rPr>
                <w:rFonts w:ascii="Times New Roman" w:hAnsi="Times New Roman" w:eastAsia="Times New Roman"/>
                <w:b w:val="0"/>
                <w:i w:val="0"/>
                <w:sz w:val="22"/>
              </w:rPr>
              <w:t>decision_tree</w:t>
            </w:r>
          </w:p>
        </w:tc>
        <w:tc>
          <w:tcPr>
            <w:tcW w:type="dxa" w:w="3120"/>
          </w:tcPr>
          <w:p>
            <w:pPr>
              <w:spacing w:after="0" w:line="240" w:lineRule="auto"/>
            </w:pPr>
            <w:r>
              <w:rPr>
                <w:rFonts w:ascii="Times New Roman" w:hAnsi="Times New Roman" w:eastAsia="Times New Roman"/>
                <w:b w:val="0"/>
                <w:i w:val="0"/>
                <w:sz w:val="22"/>
              </w:rPr>
              <w:t>article baseline</w:t>
            </w:r>
          </w:p>
        </w:tc>
        <w:tc>
          <w:tcPr>
            <w:tcW w:type="dxa" w:w="3120"/>
          </w:tcPr>
          <w:p>
            <w:pPr>
              <w:spacing w:after="0" w:line="240" w:lineRule="auto"/>
            </w:pPr>
            <w:r>
              <w:rPr>
                <w:rFonts w:ascii="Times New Roman" w:hAnsi="Times New Roman" w:eastAsia="Times New Roman"/>
                <w:b w:val="0"/>
                <w:i w:val="0"/>
                <w:sz w:val="22"/>
              </w:rPr>
              <w:t>max_depth=8, min_samples_leaf=10, balanced class weights</w:t>
            </w:r>
          </w:p>
        </w:tc>
      </w:tr>
      <w:tr>
        <w:tc>
          <w:tcPr>
            <w:tcW w:type="dxa" w:w="3120"/>
          </w:tcPr>
          <w:p>
            <w:pPr>
              <w:spacing w:after="0" w:line="240" w:lineRule="auto"/>
            </w:pPr>
            <w:r>
              <w:rPr>
                <w:rFonts w:ascii="Times New Roman" w:hAnsi="Times New Roman" w:eastAsia="Times New Roman"/>
                <w:b w:val="0"/>
                <w:i w:val="0"/>
                <w:sz w:val="22"/>
              </w:rPr>
              <w:t>random_forest</w:t>
            </w:r>
          </w:p>
        </w:tc>
        <w:tc>
          <w:tcPr>
            <w:tcW w:type="dxa" w:w="3120"/>
          </w:tcPr>
          <w:p>
            <w:pPr>
              <w:spacing w:after="0" w:line="240" w:lineRule="auto"/>
            </w:pPr>
            <w:r>
              <w:rPr>
                <w:rFonts w:ascii="Times New Roman" w:hAnsi="Times New Roman" w:eastAsia="Times New Roman"/>
                <w:b w:val="0"/>
                <w:i w:val="0"/>
                <w:sz w:val="22"/>
              </w:rPr>
              <w:t>article baseline</w:t>
            </w:r>
          </w:p>
        </w:tc>
        <w:tc>
          <w:tcPr>
            <w:tcW w:type="dxa" w:w="3120"/>
          </w:tcPr>
          <w:p>
            <w:pPr>
              <w:spacing w:after="0" w:line="240" w:lineRule="auto"/>
            </w:pPr>
            <w:r>
              <w:rPr>
                <w:rFonts w:ascii="Times New Roman" w:hAnsi="Times New Roman" w:eastAsia="Times New Roman"/>
                <w:b w:val="0"/>
                <w:i w:val="0"/>
                <w:sz w:val="22"/>
              </w:rPr>
              <w:t>400 trees, min_samples_leaf=2, balanced subsampling</w:t>
            </w:r>
          </w:p>
        </w:tc>
      </w:tr>
      <w:tr>
        <w:tc>
          <w:tcPr>
            <w:tcW w:type="dxa" w:w="3120"/>
          </w:tcPr>
          <w:p>
            <w:pPr>
              <w:spacing w:after="0" w:line="240" w:lineRule="auto"/>
            </w:pPr>
            <w:r>
              <w:rPr>
                <w:rFonts w:ascii="Times New Roman" w:hAnsi="Times New Roman" w:eastAsia="Times New Roman"/>
                <w:b w:val="0"/>
                <w:i w:val="0"/>
                <w:sz w:val="22"/>
              </w:rPr>
              <w:t>gradient_boosting</w:t>
            </w:r>
          </w:p>
        </w:tc>
        <w:tc>
          <w:tcPr>
            <w:tcW w:type="dxa" w:w="3120"/>
          </w:tcPr>
          <w:p>
            <w:pPr>
              <w:spacing w:after="0" w:line="240" w:lineRule="auto"/>
            </w:pPr>
            <w:r>
              <w:rPr>
                <w:rFonts w:ascii="Times New Roman" w:hAnsi="Times New Roman" w:eastAsia="Times New Roman"/>
                <w:b w:val="0"/>
                <w:i w:val="0"/>
                <w:sz w:val="22"/>
              </w:rPr>
              <w:t>article baseline</w:t>
            </w:r>
          </w:p>
        </w:tc>
        <w:tc>
          <w:tcPr>
            <w:tcW w:type="dxa" w:w="3120"/>
          </w:tcPr>
          <w:p>
            <w:pPr>
              <w:spacing w:after="0" w:line="240" w:lineRule="auto"/>
            </w:pPr>
            <w:r>
              <w:rPr>
                <w:rFonts w:ascii="Times New Roman" w:hAnsi="Times New Roman" w:eastAsia="Times New Roman"/>
                <w:b w:val="0"/>
                <w:i w:val="0"/>
                <w:sz w:val="22"/>
              </w:rPr>
              <w:t>200 estimators, learning_rate=0.05, depth=3, subsample=0.9</w:t>
            </w:r>
          </w:p>
        </w:tc>
      </w:tr>
      <w:tr>
        <w:tc>
          <w:tcPr>
            <w:tcW w:type="dxa" w:w="3120"/>
          </w:tcPr>
          <w:p>
            <w:pPr>
              <w:spacing w:after="0" w:line="240" w:lineRule="auto"/>
            </w:pPr>
            <w:r>
              <w:rPr>
                <w:rFonts w:ascii="Times New Roman" w:hAnsi="Times New Roman" w:eastAsia="Times New Roman"/>
                <w:b w:val="0"/>
                <w:i w:val="0"/>
                <w:sz w:val="22"/>
              </w:rPr>
              <w:t>xgboost</w:t>
            </w:r>
          </w:p>
        </w:tc>
        <w:tc>
          <w:tcPr>
            <w:tcW w:type="dxa" w:w="3120"/>
          </w:tcPr>
          <w:p>
            <w:pPr>
              <w:spacing w:after="0" w:line="240" w:lineRule="auto"/>
            </w:pPr>
            <w:r>
              <w:rPr>
                <w:rFonts w:ascii="Times New Roman" w:hAnsi="Times New Roman" w:eastAsia="Times New Roman"/>
                <w:b w:val="0"/>
                <w:i w:val="0"/>
                <w:sz w:val="22"/>
              </w:rPr>
              <w:t>article baseline</w:t>
            </w:r>
          </w:p>
        </w:tc>
        <w:tc>
          <w:tcPr>
            <w:tcW w:type="dxa" w:w="3120"/>
          </w:tcPr>
          <w:p>
            <w:pPr>
              <w:spacing w:after="0" w:line="240" w:lineRule="auto"/>
            </w:pPr>
            <w:r>
              <w:rPr>
                <w:rFonts w:ascii="Times New Roman" w:hAnsi="Times New Roman" w:eastAsia="Times New Roman"/>
                <w:b w:val="0"/>
                <w:i w:val="0"/>
                <w:sz w:val="22"/>
              </w:rPr>
              <w:t>250 estimators, depth=5, learning_rate=0.05, tree_method=hist</w:t>
            </w:r>
          </w:p>
        </w:tc>
      </w:tr>
    </w:tbl>
    <w:p>
      <w:pPr>
        <w:pStyle w:val="Heading2"/>
        <w:spacing w:after="120" w:line="264" w:lineRule="auto"/>
      </w:pPr>
      <w:r>
        <w:rPr>
          <w:rFonts w:ascii="Times New Roman" w:hAnsi="Times New Roman" w:eastAsia="Times New Roman"/>
          <w:b/>
          <w:i w:val="0"/>
          <w:sz w:val="24"/>
        </w:rPr>
        <w:t>5.2 UCI Reproduction Results</w:t>
      </w:r>
    </w:p>
    <w:p>
      <w:pPr>
        <w:spacing w:after="120" w:line="276" w:lineRule="auto"/>
      </w:pPr>
      <w:r>
        <w:rPr>
          <w:rFonts w:ascii="Times New Roman" w:hAnsi="Times New Roman" w:eastAsia="Times New Roman"/>
          <w:b w:val="0"/>
          <w:i w:val="0"/>
          <w:sz w:val="24"/>
        </w:rPr>
        <w:t>The UCI multiclass benchmark selected XGBoost as the strongest article-aligned model on validation macro F1, which also matches the article's reported best model family. On the hold-out test set, the reproduced XGBoost baseline achieved accuracy 0.768, macro F1 0.704, and balanced accuracy 0.697. This is 6.16 percentage points below the 83 percent accuracy reported in [1]. The discrepancy is reasonable at this stage because the current reproduction prioritizes a transparent, leakage-aware baseline pipeline rather than full article-level optimization. Differences in preprocessing detail, hyperparameter tuning, or experimental setup can materially affect multiclass performance on this dataset.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rFonts w:ascii="Times New Roman" w:hAnsi="Times New Roman" w:eastAsia="Times New Roman"/>
                <w:b w:val="0"/>
                <w:i w:val="0"/>
                <w:sz w:val="22"/>
              </w:rPr>
              <w:t>Model</w:t>
            </w:r>
          </w:p>
        </w:tc>
        <w:tc>
          <w:tcPr>
            <w:tcW w:type="dxa" w:w="1560"/>
          </w:tcPr>
          <w:p>
            <w:pPr>
              <w:spacing w:after="0" w:line="240" w:lineRule="auto"/>
            </w:pPr>
            <w:r>
              <w:rPr>
                <w:rFonts w:ascii="Times New Roman" w:hAnsi="Times New Roman" w:eastAsia="Times New Roman"/>
                <w:b w:val="0"/>
                <w:i w:val="0"/>
                <w:sz w:val="22"/>
              </w:rPr>
              <w:t>Selected</w:t>
            </w:r>
          </w:p>
        </w:tc>
        <w:tc>
          <w:tcPr>
            <w:tcW w:type="dxa" w:w="1560"/>
          </w:tcPr>
          <w:p>
            <w:pPr>
              <w:spacing w:after="0" w:line="240" w:lineRule="auto"/>
            </w:pPr>
            <w:r>
              <w:rPr>
                <w:rFonts w:ascii="Times New Roman" w:hAnsi="Times New Roman" w:eastAsia="Times New Roman"/>
                <w:b w:val="0"/>
                <w:i w:val="0"/>
                <w:sz w:val="22"/>
              </w:rPr>
              <w:t>Validation Macro F1</w:t>
            </w:r>
          </w:p>
        </w:tc>
        <w:tc>
          <w:tcPr>
            <w:tcW w:type="dxa" w:w="1560"/>
          </w:tcPr>
          <w:p>
            <w:pPr>
              <w:spacing w:after="0" w:line="240" w:lineRule="auto"/>
            </w:pPr>
            <w:r>
              <w:rPr>
                <w:rFonts w:ascii="Times New Roman" w:hAnsi="Times New Roman" w:eastAsia="Times New Roman"/>
                <w:b w:val="0"/>
                <w:i w:val="0"/>
                <w:sz w:val="22"/>
              </w:rPr>
              <w:t>Test Accuracy</w:t>
            </w:r>
          </w:p>
        </w:tc>
        <w:tc>
          <w:tcPr>
            <w:tcW w:type="dxa" w:w="1560"/>
          </w:tcPr>
          <w:p>
            <w:pPr>
              <w:spacing w:after="0" w:line="240" w:lineRule="auto"/>
            </w:pPr>
            <w:r>
              <w:rPr>
                <w:rFonts w:ascii="Times New Roman" w:hAnsi="Times New Roman" w:eastAsia="Times New Roman"/>
                <w:b w:val="0"/>
                <w:i w:val="0"/>
                <w:sz w:val="22"/>
              </w:rPr>
              <w:t>Test Macro F1</w:t>
            </w:r>
          </w:p>
        </w:tc>
        <w:tc>
          <w:tcPr>
            <w:tcW w:type="dxa" w:w="1560"/>
          </w:tcPr>
          <w:p>
            <w:pPr>
              <w:spacing w:after="0" w:line="240" w:lineRule="auto"/>
            </w:pPr>
            <w:r>
              <w:rPr>
                <w:rFonts w:ascii="Times New Roman" w:hAnsi="Times New Roman" w:eastAsia="Times New Roman"/>
                <w:b w:val="0"/>
                <w:i w:val="0"/>
                <w:sz w:val="22"/>
              </w:rPr>
              <w:t>Test Balanced Acc.</w:t>
            </w:r>
          </w:p>
        </w:tc>
      </w:tr>
      <w:tr>
        <w:tc>
          <w:tcPr>
            <w:tcW w:type="dxa" w:w="1560"/>
          </w:tcPr>
          <w:p>
            <w:pPr>
              <w:spacing w:after="0" w:line="240" w:lineRule="auto"/>
            </w:pPr>
            <w:r>
              <w:rPr>
                <w:rFonts w:ascii="Times New Roman" w:hAnsi="Times New Roman" w:eastAsia="Times New Roman"/>
                <w:b w:val="0"/>
                <w:i w:val="0"/>
                <w:sz w:val="22"/>
              </w:rPr>
              <w:t>xgboost</w:t>
            </w:r>
          </w:p>
        </w:tc>
        <w:tc>
          <w:tcPr>
            <w:tcW w:type="dxa" w:w="1560"/>
          </w:tcPr>
          <w:p>
            <w:pPr>
              <w:spacing w:after="0" w:line="240" w:lineRule="auto"/>
            </w:pPr>
            <w:r>
              <w:rPr>
                <w:rFonts w:ascii="Times New Roman" w:hAnsi="Times New Roman" w:eastAsia="Times New Roman"/>
                <w:b w:val="0"/>
                <w:i w:val="0"/>
                <w:sz w:val="22"/>
              </w:rPr>
              <w:t>Yes</w:t>
            </w:r>
          </w:p>
        </w:tc>
        <w:tc>
          <w:tcPr>
            <w:tcW w:type="dxa" w:w="1560"/>
          </w:tcPr>
          <w:p>
            <w:pPr>
              <w:spacing w:after="0" w:line="240" w:lineRule="auto"/>
            </w:pPr>
            <w:r>
              <w:rPr>
                <w:rFonts w:ascii="Times New Roman" w:hAnsi="Times New Roman" w:eastAsia="Times New Roman"/>
                <w:b w:val="0"/>
                <w:i w:val="0"/>
                <w:sz w:val="22"/>
              </w:rPr>
              <w:t>0.720</w:t>
            </w:r>
          </w:p>
        </w:tc>
        <w:tc>
          <w:tcPr>
            <w:tcW w:type="dxa" w:w="1560"/>
          </w:tcPr>
          <w:p>
            <w:pPr>
              <w:spacing w:after="0" w:line="240" w:lineRule="auto"/>
            </w:pPr>
            <w:r>
              <w:rPr>
                <w:rFonts w:ascii="Times New Roman" w:hAnsi="Times New Roman" w:eastAsia="Times New Roman"/>
                <w:b w:val="0"/>
                <w:i w:val="0"/>
                <w:sz w:val="22"/>
              </w:rPr>
              <w:t>0.768</w:t>
            </w:r>
          </w:p>
        </w:tc>
        <w:tc>
          <w:tcPr>
            <w:tcW w:type="dxa" w:w="1560"/>
          </w:tcPr>
          <w:p>
            <w:pPr>
              <w:spacing w:after="0" w:line="240" w:lineRule="auto"/>
            </w:pPr>
            <w:r>
              <w:rPr>
                <w:rFonts w:ascii="Times New Roman" w:hAnsi="Times New Roman" w:eastAsia="Times New Roman"/>
                <w:b w:val="0"/>
                <w:i w:val="0"/>
                <w:sz w:val="22"/>
              </w:rPr>
              <w:t>0.704</w:t>
            </w:r>
          </w:p>
        </w:tc>
        <w:tc>
          <w:tcPr>
            <w:tcW w:type="dxa" w:w="1560"/>
          </w:tcPr>
          <w:p>
            <w:pPr>
              <w:spacing w:after="0" w:line="240" w:lineRule="auto"/>
            </w:pPr>
            <w:r>
              <w:rPr>
                <w:rFonts w:ascii="Times New Roman" w:hAnsi="Times New Roman" w:eastAsia="Times New Roman"/>
                <w:b w:val="0"/>
                <w:i w:val="0"/>
                <w:sz w:val="22"/>
              </w:rPr>
              <w:t>0.697</w:t>
            </w:r>
          </w:p>
        </w:tc>
      </w:tr>
      <w:tr>
        <w:tc>
          <w:tcPr>
            <w:tcW w:type="dxa" w:w="1560"/>
          </w:tcPr>
          <w:p>
            <w:pPr>
              <w:spacing w:after="0" w:line="240" w:lineRule="auto"/>
            </w:pPr>
            <w:r>
              <w:rPr>
                <w:rFonts w:ascii="Times New Roman" w:hAnsi="Times New Roman" w:eastAsia="Times New Roman"/>
                <w:b w:val="0"/>
                <w:i w:val="0"/>
                <w:sz w:val="22"/>
              </w:rPr>
              <w:t>logistic_regression</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0.716</w:t>
            </w:r>
          </w:p>
        </w:tc>
        <w:tc>
          <w:tcPr>
            <w:tcW w:type="dxa" w:w="1560"/>
          </w:tcPr>
          <w:p>
            <w:pPr>
              <w:spacing w:after="0" w:line="240" w:lineRule="auto"/>
            </w:pPr>
            <w:r>
              <w:rPr>
                <w:rFonts w:ascii="Times New Roman" w:hAnsi="Times New Roman" w:eastAsia="Times New Roman"/>
                <w:b w:val="0"/>
                <w:i w:val="0"/>
                <w:sz w:val="22"/>
              </w:rPr>
              <w:t>0.731</w:t>
            </w:r>
          </w:p>
        </w:tc>
        <w:tc>
          <w:tcPr>
            <w:tcW w:type="dxa" w:w="1560"/>
          </w:tcPr>
          <w:p>
            <w:pPr>
              <w:spacing w:after="0" w:line="240" w:lineRule="auto"/>
            </w:pPr>
            <w:r>
              <w:rPr>
                <w:rFonts w:ascii="Times New Roman" w:hAnsi="Times New Roman" w:eastAsia="Times New Roman"/>
                <w:b w:val="0"/>
                <w:i w:val="0"/>
                <w:sz w:val="22"/>
              </w:rPr>
              <w:t>0.692</w:t>
            </w:r>
          </w:p>
        </w:tc>
        <w:tc>
          <w:tcPr>
            <w:tcW w:type="dxa" w:w="1560"/>
          </w:tcPr>
          <w:p>
            <w:pPr>
              <w:spacing w:after="0" w:line="240" w:lineRule="auto"/>
            </w:pPr>
            <w:r>
              <w:rPr>
                <w:rFonts w:ascii="Times New Roman" w:hAnsi="Times New Roman" w:eastAsia="Times New Roman"/>
                <w:b w:val="0"/>
                <w:i w:val="0"/>
                <w:sz w:val="22"/>
              </w:rPr>
              <w:t>0.703</w:t>
            </w:r>
          </w:p>
        </w:tc>
      </w:tr>
      <w:tr>
        <w:tc>
          <w:tcPr>
            <w:tcW w:type="dxa" w:w="1560"/>
          </w:tcPr>
          <w:p>
            <w:pPr>
              <w:spacing w:after="0" w:line="240" w:lineRule="auto"/>
            </w:pPr>
            <w:r>
              <w:rPr>
                <w:rFonts w:ascii="Times New Roman" w:hAnsi="Times New Roman" w:eastAsia="Times New Roman"/>
                <w:b w:val="0"/>
                <w:i w:val="0"/>
                <w:sz w:val="22"/>
              </w:rPr>
              <w:t>decision_tree</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0.655</w:t>
            </w:r>
          </w:p>
        </w:tc>
        <w:tc>
          <w:tcPr>
            <w:tcW w:type="dxa" w:w="1560"/>
          </w:tcPr>
          <w:p>
            <w:pPr>
              <w:spacing w:after="0" w:line="240" w:lineRule="auto"/>
            </w:pPr>
            <w:r>
              <w:rPr>
                <w:rFonts w:ascii="Times New Roman" w:hAnsi="Times New Roman" w:eastAsia="Times New Roman"/>
                <w:b w:val="0"/>
                <w:i w:val="0"/>
                <w:sz w:val="22"/>
              </w:rPr>
              <w:t>0.646</w:t>
            </w:r>
          </w:p>
        </w:tc>
        <w:tc>
          <w:tcPr>
            <w:tcW w:type="dxa" w:w="1560"/>
          </w:tcPr>
          <w:p>
            <w:pPr>
              <w:spacing w:after="0" w:line="240" w:lineRule="auto"/>
            </w:pPr>
            <w:r>
              <w:rPr>
                <w:rFonts w:ascii="Times New Roman" w:hAnsi="Times New Roman" w:eastAsia="Times New Roman"/>
                <w:b w:val="0"/>
                <w:i w:val="0"/>
                <w:sz w:val="22"/>
              </w:rPr>
              <w:t>0.625</w:t>
            </w:r>
          </w:p>
        </w:tc>
        <w:tc>
          <w:tcPr>
            <w:tcW w:type="dxa" w:w="1560"/>
          </w:tcPr>
          <w:p>
            <w:pPr>
              <w:spacing w:after="0" w:line="240" w:lineRule="auto"/>
            </w:pPr>
            <w:r>
              <w:rPr>
                <w:rFonts w:ascii="Times New Roman" w:hAnsi="Times New Roman" w:eastAsia="Times New Roman"/>
                <w:b w:val="0"/>
                <w:i w:val="0"/>
                <w:sz w:val="22"/>
              </w:rPr>
              <w:t>0.650</w:t>
            </w:r>
          </w:p>
        </w:tc>
      </w:tr>
      <w:tr>
        <w:tc>
          <w:tcPr>
            <w:tcW w:type="dxa" w:w="1560"/>
          </w:tcPr>
          <w:p>
            <w:pPr>
              <w:spacing w:after="0" w:line="240" w:lineRule="auto"/>
            </w:pPr>
            <w:r>
              <w:rPr>
                <w:rFonts w:ascii="Times New Roman" w:hAnsi="Times New Roman" w:eastAsia="Times New Roman"/>
                <w:b w:val="0"/>
                <w:i w:val="0"/>
                <w:sz w:val="22"/>
              </w:rPr>
              <w:t>random_forest</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0.703</w:t>
            </w:r>
          </w:p>
        </w:tc>
        <w:tc>
          <w:tcPr>
            <w:tcW w:type="dxa" w:w="1560"/>
          </w:tcPr>
          <w:p>
            <w:pPr>
              <w:spacing w:after="0" w:line="240" w:lineRule="auto"/>
            </w:pPr>
            <w:r>
              <w:rPr>
                <w:rFonts w:ascii="Times New Roman" w:hAnsi="Times New Roman" w:eastAsia="Times New Roman"/>
                <w:b w:val="0"/>
                <w:i w:val="0"/>
                <w:sz w:val="22"/>
              </w:rPr>
              <w:t>0.763</w:t>
            </w:r>
          </w:p>
        </w:tc>
        <w:tc>
          <w:tcPr>
            <w:tcW w:type="dxa" w:w="1560"/>
          </w:tcPr>
          <w:p>
            <w:pPr>
              <w:spacing w:after="0" w:line="240" w:lineRule="auto"/>
            </w:pPr>
            <w:r>
              <w:rPr>
                <w:rFonts w:ascii="Times New Roman" w:hAnsi="Times New Roman" w:eastAsia="Times New Roman"/>
                <w:b w:val="0"/>
                <w:i w:val="0"/>
                <w:sz w:val="22"/>
              </w:rPr>
              <w:t>0.704</w:t>
            </w:r>
          </w:p>
        </w:tc>
        <w:tc>
          <w:tcPr>
            <w:tcW w:type="dxa" w:w="1560"/>
          </w:tcPr>
          <w:p>
            <w:pPr>
              <w:spacing w:after="0" w:line="240" w:lineRule="auto"/>
            </w:pPr>
            <w:r>
              <w:rPr>
                <w:rFonts w:ascii="Times New Roman" w:hAnsi="Times New Roman" w:eastAsia="Times New Roman"/>
                <w:b w:val="0"/>
                <w:i w:val="0"/>
                <w:sz w:val="22"/>
              </w:rPr>
              <w:t>0.700</w:t>
            </w:r>
          </w:p>
        </w:tc>
      </w:tr>
      <w:tr>
        <w:tc>
          <w:tcPr>
            <w:tcW w:type="dxa" w:w="1560"/>
          </w:tcPr>
          <w:p>
            <w:pPr>
              <w:spacing w:after="0" w:line="240" w:lineRule="auto"/>
            </w:pPr>
            <w:r>
              <w:rPr>
                <w:rFonts w:ascii="Times New Roman" w:hAnsi="Times New Roman" w:eastAsia="Times New Roman"/>
                <w:b w:val="0"/>
                <w:i w:val="0"/>
                <w:sz w:val="22"/>
              </w:rPr>
              <w:t>gradient_boosting</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0.710</w:t>
            </w:r>
          </w:p>
        </w:tc>
        <w:tc>
          <w:tcPr>
            <w:tcW w:type="dxa" w:w="1560"/>
          </w:tcPr>
          <w:p>
            <w:pPr>
              <w:spacing w:after="0" w:line="240" w:lineRule="auto"/>
            </w:pPr>
            <w:r>
              <w:rPr>
                <w:rFonts w:ascii="Times New Roman" w:hAnsi="Times New Roman" w:eastAsia="Times New Roman"/>
                <w:b w:val="0"/>
                <w:i w:val="0"/>
                <w:sz w:val="22"/>
              </w:rPr>
              <w:t>0.757</w:t>
            </w:r>
          </w:p>
        </w:tc>
        <w:tc>
          <w:tcPr>
            <w:tcW w:type="dxa" w:w="1560"/>
          </w:tcPr>
          <w:p>
            <w:pPr>
              <w:spacing w:after="0" w:line="240" w:lineRule="auto"/>
            </w:pPr>
            <w:r>
              <w:rPr>
                <w:rFonts w:ascii="Times New Roman" w:hAnsi="Times New Roman" w:eastAsia="Times New Roman"/>
                <w:b w:val="0"/>
                <w:i w:val="0"/>
                <w:sz w:val="22"/>
              </w:rPr>
              <w:t>0.680</w:t>
            </w:r>
          </w:p>
        </w:tc>
        <w:tc>
          <w:tcPr>
            <w:tcW w:type="dxa" w:w="1560"/>
          </w:tcPr>
          <w:p>
            <w:pPr>
              <w:spacing w:after="0" w:line="240" w:lineRule="auto"/>
            </w:pPr>
            <w:r>
              <w:rPr>
                <w:rFonts w:ascii="Times New Roman" w:hAnsi="Times New Roman" w:eastAsia="Times New Roman"/>
                <w:b w:val="0"/>
                <w:i w:val="0"/>
                <w:sz w:val="22"/>
              </w:rPr>
              <w:t>0.673</w:t>
            </w:r>
          </w:p>
        </w:tc>
      </w:tr>
    </w:tbl>
    <w:p>
      <w:pPr>
        <w:jc w:val="center"/>
      </w:pPr>
      <w:r>
        <w:drawing>
          <wp:inline xmlns:a="http://schemas.openxmlformats.org/drawingml/2006/main" xmlns:pic="http://schemas.openxmlformats.org/drawingml/2006/picture">
            <wp:extent cx="5669280" cy="5675149"/>
            <wp:docPr id="1" name="Picture 1"/>
            <wp:cNvGraphicFramePr>
              <a:graphicFrameLocks noChangeAspect="1"/>
            </wp:cNvGraphicFramePr>
            <a:graphic>
              <a:graphicData uri="http://schemas.openxmlformats.org/drawingml/2006/picture">
                <pic:pic>
                  <pic:nvPicPr>
                    <pic:cNvPr id="0" name="uci_multiclass_xgboost_confusion_matrix.png"/>
                    <pic:cNvPicPr/>
                  </pic:nvPicPr>
                  <pic:blipFill>
                    <a:blip r:embed="rId9"/>
                    <a:stretch>
                      <a:fillRect/>
                    </a:stretch>
                  </pic:blipFill>
                  <pic:spPr>
                    <a:xfrm>
                      <a:off x="0" y="0"/>
                      <a:ext cx="5669280" cy="5675149"/>
                    </a:xfrm>
                    <a:prstGeom prst="rect"/>
                  </pic:spPr>
                </pic:pic>
              </a:graphicData>
            </a:graphic>
          </wp:inline>
        </w:drawing>
      </w:r>
    </w:p>
    <w:p>
      <w:pPr>
        <w:spacing w:after="160" w:line="240" w:lineRule="auto"/>
        <w:jc w:val="center"/>
      </w:pPr>
      <w:r>
        <w:rPr>
          <w:rFonts w:ascii="Times New Roman" w:hAnsi="Times New Roman" w:eastAsia="Times New Roman"/>
          <w:b w:val="0"/>
          <w:i/>
          <w:sz w:val="22"/>
        </w:rPr>
        <w:t>Figure 1. UCI multiclass XGBoost confusion matrix for the selected reproduction baseline.</w:t>
      </w:r>
    </w:p>
    <w:p>
      <w:pPr>
        <w:jc w:val="center"/>
      </w:pPr>
      <w:r>
        <w:drawing>
          <wp:inline xmlns:a="http://schemas.openxmlformats.org/drawingml/2006/main" xmlns:pic="http://schemas.openxmlformats.org/drawingml/2006/picture">
            <wp:extent cx="5669280" cy="4211124"/>
            <wp:docPr id="2" name="Picture 2"/>
            <wp:cNvGraphicFramePr>
              <a:graphicFrameLocks noChangeAspect="1"/>
            </wp:cNvGraphicFramePr>
            <a:graphic>
              <a:graphicData uri="http://schemas.openxmlformats.org/drawingml/2006/picture">
                <pic:pic>
                  <pic:nvPicPr>
                    <pic:cNvPr id="0" name="uci_multiclass_xgboost_top_features.png"/>
                    <pic:cNvPicPr/>
                  </pic:nvPicPr>
                  <pic:blipFill>
                    <a:blip r:embed="rId10"/>
                    <a:stretch>
                      <a:fillRect/>
                    </a:stretch>
                  </pic:blipFill>
                  <pic:spPr>
                    <a:xfrm>
                      <a:off x="0" y="0"/>
                      <a:ext cx="5669280" cy="4211124"/>
                    </a:xfrm>
                    <a:prstGeom prst="rect"/>
                  </pic:spPr>
                </pic:pic>
              </a:graphicData>
            </a:graphic>
          </wp:inline>
        </w:drawing>
      </w:r>
    </w:p>
    <w:p>
      <w:pPr>
        <w:spacing w:after="160" w:line="240" w:lineRule="auto"/>
        <w:jc w:val="center"/>
      </w:pPr>
      <w:r>
        <w:rPr>
          <w:rFonts w:ascii="Times New Roman" w:hAnsi="Times New Roman" w:eastAsia="Times New Roman"/>
          <w:b w:val="0"/>
          <w:i/>
          <w:sz w:val="22"/>
        </w:rPr>
        <w:t>Figure 2. UCI multiclass XGBoost top features show that semester academic progress remains the dominant signal family.</w:t>
      </w:r>
    </w:p>
    <w:p>
      <w:pPr>
        <w:pStyle w:val="Heading2"/>
        <w:spacing w:after="120" w:line="264" w:lineRule="auto"/>
      </w:pPr>
      <w:r>
        <w:rPr>
          <w:rFonts w:ascii="Times New Roman" w:hAnsi="Times New Roman" w:eastAsia="Times New Roman"/>
          <w:b/>
          <w:i w:val="0"/>
          <w:sz w:val="24"/>
        </w:rPr>
        <w:t>5.3 Early-Warning Extension Results</w:t>
      </w:r>
    </w:p>
    <w:p>
      <w:pPr>
        <w:spacing w:after="120" w:line="276" w:lineRule="auto"/>
      </w:pPr>
      <w:r>
        <w:rPr>
          <w:rFonts w:ascii="Times New Roman" w:hAnsi="Times New Roman" w:eastAsia="Times New Roman"/>
          <w:b w:val="0"/>
          <w:i w:val="0"/>
          <w:sz w:val="24"/>
        </w:rPr>
        <w:t>The early-warning extensions answer a more practical intervention question than the direct reproduction benchmark. In the UCI binary early-warning task, logistic regression remained the strongest validation model. This result is notable because it was achieved after removing all second-semester variables, which makes the task more realistic for real intervention timing. The final UCI binary test results were accuracy 0.858, F1 0.783, and ROC AUC 0.910. In OULAD, the selected baseline shifted to XGBoost, which suggests that the richer behavioral and temporal feature space benefits from a stronger nonlinear learner. The final OULAD test results were accuracy 0.843, F1 0.729, and ROC AUC 0.885.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rFonts w:ascii="Times New Roman" w:hAnsi="Times New Roman" w:eastAsia="Times New Roman"/>
                <w:b w:val="0"/>
                <w:i w:val="0"/>
                <w:sz w:val="22"/>
              </w:rPr>
              <w:t>Model</w:t>
            </w:r>
          </w:p>
        </w:tc>
        <w:tc>
          <w:tcPr>
            <w:tcW w:type="dxa" w:w="1560"/>
          </w:tcPr>
          <w:p>
            <w:pPr>
              <w:spacing w:after="0" w:line="240" w:lineRule="auto"/>
            </w:pPr>
            <w:r>
              <w:rPr>
                <w:rFonts w:ascii="Times New Roman" w:hAnsi="Times New Roman" w:eastAsia="Times New Roman"/>
                <w:b w:val="0"/>
                <w:i w:val="0"/>
                <w:sz w:val="22"/>
              </w:rPr>
              <w:t>Selected</w:t>
            </w:r>
          </w:p>
        </w:tc>
        <w:tc>
          <w:tcPr>
            <w:tcW w:type="dxa" w:w="1560"/>
          </w:tcPr>
          <w:p>
            <w:pPr>
              <w:spacing w:after="0" w:line="240" w:lineRule="auto"/>
            </w:pPr>
            <w:r>
              <w:rPr>
                <w:rFonts w:ascii="Times New Roman" w:hAnsi="Times New Roman" w:eastAsia="Times New Roman"/>
                <w:b w:val="0"/>
                <w:i w:val="0"/>
                <w:sz w:val="22"/>
              </w:rPr>
              <w:t>Validation F1</w:t>
            </w:r>
          </w:p>
        </w:tc>
        <w:tc>
          <w:tcPr>
            <w:tcW w:type="dxa" w:w="1560"/>
          </w:tcPr>
          <w:p>
            <w:pPr>
              <w:spacing w:after="0" w:line="240" w:lineRule="auto"/>
            </w:pPr>
            <w:r>
              <w:rPr>
                <w:rFonts w:ascii="Times New Roman" w:hAnsi="Times New Roman" w:eastAsia="Times New Roman"/>
                <w:b w:val="0"/>
                <w:i w:val="0"/>
                <w:sz w:val="22"/>
              </w:rPr>
              <w:t>Test Accuracy</w:t>
            </w:r>
          </w:p>
        </w:tc>
        <w:tc>
          <w:tcPr>
            <w:tcW w:type="dxa" w:w="1560"/>
          </w:tcPr>
          <w:p>
            <w:pPr>
              <w:spacing w:after="0" w:line="240" w:lineRule="auto"/>
            </w:pPr>
            <w:r>
              <w:rPr>
                <w:rFonts w:ascii="Times New Roman" w:hAnsi="Times New Roman" w:eastAsia="Times New Roman"/>
                <w:b w:val="0"/>
                <w:i w:val="0"/>
                <w:sz w:val="22"/>
              </w:rPr>
              <w:t>Test F1</w:t>
            </w:r>
          </w:p>
        </w:tc>
        <w:tc>
          <w:tcPr>
            <w:tcW w:type="dxa" w:w="1560"/>
          </w:tcPr>
          <w:p>
            <w:pPr>
              <w:spacing w:after="0" w:line="240" w:lineRule="auto"/>
            </w:pPr>
            <w:r>
              <w:rPr>
                <w:rFonts w:ascii="Times New Roman" w:hAnsi="Times New Roman" w:eastAsia="Times New Roman"/>
                <w:b w:val="0"/>
                <w:i w:val="0"/>
                <w:sz w:val="22"/>
              </w:rPr>
              <w:t>Test ROC AUC</w:t>
            </w:r>
          </w:p>
        </w:tc>
      </w:tr>
      <w:tr>
        <w:tc>
          <w:tcPr>
            <w:tcW w:type="dxa" w:w="1560"/>
          </w:tcPr>
          <w:p>
            <w:pPr>
              <w:spacing w:after="0" w:line="240" w:lineRule="auto"/>
            </w:pPr>
            <w:r>
              <w:rPr>
                <w:rFonts w:ascii="Times New Roman" w:hAnsi="Times New Roman" w:eastAsia="Times New Roman"/>
                <w:b w:val="0"/>
                <w:i w:val="0"/>
                <w:sz w:val="22"/>
              </w:rPr>
              <w:t>logistic_regression</w:t>
            </w:r>
          </w:p>
        </w:tc>
        <w:tc>
          <w:tcPr>
            <w:tcW w:type="dxa" w:w="1560"/>
          </w:tcPr>
          <w:p>
            <w:pPr>
              <w:spacing w:after="0" w:line="240" w:lineRule="auto"/>
            </w:pPr>
            <w:r>
              <w:rPr>
                <w:rFonts w:ascii="Times New Roman" w:hAnsi="Times New Roman" w:eastAsia="Times New Roman"/>
                <w:b w:val="0"/>
                <w:i w:val="0"/>
                <w:sz w:val="22"/>
              </w:rPr>
              <w:t>Yes</w:t>
            </w:r>
          </w:p>
        </w:tc>
        <w:tc>
          <w:tcPr>
            <w:tcW w:type="dxa" w:w="1560"/>
          </w:tcPr>
          <w:p>
            <w:pPr>
              <w:spacing w:after="0" w:line="240" w:lineRule="auto"/>
            </w:pPr>
            <w:r>
              <w:rPr>
                <w:rFonts w:ascii="Times New Roman" w:hAnsi="Times New Roman" w:eastAsia="Times New Roman"/>
                <w:b w:val="0"/>
                <w:i w:val="0"/>
                <w:sz w:val="22"/>
              </w:rPr>
              <w:t>0.760</w:t>
            </w:r>
          </w:p>
        </w:tc>
        <w:tc>
          <w:tcPr>
            <w:tcW w:type="dxa" w:w="1560"/>
          </w:tcPr>
          <w:p>
            <w:pPr>
              <w:spacing w:after="0" w:line="240" w:lineRule="auto"/>
            </w:pPr>
            <w:r>
              <w:rPr>
                <w:rFonts w:ascii="Times New Roman" w:hAnsi="Times New Roman" w:eastAsia="Times New Roman"/>
                <w:b w:val="0"/>
                <w:i w:val="0"/>
                <w:sz w:val="22"/>
              </w:rPr>
              <w:t>0.858</w:t>
            </w:r>
          </w:p>
        </w:tc>
        <w:tc>
          <w:tcPr>
            <w:tcW w:type="dxa" w:w="1560"/>
          </w:tcPr>
          <w:p>
            <w:pPr>
              <w:spacing w:after="0" w:line="240" w:lineRule="auto"/>
            </w:pPr>
            <w:r>
              <w:rPr>
                <w:rFonts w:ascii="Times New Roman" w:hAnsi="Times New Roman" w:eastAsia="Times New Roman"/>
                <w:b w:val="0"/>
                <w:i w:val="0"/>
                <w:sz w:val="22"/>
              </w:rPr>
              <w:t>0.783</w:t>
            </w:r>
          </w:p>
        </w:tc>
        <w:tc>
          <w:tcPr>
            <w:tcW w:type="dxa" w:w="1560"/>
          </w:tcPr>
          <w:p>
            <w:pPr>
              <w:spacing w:after="0" w:line="240" w:lineRule="auto"/>
            </w:pPr>
            <w:r>
              <w:rPr>
                <w:rFonts w:ascii="Times New Roman" w:hAnsi="Times New Roman" w:eastAsia="Times New Roman"/>
                <w:b w:val="0"/>
                <w:i w:val="0"/>
                <w:sz w:val="22"/>
              </w:rPr>
              <w:t>0.910</w:t>
            </w:r>
          </w:p>
        </w:tc>
      </w:tr>
      <w:tr>
        <w:tc>
          <w:tcPr>
            <w:tcW w:type="dxa" w:w="1560"/>
          </w:tcPr>
          <w:p>
            <w:pPr>
              <w:spacing w:after="0" w:line="240" w:lineRule="auto"/>
            </w:pPr>
            <w:r>
              <w:rPr>
                <w:rFonts w:ascii="Times New Roman" w:hAnsi="Times New Roman" w:eastAsia="Times New Roman"/>
                <w:b w:val="0"/>
                <w:i w:val="0"/>
                <w:sz w:val="22"/>
              </w:rPr>
              <w:t>decision_tree</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0.716</w:t>
            </w:r>
          </w:p>
        </w:tc>
        <w:tc>
          <w:tcPr>
            <w:tcW w:type="dxa" w:w="1560"/>
          </w:tcPr>
          <w:p>
            <w:pPr>
              <w:spacing w:after="0" w:line="240" w:lineRule="auto"/>
            </w:pPr>
            <w:r>
              <w:rPr>
                <w:rFonts w:ascii="Times New Roman" w:hAnsi="Times New Roman" w:eastAsia="Times New Roman"/>
                <w:b w:val="0"/>
                <w:i w:val="0"/>
                <w:sz w:val="22"/>
              </w:rPr>
              <w:t>0.794</w:t>
            </w:r>
          </w:p>
        </w:tc>
        <w:tc>
          <w:tcPr>
            <w:tcW w:type="dxa" w:w="1560"/>
          </w:tcPr>
          <w:p>
            <w:pPr>
              <w:spacing w:after="0" w:line="240" w:lineRule="auto"/>
            </w:pPr>
            <w:r>
              <w:rPr>
                <w:rFonts w:ascii="Times New Roman" w:hAnsi="Times New Roman" w:eastAsia="Times New Roman"/>
                <w:b w:val="0"/>
                <w:i w:val="0"/>
                <w:sz w:val="22"/>
              </w:rPr>
              <w:t>0.706</w:t>
            </w:r>
          </w:p>
        </w:tc>
        <w:tc>
          <w:tcPr>
            <w:tcW w:type="dxa" w:w="1560"/>
          </w:tcPr>
          <w:p>
            <w:pPr>
              <w:spacing w:after="0" w:line="240" w:lineRule="auto"/>
            </w:pPr>
            <w:r>
              <w:rPr>
                <w:rFonts w:ascii="Times New Roman" w:hAnsi="Times New Roman" w:eastAsia="Times New Roman"/>
                <w:b w:val="0"/>
                <w:i w:val="0"/>
                <w:sz w:val="22"/>
              </w:rPr>
              <w:t>0.854</w:t>
            </w:r>
          </w:p>
        </w:tc>
      </w:tr>
      <w:tr>
        <w:tc>
          <w:tcPr>
            <w:tcW w:type="dxa" w:w="1560"/>
          </w:tcPr>
          <w:p>
            <w:pPr>
              <w:spacing w:after="0" w:line="240" w:lineRule="auto"/>
            </w:pPr>
            <w:r>
              <w:rPr>
                <w:rFonts w:ascii="Times New Roman" w:hAnsi="Times New Roman" w:eastAsia="Times New Roman"/>
                <w:b w:val="0"/>
                <w:i w:val="0"/>
                <w:sz w:val="22"/>
              </w:rPr>
              <w:t>random_forest</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0.755</w:t>
            </w:r>
          </w:p>
        </w:tc>
        <w:tc>
          <w:tcPr>
            <w:tcW w:type="dxa" w:w="1560"/>
          </w:tcPr>
          <w:p>
            <w:pPr>
              <w:spacing w:after="0" w:line="240" w:lineRule="auto"/>
            </w:pPr>
            <w:r>
              <w:rPr>
                <w:rFonts w:ascii="Times New Roman" w:hAnsi="Times New Roman" w:eastAsia="Times New Roman"/>
                <w:b w:val="0"/>
                <w:i w:val="0"/>
                <w:sz w:val="22"/>
              </w:rPr>
              <w:t>0.847</w:t>
            </w:r>
          </w:p>
        </w:tc>
        <w:tc>
          <w:tcPr>
            <w:tcW w:type="dxa" w:w="1560"/>
          </w:tcPr>
          <w:p>
            <w:pPr>
              <w:spacing w:after="0" w:line="240" w:lineRule="auto"/>
            </w:pPr>
            <w:r>
              <w:rPr>
                <w:rFonts w:ascii="Times New Roman" w:hAnsi="Times New Roman" w:eastAsia="Times New Roman"/>
                <w:b w:val="0"/>
                <w:i w:val="0"/>
                <w:sz w:val="22"/>
              </w:rPr>
              <w:t>0.750</w:t>
            </w:r>
          </w:p>
        </w:tc>
        <w:tc>
          <w:tcPr>
            <w:tcW w:type="dxa" w:w="1560"/>
          </w:tcPr>
          <w:p>
            <w:pPr>
              <w:spacing w:after="0" w:line="240" w:lineRule="auto"/>
            </w:pPr>
            <w:r>
              <w:rPr>
                <w:rFonts w:ascii="Times New Roman" w:hAnsi="Times New Roman" w:eastAsia="Times New Roman"/>
                <w:b w:val="0"/>
                <w:i w:val="0"/>
                <w:sz w:val="22"/>
              </w:rPr>
              <w:t>0.906</w:t>
            </w:r>
          </w:p>
        </w:tc>
      </w:tr>
      <w:tr>
        <w:tc>
          <w:tcPr>
            <w:tcW w:type="dxa" w:w="1560"/>
          </w:tcPr>
          <w:p>
            <w:pPr>
              <w:spacing w:after="0" w:line="240" w:lineRule="auto"/>
            </w:pPr>
            <w:r>
              <w:rPr>
                <w:rFonts w:ascii="Times New Roman" w:hAnsi="Times New Roman" w:eastAsia="Times New Roman"/>
                <w:b w:val="0"/>
                <w:i w:val="0"/>
                <w:sz w:val="22"/>
              </w:rPr>
              <w:t>gradient_boosting</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0.738</w:t>
            </w:r>
          </w:p>
        </w:tc>
        <w:tc>
          <w:tcPr>
            <w:tcW w:type="dxa" w:w="1560"/>
          </w:tcPr>
          <w:p>
            <w:pPr>
              <w:spacing w:after="0" w:line="240" w:lineRule="auto"/>
            </w:pPr>
            <w:r>
              <w:rPr>
                <w:rFonts w:ascii="Times New Roman" w:hAnsi="Times New Roman" w:eastAsia="Times New Roman"/>
                <w:b w:val="0"/>
                <w:i w:val="0"/>
                <w:sz w:val="22"/>
              </w:rPr>
              <w:t>0.861</w:t>
            </w:r>
          </w:p>
        </w:tc>
        <w:tc>
          <w:tcPr>
            <w:tcW w:type="dxa" w:w="1560"/>
          </w:tcPr>
          <w:p>
            <w:pPr>
              <w:spacing w:after="0" w:line="240" w:lineRule="auto"/>
            </w:pPr>
            <w:r>
              <w:rPr>
                <w:rFonts w:ascii="Times New Roman" w:hAnsi="Times New Roman" w:eastAsia="Times New Roman"/>
                <w:b w:val="0"/>
                <w:i w:val="0"/>
                <w:sz w:val="22"/>
              </w:rPr>
              <w:t>0.765</w:t>
            </w:r>
          </w:p>
        </w:tc>
        <w:tc>
          <w:tcPr>
            <w:tcW w:type="dxa" w:w="1560"/>
          </w:tcPr>
          <w:p>
            <w:pPr>
              <w:spacing w:after="0" w:line="240" w:lineRule="auto"/>
            </w:pPr>
            <w:r>
              <w:rPr>
                <w:rFonts w:ascii="Times New Roman" w:hAnsi="Times New Roman" w:eastAsia="Times New Roman"/>
                <w:b w:val="0"/>
                <w:i w:val="0"/>
                <w:sz w:val="22"/>
              </w:rPr>
              <w:t>0.907</w:t>
            </w:r>
          </w:p>
        </w:tc>
      </w:tr>
      <w:tr>
        <w:tc>
          <w:tcPr>
            <w:tcW w:type="dxa" w:w="1560"/>
          </w:tcPr>
          <w:p>
            <w:pPr>
              <w:spacing w:after="0" w:line="240" w:lineRule="auto"/>
            </w:pPr>
            <w:r>
              <w:rPr>
                <w:rFonts w:ascii="Times New Roman" w:hAnsi="Times New Roman" w:eastAsia="Times New Roman"/>
                <w:b w:val="0"/>
                <w:i w:val="0"/>
                <w:sz w:val="22"/>
              </w:rPr>
              <w:t>xgboost</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0.760</w:t>
            </w:r>
          </w:p>
        </w:tc>
        <w:tc>
          <w:tcPr>
            <w:tcW w:type="dxa" w:w="1560"/>
          </w:tcPr>
          <w:p>
            <w:pPr>
              <w:spacing w:after="0" w:line="240" w:lineRule="auto"/>
            </w:pPr>
            <w:r>
              <w:rPr>
                <w:rFonts w:ascii="Times New Roman" w:hAnsi="Times New Roman" w:eastAsia="Times New Roman"/>
                <w:b w:val="0"/>
                <w:i w:val="0"/>
                <w:sz w:val="22"/>
              </w:rPr>
              <w:t>0.875</w:t>
            </w:r>
          </w:p>
        </w:tc>
        <w:tc>
          <w:tcPr>
            <w:tcW w:type="dxa" w:w="1560"/>
          </w:tcPr>
          <w:p>
            <w:pPr>
              <w:spacing w:after="0" w:line="240" w:lineRule="auto"/>
            </w:pPr>
            <w:r>
              <w:rPr>
                <w:rFonts w:ascii="Times New Roman" w:hAnsi="Times New Roman" w:eastAsia="Times New Roman"/>
                <w:b w:val="0"/>
                <w:i w:val="0"/>
                <w:sz w:val="22"/>
              </w:rPr>
              <w:t>0.790</w:t>
            </w:r>
          </w:p>
        </w:tc>
        <w:tc>
          <w:tcPr>
            <w:tcW w:type="dxa" w:w="1560"/>
          </w:tcPr>
          <w:p>
            <w:pPr>
              <w:spacing w:after="0" w:line="240" w:lineRule="auto"/>
            </w:pPr>
            <w:r>
              <w:rPr>
                <w:rFonts w:ascii="Times New Roman" w:hAnsi="Times New Roman" w:eastAsia="Times New Roman"/>
                <w:b w:val="0"/>
                <w:i w:val="0"/>
                <w:sz w:val="22"/>
              </w:rPr>
              <w:t>0.916</w:t>
            </w:r>
          </w:p>
        </w:tc>
      </w:tr>
    </w:tbl>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rFonts w:ascii="Times New Roman" w:hAnsi="Times New Roman" w:eastAsia="Times New Roman"/>
                <w:b w:val="0"/>
                <w:i w:val="0"/>
                <w:sz w:val="22"/>
              </w:rPr>
              <w:t>Model</w:t>
            </w:r>
          </w:p>
        </w:tc>
        <w:tc>
          <w:tcPr>
            <w:tcW w:type="dxa" w:w="1560"/>
          </w:tcPr>
          <w:p>
            <w:pPr>
              <w:spacing w:after="0" w:line="240" w:lineRule="auto"/>
            </w:pPr>
            <w:r>
              <w:rPr>
                <w:rFonts w:ascii="Times New Roman" w:hAnsi="Times New Roman" w:eastAsia="Times New Roman"/>
                <w:b w:val="0"/>
                <w:i w:val="0"/>
                <w:sz w:val="22"/>
              </w:rPr>
              <w:t>Selected</w:t>
            </w:r>
          </w:p>
        </w:tc>
        <w:tc>
          <w:tcPr>
            <w:tcW w:type="dxa" w:w="1560"/>
          </w:tcPr>
          <w:p>
            <w:pPr>
              <w:spacing w:after="0" w:line="240" w:lineRule="auto"/>
            </w:pPr>
            <w:r>
              <w:rPr>
                <w:rFonts w:ascii="Times New Roman" w:hAnsi="Times New Roman" w:eastAsia="Times New Roman"/>
                <w:b w:val="0"/>
                <w:i w:val="0"/>
                <w:sz w:val="22"/>
              </w:rPr>
              <w:t>Validation F1</w:t>
            </w:r>
          </w:p>
        </w:tc>
        <w:tc>
          <w:tcPr>
            <w:tcW w:type="dxa" w:w="1560"/>
          </w:tcPr>
          <w:p>
            <w:pPr>
              <w:spacing w:after="0" w:line="240" w:lineRule="auto"/>
            </w:pPr>
            <w:r>
              <w:rPr>
                <w:rFonts w:ascii="Times New Roman" w:hAnsi="Times New Roman" w:eastAsia="Times New Roman"/>
                <w:b w:val="0"/>
                <w:i w:val="0"/>
                <w:sz w:val="22"/>
              </w:rPr>
              <w:t>Test Accuracy</w:t>
            </w:r>
          </w:p>
        </w:tc>
        <w:tc>
          <w:tcPr>
            <w:tcW w:type="dxa" w:w="1560"/>
          </w:tcPr>
          <w:p>
            <w:pPr>
              <w:spacing w:after="0" w:line="240" w:lineRule="auto"/>
            </w:pPr>
            <w:r>
              <w:rPr>
                <w:rFonts w:ascii="Times New Roman" w:hAnsi="Times New Roman" w:eastAsia="Times New Roman"/>
                <w:b w:val="0"/>
                <w:i w:val="0"/>
                <w:sz w:val="22"/>
              </w:rPr>
              <w:t>Test F1</w:t>
            </w:r>
          </w:p>
        </w:tc>
        <w:tc>
          <w:tcPr>
            <w:tcW w:type="dxa" w:w="1560"/>
          </w:tcPr>
          <w:p>
            <w:pPr>
              <w:spacing w:after="0" w:line="240" w:lineRule="auto"/>
            </w:pPr>
            <w:r>
              <w:rPr>
                <w:rFonts w:ascii="Times New Roman" w:hAnsi="Times New Roman" w:eastAsia="Times New Roman"/>
                <w:b w:val="0"/>
                <w:i w:val="0"/>
                <w:sz w:val="22"/>
              </w:rPr>
              <w:t>Test ROC AUC</w:t>
            </w:r>
          </w:p>
        </w:tc>
      </w:tr>
      <w:tr>
        <w:tc>
          <w:tcPr>
            <w:tcW w:type="dxa" w:w="1560"/>
          </w:tcPr>
          <w:p>
            <w:pPr>
              <w:spacing w:after="0" w:line="240" w:lineRule="auto"/>
            </w:pPr>
            <w:r>
              <w:rPr>
                <w:rFonts w:ascii="Times New Roman" w:hAnsi="Times New Roman" w:eastAsia="Times New Roman"/>
                <w:b w:val="0"/>
                <w:i w:val="0"/>
                <w:sz w:val="22"/>
              </w:rPr>
              <w:t>xgboost</w:t>
            </w:r>
          </w:p>
        </w:tc>
        <w:tc>
          <w:tcPr>
            <w:tcW w:type="dxa" w:w="1560"/>
          </w:tcPr>
          <w:p>
            <w:pPr>
              <w:spacing w:after="0" w:line="240" w:lineRule="auto"/>
            </w:pPr>
            <w:r>
              <w:rPr>
                <w:rFonts w:ascii="Times New Roman" w:hAnsi="Times New Roman" w:eastAsia="Times New Roman"/>
                <w:b w:val="0"/>
                <w:i w:val="0"/>
                <w:sz w:val="22"/>
              </w:rPr>
              <w:t>Yes</w:t>
            </w:r>
          </w:p>
        </w:tc>
        <w:tc>
          <w:tcPr>
            <w:tcW w:type="dxa" w:w="1560"/>
          </w:tcPr>
          <w:p>
            <w:pPr>
              <w:spacing w:after="0" w:line="240" w:lineRule="auto"/>
            </w:pPr>
            <w:r>
              <w:rPr>
                <w:rFonts w:ascii="Times New Roman" w:hAnsi="Times New Roman" w:eastAsia="Times New Roman"/>
                <w:b w:val="0"/>
                <w:i w:val="0"/>
                <w:sz w:val="22"/>
              </w:rPr>
              <w:t>0.738</w:t>
            </w:r>
          </w:p>
        </w:tc>
        <w:tc>
          <w:tcPr>
            <w:tcW w:type="dxa" w:w="1560"/>
          </w:tcPr>
          <w:p>
            <w:pPr>
              <w:spacing w:after="0" w:line="240" w:lineRule="auto"/>
            </w:pPr>
            <w:r>
              <w:rPr>
                <w:rFonts w:ascii="Times New Roman" w:hAnsi="Times New Roman" w:eastAsia="Times New Roman"/>
                <w:b w:val="0"/>
                <w:i w:val="0"/>
                <w:sz w:val="22"/>
              </w:rPr>
              <w:t>0.843</w:t>
            </w:r>
          </w:p>
        </w:tc>
        <w:tc>
          <w:tcPr>
            <w:tcW w:type="dxa" w:w="1560"/>
          </w:tcPr>
          <w:p>
            <w:pPr>
              <w:spacing w:after="0" w:line="240" w:lineRule="auto"/>
            </w:pPr>
            <w:r>
              <w:rPr>
                <w:rFonts w:ascii="Times New Roman" w:hAnsi="Times New Roman" w:eastAsia="Times New Roman"/>
                <w:b w:val="0"/>
                <w:i w:val="0"/>
                <w:sz w:val="22"/>
              </w:rPr>
              <w:t>0.729</w:t>
            </w:r>
          </w:p>
        </w:tc>
        <w:tc>
          <w:tcPr>
            <w:tcW w:type="dxa" w:w="1560"/>
          </w:tcPr>
          <w:p>
            <w:pPr>
              <w:spacing w:after="0" w:line="240" w:lineRule="auto"/>
            </w:pPr>
            <w:r>
              <w:rPr>
                <w:rFonts w:ascii="Times New Roman" w:hAnsi="Times New Roman" w:eastAsia="Times New Roman"/>
                <w:b w:val="0"/>
                <w:i w:val="0"/>
                <w:sz w:val="22"/>
              </w:rPr>
              <w:t>0.885</w:t>
            </w:r>
          </w:p>
        </w:tc>
      </w:tr>
      <w:tr>
        <w:tc>
          <w:tcPr>
            <w:tcW w:type="dxa" w:w="1560"/>
          </w:tcPr>
          <w:p>
            <w:pPr>
              <w:spacing w:after="0" w:line="240" w:lineRule="auto"/>
            </w:pPr>
            <w:r>
              <w:rPr>
                <w:rFonts w:ascii="Times New Roman" w:hAnsi="Times New Roman" w:eastAsia="Times New Roman"/>
                <w:b w:val="0"/>
                <w:i w:val="0"/>
                <w:sz w:val="22"/>
              </w:rPr>
              <w:t>logistic_regression</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0.732</w:t>
            </w:r>
          </w:p>
        </w:tc>
        <w:tc>
          <w:tcPr>
            <w:tcW w:type="dxa" w:w="1560"/>
          </w:tcPr>
          <w:p>
            <w:pPr>
              <w:spacing w:after="0" w:line="240" w:lineRule="auto"/>
            </w:pPr>
            <w:r>
              <w:rPr>
                <w:rFonts w:ascii="Times New Roman" w:hAnsi="Times New Roman" w:eastAsia="Times New Roman"/>
                <w:b w:val="0"/>
                <w:i w:val="0"/>
                <w:sz w:val="22"/>
              </w:rPr>
              <w:t>0.825</w:t>
            </w:r>
          </w:p>
        </w:tc>
        <w:tc>
          <w:tcPr>
            <w:tcW w:type="dxa" w:w="1560"/>
          </w:tcPr>
          <w:p>
            <w:pPr>
              <w:spacing w:after="0" w:line="240" w:lineRule="auto"/>
            </w:pPr>
            <w:r>
              <w:rPr>
                <w:rFonts w:ascii="Times New Roman" w:hAnsi="Times New Roman" w:eastAsia="Times New Roman"/>
                <w:b w:val="0"/>
                <w:i w:val="0"/>
                <w:sz w:val="22"/>
              </w:rPr>
              <w:t>0.732</w:t>
            </w:r>
          </w:p>
        </w:tc>
        <w:tc>
          <w:tcPr>
            <w:tcW w:type="dxa" w:w="1560"/>
          </w:tcPr>
          <w:p>
            <w:pPr>
              <w:spacing w:after="0" w:line="240" w:lineRule="auto"/>
            </w:pPr>
            <w:r>
              <w:rPr>
                <w:rFonts w:ascii="Times New Roman" w:hAnsi="Times New Roman" w:eastAsia="Times New Roman"/>
                <w:b w:val="0"/>
                <w:i w:val="0"/>
                <w:sz w:val="22"/>
              </w:rPr>
              <w:t>0.879</w:t>
            </w:r>
          </w:p>
        </w:tc>
      </w:tr>
      <w:tr>
        <w:tc>
          <w:tcPr>
            <w:tcW w:type="dxa" w:w="1560"/>
          </w:tcPr>
          <w:p>
            <w:pPr>
              <w:spacing w:after="0" w:line="240" w:lineRule="auto"/>
            </w:pPr>
            <w:r>
              <w:rPr>
                <w:rFonts w:ascii="Times New Roman" w:hAnsi="Times New Roman" w:eastAsia="Times New Roman"/>
                <w:b w:val="0"/>
                <w:i w:val="0"/>
                <w:sz w:val="22"/>
              </w:rPr>
              <w:t>decision_tree</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0.715</w:t>
            </w:r>
          </w:p>
        </w:tc>
        <w:tc>
          <w:tcPr>
            <w:tcW w:type="dxa" w:w="1560"/>
          </w:tcPr>
          <w:p>
            <w:pPr>
              <w:spacing w:after="0" w:line="240" w:lineRule="auto"/>
            </w:pPr>
            <w:r>
              <w:rPr>
                <w:rFonts w:ascii="Times New Roman" w:hAnsi="Times New Roman" w:eastAsia="Times New Roman"/>
                <w:b w:val="0"/>
                <w:i w:val="0"/>
                <w:sz w:val="22"/>
              </w:rPr>
              <w:t>0.821</w:t>
            </w:r>
          </w:p>
        </w:tc>
        <w:tc>
          <w:tcPr>
            <w:tcW w:type="dxa" w:w="1560"/>
          </w:tcPr>
          <w:p>
            <w:pPr>
              <w:spacing w:after="0" w:line="240" w:lineRule="auto"/>
            </w:pPr>
            <w:r>
              <w:rPr>
                <w:rFonts w:ascii="Times New Roman" w:hAnsi="Times New Roman" w:eastAsia="Times New Roman"/>
                <w:b w:val="0"/>
                <w:i w:val="0"/>
                <w:sz w:val="22"/>
              </w:rPr>
              <w:t>0.729</w:t>
            </w:r>
          </w:p>
        </w:tc>
        <w:tc>
          <w:tcPr>
            <w:tcW w:type="dxa" w:w="1560"/>
          </w:tcPr>
          <w:p>
            <w:pPr>
              <w:spacing w:after="0" w:line="240" w:lineRule="auto"/>
            </w:pPr>
            <w:r>
              <w:rPr>
                <w:rFonts w:ascii="Times New Roman" w:hAnsi="Times New Roman" w:eastAsia="Times New Roman"/>
                <w:b w:val="0"/>
                <w:i w:val="0"/>
                <w:sz w:val="22"/>
              </w:rPr>
              <w:t>0.862</w:t>
            </w:r>
          </w:p>
        </w:tc>
      </w:tr>
      <w:tr>
        <w:tc>
          <w:tcPr>
            <w:tcW w:type="dxa" w:w="1560"/>
          </w:tcPr>
          <w:p>
            <w:pPr>
              <w:spacing w:after="0" w:line="240" w:lineRule="auto"/>
            </w:pPr>
            <w:r>
              <w:rPr>
                <w:rFonts w:ascii="Times New Roman" w:hAnsi="Times New Roman" w:eastAsia="Times New Roman"/>
                <w:b w:val="0"/>
                <w:i w:val="0"/>
                <w:sz w:val="22"/>
              </w:rPr>
              <w:t>random_forest</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0.735</w:t>
            </w:r>
          </w:p>
        </w:tc>
        <w:tc>
          <w:tcPr>
            <w:tcW w:type="dxa" w:w="1560"/>
          </w:tcPr>
          <w:p>
            <w:pPr>
              <w:spacing w:after="0" w:line="240" w:lineRule="auto"/>
            </w:pPr>
            <w:r>
              <w:rPr>
                <w:rFonts w:ascii="Times New Roman" w:hAnsi="Times New Roman" w:eastAsia="Times New Roman"/>
                <w:b w:val="0"/>
                <w:i w:val="0"/>
                <w:sz w:val="22"/>
              </w:rPr>
              <w:t>0.837</w:t>
            </w:r>
          </w:p>
        </w:tc>
        <w:tc>
          <w:tcPr>
            <w:tcW w:type="dxa" w:w="1560"/>
          </w:tcPr>
          <w:p>
            <w:pPr>
              <w:spacing w:after="0" w:line="240" w:lineRule="auto"/>
            </w:pPr>
            <w:r>
              <w:rPr>
                <w:rFonts w:ascii="Times New Roman" w:hAnsi="Times New Roman" w:eastAsia="Times New Roman"/>
                <w:b w:val="0"/>
                <w:i w:val="0"/>
                <w:sz w:val="22"/>
              </w:rPr>
              <w:t>0.724</w:t>
            </w:r>
          </w:p>
        </w:tc>
        <w:tc>
          <w:tcPr>
            <w:tcW w:type="dxa" w:w="1560"/>
          </w:tcPr>
          <w:p>
            <w:pPr>
              <w:spacing w:after="0" w:line="240" w:lineRule="auto"/>
            </w:pPr>
            <w:r>
              <w:rPr>
                <w:rFonts w:ascii="Times New Roman" w:hAnsi="Times New Roman" w:eastAsia="Times New Roman"/>
                <w:b w:val="0"/>
                <w:i w:val="0"/>
                <w:sz w:val="22"/>
              </w:rPr>
              <w:t>0.882</w:t>
            </w:r>
          </w:p>
        </w:tc>
      </w:tr>
      <w:tr>
        <w:tc>
          <w:tcPr>
            <w:tcW w:type="dxa" w:w="1560"/>
          </w:tcPr>
          <w:p>
            <w:pPr>
              <w:spacing w:after="0" w:line="240" w:lineRule="auto"/>
            </w:pPr>
            <w:r>
              <w:rPr>
                <w:rFonts w:ascii="Times New Roman" w:hAnsi="Times New Roman" w:eastAsia="Times New Roman"/>
                <w:b w:val="0"/>
                <w:i w:val="0"/>
                <w:sz w:val="22"/>
              </w:rPr>
              <w:t>gradient_boosting</w:t>
            </w:r>
          </w:p>
        </w:tc>
        <w:tc>
          <w:tcPr>
            <w:tcW w:type="dxa" w:w="1560"/>
          </w:tcPr>
          <w:p>
            <w:pPr>
              <w:spacing w:after="0" w:line="240" w:lineRule="auto"/>
            </w:pPr>
            <w:r>
              <w:rPr>
                <w:rFonts w:ascii="Times New Roman" w:hAnsi="Times New Roman" w:eastAsia="Times New Roman"/>
                <w:b w:val="0"/>
                <w:i w:val="0"/>
                <w:sz w:val="22"/>
              </w:rPr>
              <w:t>No</w:t>
            </w:r>
          </w:p>
        </w:tc>
        <w:tc>
          <w:tcPr>
            <w:tcW w:type="dxa" w:w="1560"/>
          </w:tcPr>
          <w:p>
            <w:pPr>
              <w:spacing w:after="0" w:line="240" w:lineRule="auto"/>
            </w:pPr>
            <w:r>
              <w:rPr>
                <w:rFonts w:ascii="Times New Roman" w:hAnsi="Times New Roman" w:eastAsia="Times New Roman"/>
                <w:b w:val="0"/>
                <w:i w:val="0"/>
                <w:sz w:val="22"/>
              </w:rPr>
              <w:t>0.731</w:t>
            </w:r>
          </w:p>
        </w:tc>
        <w:tc>
          <w:tcPr>
            <w:tcW w:type="dxa" w:w="1560"/>
          </w:tcPr>
          <w:p>
            <w:pPr>
              <w:spacing w:after="0" w:line="240" w:lineRule="auto"/>
            </w:pPr>
            <w:r>
              <w:rPr>
                <w:rFonts w:ascii="Times New Roman" w:hAnsi="Times New Roman" w:eastAsia="Times New Roman"/>
                <w:b w:val="0"/>
                <w:i w:val="0"/>
                <w:sz w:val="22"/>
              </w:rPr>
              <w:t>0.842</w:t>
            </w:r>
          </w:p>
        </w:tc>
        <w:tc>
          <w:tcPr>
            <w:tcW w:type="dxa" w:w="1560"/>
          </w:tcPr>
          <w:p>
            <w:pPr>
              <w:spacing w:after="0" w:line="240" w:lineRule="auto"/>
            </w:pPr>
            <w:r>
              <w:rPr>
                <w:rFonts w:ascii="Times New Roman" w:hAnsi="Times New Roman" w:eastAsia="Times New Roman"/>
                <w:b w:val="0"/>
                <w:i w:val="0"/>
                <w:sz w:val="22"/>
              </w:rPr>
              <w:t>0.726</w:t>
            </w:r>
          </w:p>
        </w:tc>
        <w:tc>
          <w:tcPr>
            <w:tcW w:type="dxa" w:w="1560"/>
          </w:tcPr>
          <w:p>
            <w:pPr>
              <w:spacing w:after="0" w:line="240" w:lineRule="auto"/>
            </w:pPr>
            <w:r>
              <w:rPr>
                <w:rFonts w:ascii="Times New Roman" w:hAnsi="Times New Roman" w:eastAsia="Times New Roman"/>
                <w:b w:val="0"/>
                <w:i w:val="0"/>
                <w:sz w:val="22"/>
              </w:rPr>
              <w:t>0.883</w:t>
            </w:r>
          </w:p>
        </w:tc>
      </w:tr>
    </w:tbl>
    <w:p>
      <w:pPr>
        <w:jc w:val="center"/>
      </w:pPr>
      <w:r>
        <w:drawing>
          <wp:inline xmlns:a="http://schemas.openxmlformats.org/drawingml/2006/main" xmlns:pic="http://schemas.openxmlformats.org/drawingml/2006/picture">
            <wp:extent cx="5669280" cy="4214085"/>
            <wp:docPr id="3" name="Picture 3"/>
            <wp:cNvGraphicFramePr>
              <a:graphicFrameLocks noChangeAspect="1"/>
            </wp:cNvGraphicFramePr>
            <a:graphic>
              <a:graphicData uri="http://schemas.openxmlformats.org/drawingml/2006/picture">
                <pic:pic>
                  <pic:nvPicPr>
                    <pic:cNvPr id="0" name="uci_binary_early_logistic_regression_top_features.png"/>
                    <pic:cNvPicPr/>
                  </pic:nvPicPr>
                  <pic:blipFill>
                    <a:blip r:embed="rId11"/>
                    <a:stretch>
                      <a:fillRect/>
                    </a:stretch>
                  </pic:blipFill>
                  <pic:spPr>
                    <a:xfrm>
                      <a:off x="0" y="0"/>
                      <a:ext cx="5669280" cy="4214085"/>
                    </a:xfrm>
                    <a:prstGeom prst="rect"/>
                  </pic:spPr>
                </pic:pic>
              </a:graphicData>
            </a:graphic>
          </wp:inline>
        </w:drawing>
      </w:r>
    </w:p>
    <w:p>
      <w:pPr>
        <w:spacing w:after="160" w:line="240" w:lineRule="auto"/>
        <w:jc w:val="center"/>
      </w:pPr>
      <w:r>
        <w:rPr>
          <w:rFonts w:ascii="Times New Roman" w:hAnsi="Times New Roman" w:eastAsia="Times New Roman"/>
          <w:b w:val="0"/>
          <w:i/>
          <w:sz w:val="22"/>
        </w:rPr>
        <w:t>Figure 3. UCI binary early-warning logistic regression top features from the selected intervention-oriented baseline.</w:t>
      </w:r>
    </w:p>
    <w:p>
      <w:pPr>
        <w:jc w:val="center"/>
      </w:pPr>
      <w:r>
        <w:drawing>
          <wp:inline xmlns:a="http://schemas.openxmlformats.org/drawingml/2006/main" xmlns:pic="http://schemas.openxmlformats.org/drawingml/2006/picture">
            <wp:extent cx="5669280" cy="5297165"/>
            <wp:docPr id="4" name="Picture 4"/>
            <wp:cNvGraphicFramePr>
              <a:graphicFrameLocks noChangeAspect="1"/>
            </wp:cNvGraphicFramePr>
            <a:graphic>
              <a:graphicData uri="http://schemas.openxmlformats.org/drawingml/2006/picture">
                <pic:pic>
                  <pic:nvPicPr>
                    <pic:cNvPr id="0" name="oulad_binary_early_xgboost_confusion_matrix.png"/>
                    <pic:cNvPicPr/>
                  </pic:nvPicPr>
                  <pic:blipFill>
                    <a:blip r:embed="rId12"/>
                    <a:stretch>
                      <a:fillRect/>
                    </a:stretch>
                  </pic:blipFill>
                  <pic:spPr>
                    <a:xfrm>
                      <a:off x="0" y="0"/>
                      <a:ext cx="5669280" cy="5297165"/>
                    </a:xfrm>
                    <a:prstGeom prst="rect"/>
                  </pic:spPr>
                </pic:pic>
              </a:graphicData>
            </a:graphic>
          </wp:inline>
        </w:drawing>
      </w:r>
    </w:p>
    <w:p>
      <w:pPr>
        <w:spacing w:after="160" w:line="240" w:lineRule="auto"/>
        <w:jc w:val="center"/>
      </w:pPr>
      <w:r>
        <w:rPr>
          <w:rFonts w:ascii="Times New Roman" w:hAnsi="Times New Roman" w:eastAsia="Times New Roman"/>
          <w:b w:val="0"/>
          <w:i/>
          <w:sz w:val="22"/>
        </w:rPr>
        <w:t>Figure 4. OULAD early-warning XGBoost confusion matrix for the selected cross-dataset extension baseline.</w:t>
      </w:r>
    </w:p>
    <w:p>
      <w:pPr>
        <w:jc w:val="center"/>
      </w:pPr>
      <w:r>
        <w:drawing>
          <wp:inline xmlns:a="http://schemas.openxmlformats.org/drawingml/2006/main" xmlns:pic="http://schemas.openxmlformats.org/drawingml/2006/picture">
            <wp:extent cx="5669280" cy="4214085"/>
            <wp:docPr id="5" name="Picture 5"/>
            <wp:cNvGraphicFramePr>
              <a:graphicFrameLocks noChangeAspect="1"/>
            </wp:cNvGraphicFramePr>
            <a:graphic>
              <a:graphicData uri="http://schemas.openxmlformats.org/drawingml/2006/picture">
                <pic:pic>
                  <pic:nvPicPr>
                    <pic:cNvPr id="0" name="oulad_binary_early_xgboost_top_features.png"/>
                    <pic:cNvPicPr/>
                  </pic:nvPicPr>
                  <pic:blipFill>
                    <a:blip r:embed="rId13"/>
                    <a:stretch>
                      <a:fillRect/>
                    </a:stretch>
                  </pic:blipFill>
                  <pic:spPr>
                    <a:xfrm>
                      <a:off x="0" y="0"/>
                      <a:ext cx="5669280" cy="4214085"/>
                    </a:xfrm>
                    <a:prstGeom prst="rect"/>
                  </pic:spPr>
                </pic:pic>
              </a:graphicData>
            </a:graphic>
          </wp:inline>
        </w:drawing>
      </w:r>
    </w:p>
    <w:p>
      <w:pPr>
        <w:spacing w:after="160" w:line="240" w:lineRule="auto"/>
        <w:jc w:val="center"/>
      </w:pPr>
      <w:r>
        <w:rPr>
          <w:rFonts w:ascii="Times New Roman" w:hAnsi="Times New Roman" w:eastAsia="Times New Roman"/>
          <w:b w:val="0"/>
          <w:i/>
          <w:sz w:val="22"/>
        </w:rPr>
        <w:t>Figure 5. OULAD early-warning XGBoost top features emphasize assessment behavior, course context, and early engagement.</w:t>
      </w:r>
    </w:p>
    <w:p>
      <w:pPr>
        <w:pStyle w:val="Heading2"/>
        <w:spacing w:after="120" w:line="264" w:lineRule="auto"/>
      </w:pPr>
      <w:r>
        <w:rPr>
          <w:rFonts w:ascii="Times New Roman" w:hAnsi="Times New Roman" w:eastAsia="Times New Roman"/>
          <w:b/>
          <w:i w:val="0"/>
          <w:sz w:val="24"/>
        </w:rPr>
        <w:t>5.4 Cross-Validation Stability of Selected Models</w:t>
      </w:r>
    </w:p>
    <w:p>
      <w:pPr>
        <w:spacing w:after="120" w:line="276" w:lineRule="auto"/>
      </w:pPr>
      <w:r>
        <w:rPr>
          <w:rFonts w:ascii="Times New Roman" w:hAnsi="Times New Roman" w:eastAsia="Times New Roman"/>
          <w:b w:val="0"/>
          <w:i w:val="0"/>
          <w:sz w:val="24"/>
        </w:rPr>
        <w:t>After model selection, the chosen baseline for each task was rechecked with 5-fold stratified cross-validation on the combined training and validation data. The CV results suggest that the selected models are reasonably stable rather than relying on one lucky split. For example, the selected UCI multiclass XGBoost baseline produced mean CV accuracy 0.782 and mean CV macro F1 0.716. The selected UCI binary logistic baseline produced mean CV F1 0.762, while the selected OULAD XGBoost baseline produced mean CV F1 0.730. This supports using these models as defensible references for Milestone 5.</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after="0" w:line="240" w:lineRule="auto"/>
            </w:pPr>
            <w:r>
              <w:rPr>
                <w:rFonts w:ascii="Times New Roman" w:hAnsi="Times New Roman" w:eastAsia="Times New Roman"/>
                <w:b w:val="0"/>
                <w:i w:val="0"/>
                <w:sz w:val="22"/>
              </w:rPr>
              <w:t>Selected Task Baseline</w:t>
            </w:r>
          </w:p>
        </w:tc>
        <w:tc>
          <w:tcPr>
            <w:tcW w:type="dxa" w:w="1560"/>
          </w:tcPr>
          <w:p>
            <w:pPr>
              <w:spacing w:after="0" w:line="240" w:lineRule="auto"/>
            </w:pPr>
            <w:r>
              <w:rPr>
                <w:rFonts w:ascii="Times New Roman" w:hAnsi="Times New Roman" w:eastAsia="Times New Roman"/>
                <w:b w:val="0"/>
                <w:i w:val="0"/>
                <w:sz w:val="22"/>
              </w:rPr>
              <w:t>Primary Metric</w:t>
            </w:r>
          </w:p>
        </w:tc>
        <w:tc>
          <w:tcPr>
            <w:tcW w:type="dxa" w:w="1560"/>
          </w:tcPr>
          <w:p>
            <w:pPr>
              <w:spacing w:after="0" w:line="240" w:lineRule="auto"/>
            </w:pPr>
            <w:r>
              <w:rPr>
                <w:rFonts w:ascii="Times New Roman" w:hAnsi="Times New Roman" w:eastAsia="Times New Roman"/>
                <w:b w:val="0"/>
                <w:i w:val="0"/>
                <w:sz w:val="22"/>
              </w:rPr>
              <w:t>CV Mean</w:t>
            </w:r>
          </w:p>
        </w:tc>
        <w:tc>
          <w:tcPr>
            <w:tcW w:type="dxa" w:w="1560"/>
          </w:tcPr>
          <w:p>
            <w:pPr>
              <w:spacing w:after="0" w:line="240" w:lineRule="auto"/>
            </w:pPr>
            <w:r>
              <w:rPr>
                <w:rFonts w:ascii="Times New Roman" w:hAnsi="Times New Roman" w:eastAsia="Times New Roman"/>
                <w:b w:val="0"/>
                <w:i w:val="0"/>
                <w:sz w:val="22"/>
              </w:rPr>
              <w:t>CV Std</w:t>
            </w:r>
          </w:p>
        </w:tc>
        <w:tc>
          <w:tcPr>
            <w:tcW w:type="dxa" w:w="1560"/>
          </w:tcPr>
          <w:p>
            <w:pPr>
              <w:spacing w:after="0" w:line="240" w:lineRule="auto"/>
            </w:pPr>
            <w:r>
              <w:rPr>
                <w:rFonts w:ascii="Times New Roman" w:hAnsi="Times New Roman" w:eastAsia="Times New Roman"/>
                <w:b w:val="0"/>
                <w:i w:val="0"/>
                <w:sz w:val="22"/>
              </w:rPr>
              <w:t>Supporting Metric</w:t>
            </w:r>
          </w:p>
        </w:tc>
        <w:tc>
          <w:tcPr>
            <w:tcW w:type="dxa" w:w="1560"/>
          </w:tcPr>
          <w:p>
            <w:pPr>
              <w:spacing w:after="0" w:line="240" w:lineRule="auto"/>
            </w:pPr>
            <w:r>
              <w:rPr>
                <w:rFonts w:ascii="Times New Roman" w:hAnsi="Times New Roman" w:eastAsia="Times New Roman"/>
                <w:b w:val="0"/>
                <w:i w:val="0"/>
                <w:sz w:val="22"/>
              </w:rPr>
              <w:t>Supporting CV Mean</w:t>
            </w:r>
          </w:p>
        </w:tc>
      </w:tr>
      <w:tr>
        <w:tc>
          <w:tcPr>
            <w:tcW w:type="dxa" w:w="1560"/>
          </w:tcPr>
          <w:p>
            <w:pPr>
              <w:spacing w:after="0" w:line="240" w:lineRule="auto"/>
            </w:pPr>
            <w:r>
              <w:rPr>
                <w:rFonts w:ascii="Times New Roman" w:hAnsi="Times New Roman" w:eastAsia="Times New Roman"/>
                <w:b w:val="0"/>
                <w:i w:val="0"/>
                <w:sz w:val="22"/>
              </w:rPr>
              <w:t>UCI multiclass reproduction (xgboost)</w:t>
            </w:r>
          </w:p>
        </w:tc>
        <w:tc>
          <w:tcPr>
            <w:tcW w:type="dxa" w:w="1560"/>
          </w:tcPr>
          <w:p>
            <w:pPr>
              <w:spacing w:after="0" w:line="240" w:lineRule="auto"/>
            </w:pPr>
            <w:r>
              <w:rPr>
                <w:rFonts w:ascii="Times New Roman" w:hAnsi="Times New Roman" w:eastAsia="Times New Roman"/>
                <w:b w:val="0"/>
                <w:i w:val="0"/>
                <w:sz w:val="22"/>
              </w:rPr>
              <w:t>macro_f1</w:t>
            </w:r>
          </w:p>
        </w:tc>
        <w:tc>
          <w:tcPr>
            <w:tcW w:type="dxa" w:w="1560"/>
          </w:tcPr>
          <w:p>
            <w:pPr>
              <w:spacing w:after="0" w:line="240" w:lineRule="auto"/>
            </w:pPr>
            <w:r>
              <w:rPr>
                <w:rFonts w:ascii="Times New Roman" w:hAnsi="Times New Roman" w:eastAsia="Times New Roman"/>
                <w:b w:val="0"/>
                <w:i w:val="0"/>
                <w:sz w:val="22"/>
              </w:rPr>
              <w:t>0.716</w:t>
            </w:r>
          </w:p>
        </w:tc>
        <w:tc>
          <w:tcPr>
            <w:tcW w:type="dxa" w:w="1560"/>
          </w:tcPr>
          <w:p>
            <w:pPr>
              <w:spacing w:after="0" w:line="240" w:lineRule="auto"/>
            </w:pPr>
            <w:r>
              <w:rPr>
                <w:rFonts w:ascii="Times New Roman" w:hAnsi="Times New Roman" w:eastAsia="Times New Roman"/>
                <w:b w:val="0"/>
                <w:i w:val="0"/>
                <w:sz w:val="22"/>
              </w:rPr>
              <w:t>0.018</w:t>
            </w:r>
          </w:p>
        </w:tc>
        <w:tc>
          <w:tcPr>
            <w:tcW w:type="dxa" w:w="1560"/>
          </w:tcPr>
          <w:p>
            <w:pPr>
              <w:spacing w:after="0" w:line="240" w:lineRule="auto"/>
            </w:pPr>
            <w:r>
              <w:rPr>
                <w:rFonts w:ascii="Times New Roman" w:hAnsi="Times New Roman" w:eastAsia="Times New Roman"/>
                <w:b w:val="0"/>
                <w:i w:val="0"/>
                <w:sz w:val="22"/>
              </w:rPr>
              <w:t>accuracy</w:t>
            </w:r>
          </w:p>
        </w:tc>
        <w:tc>
          <w:tcPr>
            <w:tcW w:type="dxa" w:w="1560"/>
          </w:tcPr>
          <w:p>
            <w:pPr>
              <w:spacing w:after="0" w:line="240" w:lineRule="auto"/>
            </w:pPr>
            <w:r>
              <w:rPr>
                <w:rFonts w:ascii="Times New Roman" w:hAnsi="Times New Roman" w:eastAsia="Times New Roman"/>
                <w:b w:val="0"/>
                <w:i w:val="0"/>
                <w:sz w:val="22"/>
              </w:rPr>
              <w:t>0.782</w:t>
            </w:r>
          </w:p>
        </w:tc>
      </w:tr>
      <w:tr>
        <w:tc>
          <w:tcPr>
            <w:tcW w:type="dxa" w:w="1560"/>
          </w:tcPr>
          <w:p>
            <w:pPr>
              <w:spacing w:after="0" w:line="240" w:lineRule="auto"/>
            </w:pPr>
            <w:r>
              <w:rPr>
                <w:rFonts w:ascii="Times New Roman" w:hAnsi="Times New Roman" w:eastAsia="Times New Roman"/>
                <w:b w:val="0"/>
                <w:i w:val="0"/>
                <w:sz w:val="22"/>
              </w:rPr>
              <w:t>UCI binary early warning (logistic_regression)</w:t>
            </w:r>
          </w:p>
        </w:tc>
        <w:tc>
          <w:tcPr>
            <w:tcW w:type="dxa" w:w="1560"/>
          </w:tcPr>
          <w:p>
            <w:pPr>
              <w:spacing w:after="0" w:line="240" w:lineRule="auto"/>
            </w:pPr>
            <w:r>
              <w:rPr>
                <w:rFonts w:ascii="Times New Roman" w:hAnsi="Times New Roman" w:eastAsia="Times New Roman"/>
                <w:b w:val="0"/>
                <w:i w:val="0"/>
                <w:sz w:val="22"/>
              </w:rPr>
              <w:t>f1</w:t>
            </w:r>
          </w:p>
        </w:tc>
        <w:tc>
          <w:tcPr>
            <w:tcW w:type="dxa" w:w="1560"/>
          </w:tcPr>
          <w:p>
            <w:pPr>
              <w:spacing w:after="0" w:line="240" w:lineRule="auto"/>
            </w:pPr>
            <w:r>
              <w:rPr>
                <w:rFonts w:ascii="Times New Roman" w:hAnsi="Times New Roman" w:eastAsia="Times New Roman"/>
                <w:b w:val="0"/>
                <w:i w:val="0"/>
                <w:sz w:val="22"/>
              </w:rPr>
              <w:t>0.762</w:t>
            </w:r>
          </w:p>
        </w:tc>
        <w:tc>
          <w:tcPr>
            <w:tcW w:type="dxa" w:w="1560"/>
          </w:tcPr>
          <w:p>
            <w:pPr>
              <w:spacing w:after="0" w:line="240" w:lineRule="auto"/>
            </w:pPr>
            <w:r>
              <w:rPr>
                <w:rFonts w:ascii="Times New Roman" w:hAnsi="Times New Roman" w:eastAsia="Times New Roman"/>
                <w:b w:val="0"/>
                <w:i w:val="0"/>
                <w:sz w:val="22"/>
              </w:rPr>
              <w:t>0.014</w:t>
            </w:r>
          </w:p>
        </w:tc>
        <w:tc>
          <w:tcPr>
            <w:tcW w:type="dxa" w:w="1560"/>
          </w:tcPr>
          <w:p>
            <w:pPr>
              <w:spacing w:after="0" w:line="240" w:lineRule="auto"/>
            </w:pPr>
            <w:r>
              <w:rPr>
                <w:rFonts w:ascii="Times New Roman" w:hAnsi="Times New Roman" w:eastAsia="Times New Roman"/>
                <w:b w:val="0"/>
                <w:i w:val="0"/>
                <w:sz w:val="22"/>
              </w:rPr>
              <w:t>roc_auc</w:t>
            </w:r>
          </w:p>
        </w:tc>
        <w:tc>
          <w:tcPr>
            <w:tcW w:type="dxa" w:w="1560"/>
          </w:tcPr>
          <w:p>
            <w:pPr>
              <w:spacing w:after="0" w:line="240" w:lineRule="auto"/>
            </w:pPr>
            <w:r>
              <w:rPr>
                <w:rFonts w:ascii="Times New Roman" w:hAnsi="Times New Roman" w:eastAsia="Times New Roman"/>
                <w:b w:val="0"/>
                <w:i w:val="0"/>
                <w:sz w:val="22"/>
              </w:rPr>
              <w:t>0.903</w:t>
            </w:r>
          </w:p>
        </w:tc>
      </w:tr>
      <w:tr>
        <w:tc>
          <w:tcPr>
            <w:tcW w:type="dxa" w:w="1560"/>
          </w:tcPr>
          <w:p>
            <w:pPr>
              <w:spacing w:after="0" w:line="240" w:lineRule="auto"/>
            </w:pPr>
            <w:r>
              <w:rPr>
                <w:rFonts w:ascii="Times New Roman" w:hAnsi="Times New Roman" w:eastAsia="Times New Roman"/>
                <w:b w:val="0"/>
                <w:i w:val="0"/>
                <w:sz w:val="22"/>
              </w:rPr>
              <w:t>OULAD binary early warning (xgboost)</w:t>
            </w:r>
          </w:p>
        </w:tc>
        <w:tc>
          <w:tcPr>
            <w:tcW w:type="dxa" w:w="1560"/>
          </w:tcPr>
          <w:p>
            <w:pPr>
              <w:spacing w:after="0" w:line="240" w:lineRule="auto"/>
            </w:pPr>
            <w:r>
              <w:rPr>
                <w:rFonts w:ascii="Times New Roman" w:hAnsi="Times New Roman" w:eastAsia="Times New Roman"/>
                <w:b w:val="0"/>
                <w:i w:val="0"/>
                <w:sz w:val="22"/>
              </w:rPr>
              <w:t>f1</w:t>
            </w:r>
          </w:p>
        </w:tc>
        <w:tc>
          <w:tcPr>
            <w:tcW w:type="dxa" w:w="1560"/>
          </w:tcPr>
          <w:p>
            <w:pPr>
              <w:spacing w:after="0" w:line="240" w:lineRule="auto"/>
            </w:pPr>
            <w:r>
              <w:rPr>
                <w:rFonts w:ascii="Times New Roman" w:hAnsi="Times New Roman" w:eastAsia="Times New Roman"/>
                <w:b w:val="0"/>
                <w:i w:val="0"/>
                <w:sz w:val="22"/>
              </w:rPr>
              <w:t>0.730</w:t>
            </w:r>
          </w:p>
        </w:tc>
        <w:tc>
          <w:tcPr>
            <w:tcW w:type="dxa" w:w="1560"/>
          </w:tcPr>
          <w:p>
            <w:pPr>
              <w:spacing w:after="0" w:line="240" w:lineRule="auto"/>
            </w:pPr>
            <w:r>
              <w:rPr>
                <w:rFonts w:ascii="Times New Roman" w:hAnsi="Times New Roman" w:eastAsia="Times New Roman"/>
                <w:b w:val="0"/>
                <w:i w:val="0"/>
                <w:sz w:val="22"/>
              </w:rPr>
              <w:t>0.012</w:t>
            </w:r>
          </w:p>
        </w:tc>
        <w:tc>
          <w:tcPr>
            <w:tcW w:type="dxa" w:w="1560"/>
          </w:tcPr>
          <w:p>
            <w:pPr>
              <w:spacing w:after="0" w:line="240" w:lineRule="auto"/>
            </w:pPr>
            <w:r>
              <w:rPr>
                <w:rFonts w:ascii="Times New Roman" w:hAnsi="Times New Roman" w:eastAsia="Times New Roman"/>
                <w:b w:val="0"/>
                <w:i w:val="0"/>
                <w:sz w:val="22"/>
              </w:rPr>
              <w:t>roc_auc</w:t>
            </w:r>
          </w:p>
        </w:tc>
        <w:tc>
          <w:tcPr>
            <w:tcW w:type="dxa" w:w="1560"/>
          </w:tcPr>
          <w:p>
            <w:pPr>
              <w:spacing w:after="0" w:line="240" w:lineRule="auto"/>
            </w:pPr>
            <w:r>
              <w:rPr>
                <w:rFonts w:ascii="Times New Roman" w:hAnsi="Times New Roman" w:eastAsia="Times New Roman"/>
                <w:b w:val="0"/>
                <w:i w:val="0"/>
                <w:sz w:val="22"/>
              </w:rPr>
              <w:t>0.881</w:t>
            </w:r>
          </w:p>
        </w:tc>
      </w:tr>
    </w:tbl>
    <w:p>
      <w:pPr>
        <w:pStyle w:val="Heading1"/>
        <w:spacing w:after="120" w:line="264" w:lineRule="auto"/>
      </w:pPr>
      <w:r>
        <w:rPr>
          <w:rFonts w:ascii="Times New Roman" w:hAnsi="Times New Roman" w:eastAsia="Times New Roman"/>
          <w:b/>
          <w:i w:val="0"/>
          <w:sz w:val="28"/>
        </w:rPr>
        <w:t>6. Baseline Modeling Assessment and Future Optimization Plan</w:t>
      </w:r>
    </w:p>
    <w:p>
      <w:pPr>
        <w:spacing w:after="120" w:line="276" w:lineRule="auto"/>
      </w:pPr>
      <w:r>
        <w:rPr>
          <w:rFonts w:ascii="Times New Roman" w:hAnsi="Times New Roman" w:eastAsia="Times New Roman"/>
          <w:b w:val="0"/>
          <w:i w:val="0"/>
          <w:sz w:val="24"/>
        </w:rPr>
        <w:t>Milestone 4 established a reproducible baseline, but it also exposed the main improvement paths for Milestone 5. First, the UCI reproduction result remains below the accuracy reported by Islam et al. (2025) [1], so the next step is to test whether targeted hyperparameter tuning or more article-specific preprocessing choices narrow the gap. Second, the UCI binary and OULAD binary tasks now provide a clearer intervention-oriented benchmark, but they still need stronger robustness checks such as alternative cutoff windows, course-aware validation, and sensitivity tests around feature families. Third, the selected OULAD baseline still uses course identifiers as part of the feature space, which is acceptable for a baseline but should be stress-tested when generalization becomes the main goal. Finally, the current explainability artifacts are still feature-importance based rather than a full SHAP-oriented comparison, so the next milestone should extend beyond prediction quality into explanation quality and cross-dataset explanation stability.</w:t>
      </w:r>
    </w:p>
    <w:p>
      <w:pPr>
        <w:pStyle w:val="ListBullet"/>
        <w:spacing w:after="60" w:line="264" w:lineRule="auto"/>
      </w:pPr>
      <w:r>
        <w:rPr>
          <w:rFonts w:ascii="Times New Roman" w:hAnsi="Times New Roman" w:eastAsia="Times New Roman"/>
          <w:b w:val="0"/>
          <w:i w:val="0"/>
          <w:sz w:val="24"/>
        </w:rPr>
        <w:t>Planned Milestone 5 activity 1: tune the selected baseline models, especially UCI multiclass XGBoost and OULAD early-warning XGBoost.</w:t>
      </w:r>
    </w:p>
    <w:p>
      <w:pPr>
        <w:pStyle w:val="ListBullet"/>
        <w:spacing w:after="60" w:line="264" w:lineRule="auto"/>
      </w:pPr>
      <w:r>
        <w:rPr>
          <w:rFonts w:ascii="Times New Roman" w:hAnsi="Times New Roman" w:eastAsia="Times New Roman"/>
          <w:b w:val="0"/>
          <w:i w:val="0"/>
          <w:sz w:val="24"/>
        </w:rPr>
        <w:t>Planned Milestone 5 activity 2: test stronger validation schemes, including robustness across module-presentations and alternative early-course windows.</w:t>
      </w:r>
    </w:p>
    <w:p>
      <w:pPr>
        <w:pStyle w:val="ListBullet"/>
        <w:spacing w:after="60" w:line="264" w:lineRule="auto"/>
      </w:pPr>
      <w:r>
        <w:rPr>
          <w:rFonts w:ascii="Times New Roman" w:hAnsi="Times New Roman" w:eastAsia="Times New Roman"/>
          <w:b w:val="0"/>
          <w:i w:val="0"/>
          <w:sz w:val="24"/>
        </w:rPr>
        <w:t>Planned Milestone 5 activity 3: begin explicit cross-dataset generalization and transferability analysis using the shared feature schema.</w:t>
      </w:r>
    </w:p>
    <w:p>
      <w:pPr>
        <w:pStyle w:val="ListBullet"/>
        <w:spacing w:after="60" w:line="264" w:lineRule="auto"/>
      </w:pPr>
      <w:r>
        <w:rPr>
          <w:rFonts w:ascii="Times New Roman" w:hAnsi="Times New Roman" w:eastAsia="Times New Roman"/>
          <w:b w:val="0"/>
          <w:i w:val="0"/>
          <w:sz w:val="24"/>
        </w:rPr>
        <w:t>Planned Milestone 5 activity 4: add SHAP-based explanation analysis so performance and interpretability can be compared together.</w:t>
      </w:r>
    </w:p>
    <w:p>
      <w:pPr>
        <w:pStyle w:val="Heading1"/>
        <w:spacing w:after="120" w:line="264" w:lineRule="auto"/>
      </w:pPr>
      <w:r>
        <w:rPr>
          <w:rFonts w:ascii="Times New Roman" w:hAnsi="Times New Roman" w:eastAsia="Times New Roman"/>
          <w:b/>
          <w:i w:val="0"/>
          <w:sz w:val="28"/>
        </w:rPr>
        <w:t>7. References</w:t>
      </w:r>
    </w:p>
    <w:p>
      <w:pPr>
        <w:spacing w:after="60" w:line="252" w:lineRule="auto"/>
      </w:pPr>
      <w:r>
        <w:rPr>
          <w:rFonts w:ascii="Times New Roman" w:hAnsi="Times New Roman" w:eastAsia="Times New Roman"/>
          <w:b w:val="0"/>
          <w:i w:val="0"/>
          <w:sz w:val="24"/>
        </w:rPr>
        <w:t>[1] M. M. Islam, F. H. Sojib, M. F. H. Mihad, M. Hasan, and M. Rahman, "The integration of explainable AI in Educational Data Mining for student academic performance prediction and support system," Telematics and Informatics Reports, vol. 18, Art. no. 100203, 2025, doi: 10.1016/j.teler.2025.100203.</w:t>
      </w:r>
    </w:p>
    <w:p>
      <w:pPr>
        <w:spacing w:after="60" w:line="252" w:lineRule="auto"/>
      </w:pPr>
      <w:r>
        <w:rPr>
          <w:rFonts w:ascii="Times New Roman" w:hAnsi="Times New Roman" w:eastAsia="Times New Roman"/>
          <w:b w:val="0"/>
          <w:i w:val="0"/>
          <w:sz w:val="24"/>
        </w:rPr>
        <w:t>[2] V. Realinho, J. Machado, L. Baptista, and M. V. Martins, "Predicting Student Dropout and Academic Success," Data, vol. 7, no. 11, Art. no. 146, 2022, doi: 10.3390/data7110146.</w:t>
      </w:r>
    </w:p>
    <w:p>
      <w:pPr>
        <w:spacing w:after="60" w:line="252" w:lineRule="auto"/>
      </w:pPr>
      <w:r>
        <w:rPr>
          <w:rFonts w:ascii="Times New Roman" w:hAnsi="Times New Roman" w:eastAsia="Times New Roman"/>
          <w:b w:val="0"/>
          <w:i w:val="0"/>
          <w:sz w:val="24"/>
        </w:rPr>
        <w:t>[3] V. Realinho, M. V. Martins, J. Machado, and L. Baptista, Predict Students' Dropout and Academic Success [Dataset], UCI Machine Learning Repository, 2021. doi: 10.24432/C5MC89.</w:t>
      </w:r>
    </w:p>
    <w:p>
      <w:pPr>
        <w:spacing w:after="60" w:line="252" w:lineRule="auto"/>
      </w:pPr>
      <w:r>
        <w:rPr>
          <w:rFonts w:ascii="Times New Roman" w:hAnsi="Times New Roman" w:eastAsia="Times New Roman"/>
          <w:b w:val="0"/>
          <w:i w:val="0"/>
          <w:sz w:val="24"/>
        </w:rPr>
        <w:t>[4] J. Kuzilek, M. Hlosta, and Z. Zdrahal, "Open University Learning Analytics dataset," Scientific Data, vol. 4, Art. no. 170171, 2017, doi: 10.1038/sdata.2017.171.</w:t>
      </w:r>
    </w:p>
    <w:p>
      <w:pPr>
        <w:spacing w:after="60" w:line="252" w:lineRule="auto"/>
      </w:pPr>
      <w:r>
        <w:rPr>
          <w:rFonts w:ascii="Times New Roman" w:hAnsi="Times New Roman" w:eastAsia="Times New Roman"/>
          <w:b w:val="0"/>
          <w:i w:val="0"/>
          <w:sz w:val="24"/>
        </w:rPr>
        <w:t>[5] C. R. Cirak, H. Akilli, and Y. Ekinci, "Development of an early warning system for higher education institutions by predicting first-year student academic performance," Higher Education Quarterly, vol. 78, no. 4, 2024, doi: 10.1111/hequ.12539.</w:t>
      </w:r>
    </w:p>
    <w:p>
      <w:pPr>
        <w:spacing w:after="60" w:line="252" w:lineRule="auto"/>
      </w:pPr>
      <w:r>
        <w:rPr>
          <w:rFonts w:ascii="Times New Roman" w:hAnsi="Times New Roman" w:eastAsia="Times New Roman"/>
          <w:b w:val="0"/>
          <w:i w:val="0"/>
          <w:sz w:val="24"/>
        </w:rPr>
        <w:t>[6] M. Phan, A. De Caigny, and K. Coussement, "A decision support framework to incorporate textual data for early student dropout prediction in higher education," Decision Support Systems, vol. 168, Art. no. 113940, 2023, doi: 10.1016/j.dss.2023.113940.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