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inflectional distinction is accepted between two forms only if there is at least one lexeme with a stable contrast in realisation between those two forms.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modals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>
        <w:rPr>
          <w:rFonts w:cs="CG Times"/>
          <w:i/>
          <w:iCs/>
          <w:u w:val="doub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>
        <w:rPr>
          <w:rFonts w:cs="CG Times"/>
          <w:i/>
          <w:iCs/>
          <w:u w:val="doub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Characteristically BrE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  <w:t>Non-habitual or habitual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</w:t>
      </w:r>
      <w:r>
        <w:rPr>
          <w:rFonts w:cs="CG Times"/>
          <w:i/>
          <w:iCs/>
          <w:lang w:val="en-AU"/>
        </w:rPr>
        <w:lastRenderedPageBreak/>
        <w:t xml:space="preserve">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preterite (or irrealis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Matrix clause: must contain a modal auxiliary, in the preterite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preterite perfect, a non-standard `double perfect' is often found: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[backshifted: 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[backshifted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Ordinary preterite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+ perfect ([16ii])</w:t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(=[9]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viewed imperfectively.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durative.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dynamic.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having limited duration.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`Epistemic' is derived from the Greek for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knowledge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kind of modality involves qualifications concerning the speaker's knowledge. The unmodalised </w:t>
      </w:r>
      <w:r>
        <w:rPr>
          <w:rFonts w:cs="CG Times"/>
          <w:i/>
          <w:iCs/>
          <w:lang w:val="en-AU"/>
        </w:rPr>
        <w:t>He has been delayed</w:t>
      </w:r>
      <w:r>
        <w:rPr>
          <w:rFonts w:cs="CG Times"/>
          <w:lang w:val="en-AU"/>
        </w:rPr>
        <w:t xml:space="preserve"> presents the truth of the proposition as something I know, whereas [8ia] presents it as something I arrive at by inference and in [ib] I merely put it forward as a possibility. `Deontic' is derived from the Greek for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binding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, so that here it is a matter of imposing obligation or prohibition, granting permission, and the like. In [iia], for example, I am telling you to pull your socks up and in [iib] I give you permission to stay. The person, authority, convention or whatever from whom the obligation, etc. is understood to emanate we refer to as the </w:t>
      </w:r>
      <w:r>
        <w:rPr>
          <w:rFonts w:cs="CG Times"/>
          <w:b/>
          <w:bCs/>
          <w:lang w:val="en-AU"/>
        </w:rPr>
        <w:t>deontic source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>
        <w:rPr>
          <w:rFonts w:cs="CG Times"/>
          <w:lang w:val="en-AU"/>
        </w:rPr>
        <w:t xml:space="preserve"> [sc. then].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did]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pay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throught his later work.</w:t>
      </w:r>
      <w:r>
        <w:rPr>
          <w:rFonts w:cs="CG Times"/>
          <w:lang w:val="en-AU"/>
        </w:rPr>
        <w:tab/>
        <w:t>[passive: weak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three months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383" w:rsidRDefault="004D2383">
      <w:r>
        <w:separator/>
      </w:r>
    </w:p>
  </w:endnote>
  <w:endnote w:type="continuationSeparator" w:id="0">
    <w:p w:rsidR="004D2383" w:rsidRDefault="004D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383" w:rsidRDefault="004D2383">
      <w:r>
        <w:separator/>
      </w:r>
    </w:p>
  </w:footnote>
  <w:footnote w:type="continuationSeparator" w:id="0">
    <w:p w:rsidR="004D2383" w:rsidRDefault="004D2383">
      <w:r>
        <w:continuationSeparator/>
      </w:r>
    </w:p>
  </w:footnote>
  <w:footnote w:id="1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4567FC"/>
    <w:rsid w:val="004D2383"/>
    <w:rsid w:val="008A7C95"/>
    <w:rsid w:val="008B2D5B"/>
    <w:rsid w:val="00C33CD9"/>
    <w:rsid w:val="00F51B1C"/>
    <w:rsid w:val="00F63D22"/>
    <w:rsid w:val="00F8490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9496</Words>
  <Characters>54130</Characters>
  <Application>Microsoft Office Word</Application>
  <DocSecurity>0</DocSecurity>
  <Lines>451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2023-08-19T03:41:00Z</dcterms:created>
  <dcterms:modified xsi:type="dcterms:W3CDTF">2023-08-19T03:41:00Z</dcterms:modified>
</cp:coreProperties>
</file>