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 xml:space="preserve">he was disappointed by her </w:t>
      </w:r>
      <w:proofErr w:type="gramStart"/>
      <w:r>
        <w:rPr>
          <w:rFonts w:cs="CG Times"/>
          <w:i/>
          <w:iCs/>
          <w:u w:val="single"/>
          <w:lang w:val="en-AU"/>
        </w:rPr>
        <w:t>response</w:t>
      </w:r>
      <w:proofErr w:type="gramEnd"/>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14:paraId="0069222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gramStart"/>
      <w:r>
        <w:rPr>
          <w:rFonts w:cs="CG Times"/>
          <w:i/>
          <w:iCs/>
          <w:u w:val="single"/>
          <w:lang w:val="en-AU"/>
        </w:rPr>
        <w:t>Ann</w:t>
      </w:r>
      <w:r>
        <w:rPr>
          <w:rFonts w:cs="CG Times"/>
          <w:i/>
          <w:iCs/>
          <w:lang w:val="en-AU"/>
        </w:rPr>
        <w:t xml:space="preserve">  noticed</w:t>
      </w:r>
      <w:proofErr w:type="gramEnd"/>
      <w:r>
        <w:rPr>
          <w:rFonts w:cs="CG Times"/>
          <w:i/>
          <w:iCs/>
          <w:lang w:val="en-AU"/>
        </w:rPr>
        <w:t xml:space="preserve">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19A48C94"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5A7E786D"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w:t>
      </w:r>
      <w:proofErr w:type="spellStart"/>
      <w:r>
        <w:rPr>
          <w:rFonts w:cs="CG Times"/>
          <w:i/>
          <w:iCs/>
          <w:lang w:val="en-AU"/>
        </w:rPr>
        <w:t>your're</w:t>
      </w:r>
      <w:proofErr w:type="spellEnd"/>
      <w:r>
        <w:rPr>
          <w:rFonts w:cs="CG Times"/>
          <w:i/>
          <w:iCs/>
          <w:lang w:val="en-AU"/>
        </w:rPr>
        <w:t xml:space="preserv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2020" w14:textId="77777777" w:rsidR="00223B6B" w:rsidRDefault="00223B6B">
      <w:r>
        <w:separator/>
      </w:r>
    </w:p>
  </w:endnote>
  <w:endnote w:type="continuationSeparator" w:id="0">
    <w:p w14:paraId="5E15B09A" w14:textId="77777777" w:rsidR="00223B6B" w:rsidRDefault="0022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88EA" w14:textId="77777777" w:rsidR="00223B6B" w:rsidRDefault="00223B6B">
      <w:r>
        <w:separator/>
      </w:r>
    </w:p>
  </w:footnote>
  <w:footnote w:type="continuationSeparator" w:id="0">
    <w:p w14:paraId="3D93B49F" w14:textId="77777777" w:rsidR="00223B6B" w:rsidRDefault="0022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F091A"/>
    <w:rsid w:val="00140699"/>
    <w:rsid w:val="001A2235"/>
    <w:rsid w:val="001A3377"/>
    <w:rsid w:val="001F5244"/>
    <w:rsid w:val="002057C7"/>
    <w:rsid w:val="00223B6B"/>
    <w:rsid w:val="002E22DB"/>
    <w:rsid w:val="00356FC5"/>
    <w:rsid w:val="004D542C"/>
    <w:rsid w:val="0050619F"/>
    <w:rsid w:val="0053117A"/>
    <w:rsid w:val="00576941"/>
    <w:rsid w:val="005D58AC"/>
    <w:rsid w:val="0060616D"/>
    <w:rsid w:val="0063645A"/>
    <w:rsid w:val="006E03FA"/>
    <w:rsid w:val="006E7982"/>
    <w:rsid w:val="00780B74"/>
    <w:rsid w:val="00856F44"/>
    <w:rsid w:val="008C4DA1"/>
    <w:rsid w:val="008C5FB5"/>
    <w:rsid w:val="00921D7F"/>
    <w:rsid w:val="00951972"/>
    <w:rsid w:val="00993EC7"/>
    <w:rsid w:val="009A2960"/>
    <w:rsid w:val="00A22EC8"/>
    <w:rsid w:val="00A4627D"/>
    <w:rsid w:val="00AA3547"/>
    <w:rsid w:val="00B77BA4"/>
    <w:rsid w:val="00BC51BB"/>
    <w:rsid w:val="00C02535"/>
    <w:rsid w:val="00C341E0"/>
    <w:rsid w:val="00C8559C"/>
    <w:rsid w:val="00CE2A62"/>
    <w:rsid w:val="00D02944"/>
    <w:rsid w:val="00D320DB"/>
    <w:rsid w:val="00D63C1E"/>
    <w:rsid w:val="00D766A1"/>
    <w:rsid w:val="00E814DC"/>
    <w:rsid w:val="00E956EB"/>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45</Pages>
  <Words>11137</Words>
  <Characters>63481</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31</cp:revision>
  <dcterms:created xsi:type="dcterms:W3CDTF">2023-08-25T02:15:00Z</dcterms:created>
  <dcterms:modified xsi:type="dcterms:W3CDTF">2024-03-16T14:37:00Z</dcterms:modified>
</cp:coreProperties>
</file>