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60f38df5809e8ff6afaf61ad37334a48898f15"/>
    <w:p>
      <w:pPr>
        <w:pStyle w:val="Heading1"/>
      </w:pPr>
      <w:r>
        <w:t xml:space="preserve">Risk List &amp; Feasibility Study – POS Retail Clothing Store</w:t>
      </w:r>
    </w:p>
    <w:bookmarkStart w:id="12" w:name="risk-list"/>
    <w:p>
      <w:pPr>
        <w:pStyle w:val="Heading2"/>
      </w:pPr>
      <w:r>
        <w:t xml:space="preserve">Risk List</w:t>
      </w:r>
    </w:p>
    <w:bookmarkStart w:id="9" w:name="technical-risks"/>
    <w:p>
      <w:pPr>
        <w:pStyle w:val="Heading3"/>
      </w:pPr>
      <w:r>
        <w:t xml:space="preserve">Technical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database design</w:t>
            </w:r>
          </w:p>
        </w:tc>
        <w:tc>
          <w:tcPr/>
          <w:p>
            <w:pPr>
              <w:pStyle w:val="Compact"/>
            </w:pPr>
            <w:r>
              <w:t xml:space="preserve">Slow performance and data inconsistency</w:t>
            </w:r>
          </w:p>
        </w:tc>
        <w:tc>
          <w:tcPr/>
          <w:p>
            <w:pPr>
              <w:pStyle w:val="Compact"/>
            </w:pPr>
            <w:r>
              <w:t xml:space="preserve">Proper normalization and indexing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loss</w:t>
            </w:r>
          </w:p>
        </w:tc>
        <w:tc>
          <w:tcPr/>
          <w:p>
            <w:pPr>
              <w:pStyle w:val="Compact"/>
            </w:pPr>
            <w:r>
              <w:t xml:space="preserve">Loss of sales or inventory records</w:t>
            </w:r>
          </w:p>
        </w:tc>
        <w:tc>
          <w:tcPr/>
          <w:p>
            <w:pPr>
              <w:pStyle w:val="Compact"/>
            </w:pPr>
            <w:r>
              <w:t xml:space="preserve">Backup strategy and transaction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Unauthorized system access</w:t>
            </w:r>
          </w:p>
        </w:tc>
        <w:tc>
          <w:tcPr/>
          <w:p>
            <w:pPr>
              <w:pStyle w:val="Compact"/>
            </w:pPr>
            <w:r>
              <w:t xml:space="preserve">Role-based authentication</w:t>
            </w:r>
          </w:p>
        </w:tc>
      </w:tr>
    </w:tbl>
    <w:bookmarkEnd w:id="9"/>
    <w:bookmarkStart w:id="10" w:name="operational-risks"/>
    <w:p>
      <w:pPr>
        <w:pStyle w:val="Heading3"/>
      </w:pPr>
      <w:r>
        <w:t xml:space="preserve">Operational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resistance</w:t>
            </w:r>
          </w:p>
        </w:tc>
        <w:tc>
          <w:tcPr/>
          <w:p>
            <w:pPr>
              <w:pStyle w:val="Compact"/>
            </w:pPr>
            <w:r>
              <w:t xml:space="preserve">Users may resist system adoption</w:t>
            </w:r>
          </w:p>
        </w:tc>
        <w:tc>
          <w:tcPr/>
          <w:p>
            <w:pPr>
              <w:pStyle w:val="Compact"/>
            </w:pPr>
            <w:r>
              <w:t xml:space="preserve">User training and gradual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 of technical skills</w:t>
            </w:r>
          </w:p>
        </w:tc>
        <w:tc>
          <w:tcPr/>
          <w:p>
            <w:pPr>
              <w:pStyle w:val="Compact"/>
            </w:pPr>
            <w:r>
              <w:t xml:space="preserve">Team unfamiliar with tools</w:t>
            </w:r>
          </w:p>
        </w:tc>
        <w:tc>
          <w:tcPr/>
          <w:p>
            <w:pPr>
              <w:pStyle w:val="Compact"/>
            </w:pPr>
            <w:r>
              <w:t xml:space="preserve">Early tool selection and training</w:t>
            </w:r>
          </w:p>
        </w:tc>
      </w:tr>
    </w:tbl>
    <w:bookmarkEnd w:id="10"/>
    <w:bookmarkStart w:id="11" w:name="schedule-risks"/>
    <w:p>
      <w:pPr>
        <w:pStyle w:val="Heading3"/>
      </w:pPr>
      <w:r>
        <w:t xml:space="preserve">Schedule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Underestimated timeline</w:t>
            </w:r>
          </w:p>
        </w:tc>
        <w:tc>
          <w:tcPr/>
          <w:p>
            <w:pPr>
              <w:pStyle w:val="Compact"/>
            </w:pPr>
            <w:r>
              <w:t xml:space="preserve">Project delays</w:t>
            </w:r>
          </w:p>
        </w:tc>
        <w:tc>
          <w:tcPr/>
          <w:p>
            <w:pPr>
              <w:pStyle w:val="Compact"/>
            </w:pPr>
            <w:r>
              <w:t xml:space="preserve">Iterative development and milestone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feasibility-study"/>
    <w:p>
      <w:pPr>
        <w:pStyle w:val="Heading2"/>
      </w:pPr>
      <w:r>
        <w:t xml:space="preserve">Feasibility Study</w:t>
      </w:r>
    </w:p>
    <w:bookmarkStart w:id="13" w:name="technical-feasibility"/>
    <w:p>
      <w:pPr>
        <w:pStyle w:val="Heading3"/>
      </w:pPr>
      <w:r>
        <w:t xml:space="preserve">Technical Feasibility</w:t>
      </w:r>
    </w:p>
    <w:p>
      <w:pPr>
        <w:pStyle w:val="Compact"/>
        <w:numPr>
          <w:ilvl w:val="0"/>
          <w:numId w:val="1001"/>
        </w:numPr>
      </w:pPr>
      <w:r>
        <w:t xml:space="preserve">Can be built using common technologies (e.g., Java/C#/Web + SQL database).</w:t>
      </w:r>
    </w:p>
    <w:p>
      <w:pPr>
        <w:pStyle w:val="Compact"/>
        <w:numPr>
          <w:ilvl w:val="0"/>
          <w:numId w:val="1001"/>
        </w:numPr>
      </w:pPr>
      <w:r>
        <w:t xml:space="preserve">Required infrastructure is readily available.</w:t>
      </w:r>
    </w:p>
    <w:bookmarkEnd w:id="13"/>
    <w:bookmarkStart w:id="14" w:name="economic-feasibility"/>
    <w:p>
      <w:pPr>
        <w:pStyle w:val="Heading3"/>
      </w:pPr>
      <w:r>
        <w:t xml:space="preserve">Economic Feasibility</w:t>
      </w:r>
    </w:p>
    <w:p>
      <w:pPr>
        <w:pStyle w:val="Compact"/>
        <w:numPr>
          <w:ilvl w:val="0"/>
          <w:numId w:val="1002"/>
        </w:numPr>
      </w:pPr>
      <w:r>
        <w:t xml:space="preserve">Reduced operational errors.</w:t>
      </w:r>
    </w:p>
    <w:p>
      <w:pPr>
        <w:pStyle w:val="Compact"/>
        <w:numPr>
          <w:ilvl w:val="0"/>
          <w:numId w:val="1002"/>
        </w:numPr>
      </w:pPr>
      <w:r>
        <w:t xml:space="preserve">Improved profitability through better stock management.</w:t>
      </w:r>
    </w:p>
    <w:p>
      <w:pPr>
        <w:pStyle w:val="Compact"/>
        <w:numPr>
          <w:ilvl w:val="0"/>
          <w:numId w:val="1002"/>
        </w:numPr>
      </w:pPr>
      <w:r>
        <w:t xml:space="preserve">Long-term cost savings outweigh development cost.</w:t>
      </w:r>
    </w:p>
    <w:bookmarkEnd w:id="14"/>
    <w:bookmarkStart w:id="15" w:name="operational-feasibility"/>
    <w:p>
      <w:pPr>
        <w:pStyle w:val="Heading3"/>
      </w:pPr>
      <w:r>
        <w:t xml:space="preserve">Operational Feasibility</w:t>
      </w:r>
    </w:p>
    <w:p>
      <w:pPr>
        <w:pStyle w:val="Compact"/>
        <w:numPr>
          <w:ilvl w:val="0"/>
          <w:numId w:val="1003"/>
        </w:numPr>
      </w:pPr>
      <w:r>
        <w:t xml:space="preserve">System is user-friendly.</w:t>
      </w:r>
    </w:p>
    <w:p>
      <w:pPr>
        <w:pStyle w:val="Compact"/>
        <w:numPr>
          <w:ilvl w:val="0"/>
          <w:numId w:val="1003"/>
        </w:numPr>
      </w:pPr>
      <w:r>
        <w:t xml:space="preserve">Staff training requirements are minimal.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094bcb02a3d66f4c19139cfb855488f08c1ff61"/>
    <w:p>
      <w:pPr>
        <w:pStyle w:val="Heading2"/>
      </w:pPr>
      <w:r>
        <w:t xml:space="preserve">Updated Risk List – Elaboration Iteration 1</w:t>
      </w:r>
    </w:p>
    <w:p>
      <w:pPr>
        <w:pStyle w:val="FirstParagraph"/>
      </w:pPr>
      <w:r>
        <w:t xml:space="preserve">Per the UP's risk-driven principle, the highest-risk item from Inception (architecture) was addressed first.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database 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 (in progress)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Layered architecture</w:t>
              </w:r>
            </w:hyperlink>
            <w:r>
              <w:t xml:space="preserve"> </w:t>
            </w:r>
            <w:r>
              <w:t xml:space="preserve">isolates persistence in a Data Access layer; schema to be validated when Process Sale is implemented as the first spike.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 (in progress)</w:t>
            </w:r>
          </w:p>
        </w:tc>
        <w:tc>
          <w:tcPr/>
          <w:p>
            <w:pPr>
              <w:pStyle w:val="Compact"/>
            </w:pPr>
            <w:r>
              <w:t xml:space="preserve">All role-sensitive use cases route through</w:t>
            </w:r>
            <w:r>
              <w:t xml:space="preserve"> </w:t>
            </w:r>
            <w:r>
              <w:rPr>
                <w:rStyle w:val="VerbatimChar"/>
              </w:rPr>
              <w:t xml:space="preserve">AuthService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Architecture</w:t>
              </w:r>
            </w:hyperlink>
            <w:r>
              <w:t xml:space="preserve">); role hierarchy defined in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Domain Model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Backup/transaction-logging strategy not yet designed; deferred to Iteration 2 alongside the refined design class diagrams.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resistance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Unchanged from Inception; to be revisited during Transition (beta testing/user feedback).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 of technical skills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Tooling for the layered architecture (framework/DB choice) needs to be finalized by the Technical Lead before Construction.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Underestimated timeline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concern</w:t>
            </w:r>
          </w:p>
        </w:tc>
        <w:tc>
          <w:tcPr/>
          <w:p>
            <w:pPr>
              <w:pStyle w:val="Compact"/>
            </w:pPr>
            <w:r>
              <w:t xml:space="preserve">Only 3 of 8 use cases (Login, Process Sale, Restock Inventory) were fully detailed this iteration; remaining 5 use cases and the refined design class diagrams are scheduled for Iteration 2 (Weeks 6-8) and must not slip further, or Construction (Weeks 9-12) is put at risk.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 as a single point of failure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concern</w:t>
            </w:r>
          </w:p>
        </w:tc>
        <w:tc>
          <w:tcPr/>
          <w:p>
            <w:pPr>
              <w:pStyle w:val="Compact"/>
            </w:pPr>
            <w:r>
              <w:t xml:space="preserve">The design centralizes employee onboarding and role assignment in one Super Admin role with access to every other role's capabilities (see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Domain Model</w:t>
              </w:r>
            </w:hyperlink>
            <w:r>
              <w:t xml:space="preserve">). A compromised or unavailable Super Admin account is a bigger single risk than under a distributed-permissions model. Mitigation planned for Elaboration Iteration 2: strong password policy, login audit trail (extending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Login use case</w:t>
              </w:r>
            </w:hyperlink>
            <w:r>
              <w:t xml:space="preserve">'s account-lockout behavior), and a documented account-recovery procedure.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architecture.md" TargetMode="External" /><Relationship Type="http://schemas.openxmlformats.org/officeDocument/2006/relationships/hyperlink" Id="rId19" Target="detailed_use_cases.md" TargetMode="External" /><Relationship Type="http://schemas.openxmlformats.org/officeDocument/2006/relationships/hyperlink" Id="rId18" Target="domain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rchitecture.md" TargetMode="External" /><Relationship Type="http://schemas.openxmlformats.org/officeDocument/2006/relationships/hyperlink" Id="rId19" Target="detailed_use_cases.md" TargetMode="External" /><Relationship Type="http://schemas.openxmlformats.org/officeDocument/2006/relationships/hyperlink" Id="rId18" Target="domain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2026-09-06T17:20:10Z</dcterms:created>
  <dcterms:modified xsi:type="dcterms:W3CDTF">2026-09-06T17:20:10Z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