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060baab120309216e20720e321434cdc8d01eed"/>
    <w:p>
      <w:pPr>
        <w:pStyle w:val="Heading1"/>
      </w:pPr>
      <w:r>
        <w:t xml:space="preserve">System Sequence Diagrams (SSDs) – POS Retail Clothing Store</w:t>
      </w:r>
    </w:p>
    <w:p>
      <w:pPr>
        <w:pStyle w:val="FirstParagraph"/>
      </w:pPr>
      <w:r>
        <w:rPr>
          <w:b/>
          <w:bCs/>
        </w:rPr>
        <w:t xml:space="preserve">UP Phase:</w:t>
      </w:r>
      <w:r>
        <w:t xml:space="preserve"> </w:t>
      </w:r>
      <w:r>
        <w:t xml:space="preserve">Elaboration – Iteration 1</w:t>
      </w:r>
    </w:p>
    <w:p>
      <w:pPr>
        <w:pStyle w:val="BodyText"/>
      </w:pPr>
      <w:r>
        <w:t xml:space="preserve">Per Larman, a System Sequence Diagram treats the whole system as a single black-box object and shows the actor's calls to it and the system's return values for the main success scenario of each use case in</w:t>
      </w:r>
      <w:r>
        <w:t xml:space="preserve"> </w:t>
      </w:r>
      <w:hyperlink r:id="rId9">
        <w:r>
          <w:rPr>
            <w:rStyle w:val="Hyperlink"/>
          </w:rPr>
          <w:t xml:space="preserve">Detailed Use Cases</w:t>
        </w:r>
      </w:hyperlink>
      <w:r>
        <w:t xml:space="preserve">. No internal objects appear here — that comes later in the Design Class Diagrams.</w:t>
      </w:r>
    </w:p>
    <w:p>
      <w:r>
        <w:pict>
          <v:rect style="width:0;height:1.5pt" o:hralign="center" o:hrstd="t" o:hr="t"/>
        </w:pict>
      </w:r>
    </w:p>
    <w:bookmarkStart w:id="13" w:name="ssd1-login"/>
    <w:p>
      <w:pPr>
        <w:pStyle w:val="Heading2"/>
      </w:pPr>
      <w:r>
        <w:t xml:space="preserve">SSD1: Login</w:t>
      </w:r>
    </w:p>
    <w:p>
      <w:pPr>
        <w:pStyle w:val="FirstParagraph"/>
      </w:pPr>
      <w:r>
        <w:drawing>
          <wp:inline>
            <wp:extent cx="5334000" cy="2377807"/>
            <wp:effectExtent b="0" l="0" r="0" t="0"/>
            <wp:docPr descr="Diagram 1" title="" id="11" name="Picture"/>
            <a:graphic>
              <a:graphicData uri="http://schemas.openxmlformats.org/drawingml/2006/picture">
                <pic:pic>
                  <pic:nvPicPr>
                    <pic:cNvPr descr="/tmp/claude-1000/-home-martin-Documents-Projects-POS-Retail-Clothing-Store/dd81279a-2a42-4b90-a665-33fba7aae0ff/scratchpad/images/system_sequence_diagrams_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17" w:name="ssd2-process-sale"/>
    <w:p>
      <w:pPr>
        <w:pStyle w:val="Heading2"/>
      </w:pPr>
      <w:r>
        <w:t xml:space="preserve">SSD2: Process Sale</w:t>
      </w:r>
    </w:p>
    <w:p>
      <w:pPr>
        <w:pStyle w:val="FirstParagraph"/>
      </w:pPr>
      <w:r>
        <w:drawing>
          <wp:inline>
            <wp:extent cx="5334000" cy="5565075"/>
            <wp:effectExtent b="0" l="0" r="0" t="0"/>
            <wp:docPr descr="Diagram 2" title="" id="15" name="Picture"/>
            <a:graphic>
              <a:graphicData uri="http://schemas.openxmlformats.org/drawingml/2006/picture">
                <pic:pic>
                  <pic:nvPicPr>
                    <pic:cNvPr descr="/tmp/claude-1000/-home-martin-Documents-Projects-POS-Retail-Clothing-Store/dd81279a-2a42-4b90-a665-33fba7aae0ff/scratchpad/images/system_sequence_diagrams_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21" w:name="ssd3-manage-inventory--restock-item"/>
    <w:p>
      <w:pPr>
        <w:pStyle w:val="Heading2"/>
      </w:pPr>
      <w:r>
        <w:t xml:space="preserve">SSD3: Manage Inventory – Restock Item</w:t>
      </w:r>
    </w:p>
    <w:p>
      <w:pPr>
        <w:pStyle w:val="FirstParagraph"/>
      </w:pPr>
      <w:r>
        <w:drawing>
          <wp:inline>
            <wp:extent cx="5334000" cy="5415125"/>
            <wp:effectExtent b="0" l="0" r="0" t="0"/>
            <wp:docPr descr="Diagram 3" title="" id="19" name="Picture"/>
            <a:graphic>
              <a:graphicData uri="http://schemas.openxmlformats.org/drawingml/2006/picture">
                <pic:pic>
                  <pic:nvPicPr>
                    <pic:cNvPr descr="/tmp/claude-1000/-home-martin-Documents-Projects-POS-Retail-Clothing-Store/dd81279a-2a42-4b90-a665-33fba7aae0ff/scratchpad/images/system_sequence_diagrams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three SSDs correspond one-to-one with the fully dressed use cases (UC1–UC3) documented for this iteration. SSDs for the remaining use cases will be produced in Elaboration Iteration 2 alongside their detailed use case descriptions.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hyperlink" Id="rId9" Target="detailed_use_cas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tailed_use_cas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2026-09-06T14:15:50Z</dcterms:created>
  <dcterms:modified xsi:type="dcterms:W3CDTF">2026-09-06T14:15:50Z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