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D99269">
      <w:pPr>
        <w:pStyle w:val="13"/>
      </w:pPr>
      <w:r>
        <w:t>项目交付证据管理系统</w:t>
      </w:r>
    </w:p>
    <w:p w14:paraId="5C47955D">
      <w:pPr>
        <w:pStyle w:val="13"/>
      </w:pPr>
      <w:r>
        <w:t>AI 能力蓝图设计说明（建议稿）</w:t>
      </w:r>
    </w:p>
    <w:p w14:paraId="71ECEED9">
      <w:pPr>
        <w:pStyle w:val="2"/>
      </w:pPr>
      <w:r>
        <w:t>一、编制背景与目标</w:t>
      </w:r>
    </w:p>
    <w:p w14:paraId="26F979D8">
      <w:pPr>
        <w:pStyle w:val="3"/>
        <w:numPr>
          <w:ilvl w:val="0"/>
          <w:numId w:val="1"/>
        </w:numPr>
        <w:ind w:left="0" w:leftChars="0" w:firstLine="0" w:firstLineChars="0"/>
        <w:rPr>
          <w:b w:val="0"/>
          <w:bdr w:val="none" w:sz="0" w:space="0"/>
        </w:rPr>
      </w:pPr>
      <w:r>
        <w:t>编制背景</w:t>
      </w:r>
    </w:p>
    <w:p w14:paraId="2AC2B35C">
      <w:pPr>
        <w:pStyle w:val="11"/>
      </w:pPr>
      <w:r>
        <w:t>随着项目规模扩大及项目实施复杂度提升，项目交付过程中形成的各类证据材料数量不断增长，证据内容形式多样、分布分散，人工管理和审核成本较高。</w:t>
      </w:r>
    </w:p>
    <w:p w14:paraId="71D5EC83">
      <w:pPr>
        <w:pStyle w:val="11"/>
      </w:pPr>
      <w:r>
        <w:t>为提升项目交付证据管理的效率、规范性与可理解性，系统在保持原有业务流程和责任边界不变的前提下，引入 AI 大模型能力，对证据管理过程提供智能辅助支持。</w:t>
      </w:r>
    </w:p>
    <w:p w14:paraId="0157251D">
      <w:pPr>
        <w:pStyle w:val="3"/>
        <w:numPr>
          <w:ilvl w:val="0"/>
          <w:numId w:val="1"/>
        </w:numPr>
        <w:ind w:left="0" w:leftChars="0" w:firstLine="0" w:firstLineChars="0"/>
        <w:rPr>
          <w:b w:val="0"/>
          <w:bdr w:val="none" w:sz="0" w:space="0"/>
        </w:rPr>
      </w:pPr>
      <w:r>
        <w:t>建设目标</w:t>
      </w:r>
    </w:p>
    <w:p w14:paraId="07BC8649">
      <w:pPr>
        <w:pStyle w:val="11"/>
      </w:pPr>
      <w:r>
        <w:t>本系统引入 AI 能力的总体目标为：</w:t>
      </w:r>
    </w:p>
    <w:p w14:paraId="37ED7333">
      <w:pPr>
        <w:pStyle w:val="11"/>
        <w:numPr>
          <w:ilvl w:val="0"/>
          <w:numId w:val="2"/>
        </w:numPr>
        <w:ind w:left="425" w:leftChars="0" w:hanging="425" w:firstLineChars="0"/>
      </w:pPr>
      <w:r>
        <w:t>提升证据填写、整理与理解效率</w:t>
      </w:r>
    </w:p>
    <w:p w14:paraId="617A0D9A">
      <w:pPr>
        <w:pStyle w:val="11"/>
        <w:numPr>
          <w:ilvl w:val="0"/>
          <w:numId w:val="2"/>
        </w:numPr>
        <w:ind w:left="425" w:leftChars="0" w:hanging="425" w:firstLineChars="0"/>
      </w:pPr>
      <w:r>
        <w:t>降低证据管理对个人经验的依赖</w:t>
      </w:r>
    </w:p>
    <w:p w14:paraId="2FC29BEA">
      <w:pPr>
        <w:pStyle w:val="11"/>
        <w:numPr>
          <w:ilvl w:val="0"/>
          <w:numId w:val="2"/>
        </w:numPr>
        <w:ind w:left="425" w:leftChars="0" w:hanging="425" w:firstLineChars="0"/>
      </w:pPr>
      <w:r>
        <w:t>提供过程风险提示，辅助管理决策</w:t>
      </w:r>
    </w:p>
    <w:p w14:paraId="0857C182">
      <w:pPr>
        <w:pStyle w:val="11"/>
        <w:numPr>
          <w:ilvl w:val="0"/>
          <w:numId w:val="2"/>
        </w:numPr>
        <w:ind w:left="425" w:leftChars="0" w:hanging="425" w:firstLineChars="0"/>
      </w:pPr>
      <w:r>
        <w:t>保证 AI 能力可控、可解释、可审计</w:t>
      </w:r>
    </w:p>
    <w:p w14:paraId="0BAE4255">
      <w:pPr>
        <w:pStyle w:val="11"/>
      </w:pPr>
      <w:r>
        <w:t>说明：AI 能力仅作为辅助工具，不参与任何具有审计、合规或责任属性的最终决策。</w:t>
      </w:r>
    </w:p>
    <w:p w14:paraId="328A1ADE">
      <w:pPr>
        <w:pStyle w:val="2"/>
      </w:pPr>
      <w:r>
        <w:t>二、AI 能力总体定位与原则</w:t>
      </w:r>
    </w:p>
    <w:p w14:paraId="335697A9">
      <w:pPr>
        <w:pStyle w:val="3"/>
      </w:pPr>
      <w:r>
        <w:t>2.1 AI 能力定位</w:t>
      </w:r>
    </w:p>
    <w:p w14:paraId="02D84F3F">
      <w:pPr>
        <w:pStyle w:val="11"/>
      </w:pPr>
      <w:r>
        <w:t>AI 模块在系统中定位为“智能辅助与提示组件”，用于对证据内容进行分析、归纳和建议输出，不替代人工判断，不自动执行任何业务操作。</w:t>
      </w:r>
    </w:p>
    <w:p w14:paraId="0E38890A">
      <w:pPr>
        <w:pStyle w:val="3"/>
      </w:pPr>
      <w:r>
        <w:t>2.2 设计原则</w:t>
      </w:r>
    </w:p>
    <w:p w14:paraId="262C438A">
      <w:pPr>
        <w:pStyle w:val="11"/>
        <w:numPr>
          <w:ilvl w:val="0"/>
          <w:numId w:val="3"/>
        </w:numPr>
        <w:ind w:left="420" w:leftChars="0" w:hanging="420" w:firstLineChars="0"/>
        <w:rPr>
          <w:rFonts w:hint="eastAsia"/>
        </w:rPr>
      </w:pPr>
      <w:r>
        <w:t>人机协同原则</w:t>
      </w:r>
      <w:r>
        <w:rPr>
          <w:rFonts w:hint="eastAsia"/>
          <w:lang w:eastAsia="zh-CN"/>
        </w:rPr>
        <w:t>，</w:t>
      </w:r>
      <w:r>
        <w:t>AI 输出结果需经人工确认后方可生效。</w:t>
      </w:r>
    </w:p>
    <w:p w14:paraId="14F1E50F">
      <w:pPr>
        <w:pStyle w:val="11"/>
        <w:numPr>
          <w:ilvl w:val="0"/>
          <w:numId w:val="3"/>
        </w:numPr>
        <w:ind w:left="420" w:leftChars="0" w:hanging="420" w:firstLineChars="0"/>
        <w:rPr>
          <w:rFonts w:hint="eastAsia"/>
        </w:rPr>
      </w:pPr>
      <w:r>
        <w:t>责任边界清晰原则</w:t>
      </w:r>
      <w:r>
        <w:rPr>
          <w:rFonts w:hint="eastAsia"/>
          <w:lang w:eastAsia="zh-CN"/>
        </w:rPr>
        <w:t>，</w:t>
      </w:r>
      <w:r>
        <w:t>所有证据状态变更及最终结论均由人工操作完成。</w:t>
      </w:r>
    </w:p>
    <w:p w14:paraId="5C2D4A9E">
      <w:pPr>
        <w:pStyle w:val="11"/>
        <w:numPr>
          <w:ilvl w:val="0"/>
          <w:numId w:val="3"/>
        </w:numPr>
        <w:ind w:left="420" w:leftChars="0" w:hanging="420" w:firstLineChars="0"/>
        <w:rPr>
          <w:rFonts w:hint="eastAsia"/>
        </w:rPr>
      </w:pPr>
      <w:r>
        <w:t>结果可解释原则</w:t>
      </w:r>
      <w:r>
        <w:rPr>
          <w:rFonts w:hint="eastAsia"/>
          <w:lang w:eastAsia="zh-CN"/>
        </w:rPr>
        <w:t>，</w:t>
      </w:r>
      <w:r>
        <w:t>AI 输出需提供明确的生成依据说明。</w:t>
      </w:r>
    </w:p>
    <w:p w14:paraId="6AFCA8BF">
      <w:pPr>
        <w:pStyle w:val="11"/>
        <w:numPr>
          <w:ilvl w:val="0"/>
          <w:numId w:val="3"/>
        </w:numPr>
        <w:ind w:left="420" w:leftChars="0" w:hanging="420" w:firstLineChars="0"/>
        <w:rPr>
          <w:rFonts w:hint="eastAsia"/>
        </w:rPr>
      </w:pPr>
      <w:r>
        <w:t>模块解耦原则</w:t>
      </w:r>
      <w:r>
        <w:rPr>
          <w:rFonts w:hint="eastAsia"/>
          <w:lang w:eastAsia="zh-CN"/>
        </w:rPr>
        <w:t>，</w:t>
      </w:r>
      <w:r>
        <w:t>AI 模块与核心业务模块解耦，支持后续灵活扩展与替换。</w:t>
      </w:r>
    </w:p>
    <w:p w14:paraId="7AF6B516">
      <w:pPr>
        <w:pStyle w:val="2"/>
      </w:pPr>
      <w:r>
        <w:t>三、当前阶段 AI 功能建设优先级</w:t>
      </w:r>
    </w:p>
    <w:p w14:paraId="18E389C4">
      <w:pPr>
        <w:pStyle w:val="3"/>
      </w:pPr>
      <w:r>
        <w:t>3.1 P0 级（当前阶段必须建设）</w:t>
      </w:r>
    </w:p>
    <w:p w14:paraId="6827C566">
      <w:pPr>
        <w:pStyle w:val="4"/>
        <w:rPr>
          <w:rFonts w:hint="eastAsia"/>
        </w:rPr>
      </w:pPr>
      <w:r>
        <w:t>3.1.1 证据上传 AI 辅助填写</w:t>
      </w:r>
    </w:p>
    <w:p w14:paraId="4FE4AFDB">
      <w:pPr>
        <w:pStyle w:val="11"/>
        <w:rPr>
          <w:rFonts w:hint="eastAsia"/>
        </w:rPr>
      </w:pPr>
      <w:r>
        <w:t>功能说明：在用户上传证据文件或图片后，系统调用 AI 能力自动生成以下辅助建议信息：</w:t>
      </w:r>
    </w:p>
    <w:p w14:paraId="11EAE1E6">
      <w:pPr>
        <w:pStyle w:val="11"/>
        <w:numPr>
          <w:ilvl w:val="0"/>
          <w:numId w:val="3"/>
        </w:numPr>
        <w:ind w:left="420" w:leftChars="0" w:hanging="420" w:firstLineChars="0"/>
        <w:rPr>
          <w:rFonts w:hint="eastAsia"/>
        </w:rPr>
      </w:pPr>
      <w:r>
        <w:t>证据描述文本草稿</w:t>
      </w:r>
    </w:p>
    <w:p w14:paraId="7EE8B7F6">
      <w:pPr>
        <w:pStyle w:val="11"/>
        <w:numPr>
          <w:ilvl w:val="0"/>
          <w:numId w:val="3"/>
        </w:numPr>
        <w:ind w:left="420" w:leftChars="0" w:hanging="420" w:firstLineChars="0"/>
        <w:rPr>
          <w:rFonts w:hint="eastAsia"/>
        </w:rPr>
      </w:pPr>
      <w:r>
        <w:t>证据类型建议</w:t>
      </w:r>
    </w:p>
    <w:p w14:paraId="693E2610">
      <w:pPr>
        <w:pStyle w:val="11"/>
        <w:numPr>
          <w:ilvl w:val="0"/>
          <w:numId w:val="3"/>
        </w:numPr>
        <w:ind w:left="420" w:leftChars="0" w:hanging="420" w:firstLineChars="0"/>
        <w:rPr>
          <w:rFonts w:hint="eastAsia"/>
        </w:rPr>
      </w:pPr>
      <w:r>
        <w:t>所属项目阶段建议</w:t>
      </w:r>
    </w:p>
    <w:p w14:paraId="70BACFF5">
      <w:pPr>
        <w:pStyle w:val="11"/>
        <w:numPr>
          <w:ilvl w:val="0"/>
          <w:numId w:val="3"/>
        </w:numPr>
        <w:ind w:left="420" w:leftChars="0" w:hanging="420" w:firstLineChars="0"/>
        <w:rPr>
          <w:rFonts w:hint="eastAsia"/>
        </w:rPr>
      </w:pPr>
      <w:r>
        <w:t>功能特点：</w:t>
      </w:r>
    </w:p>
    <w:p w14:paraId="5400204C">
      <w:pPr>
        <w:pStyle w:val="11"/>
        <w:numPr>
          <w:ilvl w:val="0"/>
          <w:numId w:val="3"/>
        </w:numPr>
        <w:ind w:left="420" w:leftChars="0" w:hanging="420" w:firstLineChars="0"/>
        <w:rPr>
          <w:rFonts w:hint="eastAsia"/>
        </w:rPr>
      </w:pPr>
      <w:r>
        <w:t>AI 输出为“建议草稿”，默认不入库</w:t>
      </w:r>
    </w:p>
    <w:p w14:paraId="26E2647B">
      <w:pPr>
        <w:pStyle w:val="11"/>
        <w:numPr>
          <w:ilvl w:val="0"/>
          <w:numId w:val="3"/>
        </w:numPr>
        <w:ind w:left="420" w:leftChars="0" w:hanging="420" w:firstLineChars="0"/>
        <w:rPr>
          <w:rFonts w:hint="eastAsia"/>
        </w:rPr>
      </w:pPr>
      <w:r>
        <w:t>用户可编辑、确认或放弃 AI 建议</w:t>
      </w:r>
    </w:p>
    <w:p w14:paraId="74E4E426">
      <w:pPr>
        <w:pStyle w:val="11"/>
        <w:numPr>
          <w:ilvl w:val="0"/>
          <w:numId w:val="3"/>
        </w:numPr>
        <w:ind w:left="420" w:leftChars="0" w:hanging="420" w:firstLineChars="0"/>
        <w:rPr>
          <w:rFonts w:hint="eastAsia"/>
        </w:rPr>
      </w:pPr>
      <w:r>
        <w:t>AI 不直接修改任何业务字段</w:t>
      </w:r>
    </w:p>
    <w:p w14:paraId="03F9C155">
      <w:pPr>
        <w:pStyle w:val="11"/>
        <w:rPr>
          <w:rFonts w:hint="eastAsia"/>
          <w:b/>
          <w:bCs/>
        </w:rPr>
      </w:pPr>
      <w:r>
        <w:rPr>
          <w:b/>
          <w:bCs/>
        </w:rPr>
        <w:t>业务价值：</w:t>
      </w:r>
    </w:p>
    <w:p w14:paraId="23ADF9C7">
      <w:pPr>
        <w:pStyle w:val="11"/>
        <w:numPr>
          <w:ilvl w:val="0"/>
          <w:numId w:val="4"/>
        </w:numPr>
        <w:ind w:left="425" w:leftChars="0" w:hanging="425" w:firstLineChars="0"/>
        <w:rPr>
          <w:rFonts w:hint="eastAsia"/>
        </w:rPr>
      </w:pPr>
      <w:r>
        <w:t>降低证据填写门槛</w:t>
      </w:r>
    </w:p>
    <w:p w14:paraId="64AF893D">
      <w:pPr>
        <w:pStyle w:val="11"/>
        <w:numPr>
          <w:ilvl w:val="0"/>
          <w:numId w:val="4"/>
        </w:numPr>
        <w:ind w:left="425" w:leftChars="0" w:hanging="425" w:firstLineChars="0"/>
        <w:rPr>
          <w:rFonts w:hint="eastAsia"/>
        </w:rPr>
      </w:pPr>
      <w:r>
        <w:t>提升证据描述规范性</w:t>
      </w:r>
    </w:p>
    <w:p w14:paraId="6937CCEE">
      <w:pPr>
        <w:pStyle w:val="11"/>
        <w:numPr>
          <w:ilvl w:val="0"/>
          <w:numId w:val="4"/>
        </w:numPr>
        <w:ind w:left="425" w:leftChars="0" w:hanging="425" w:firstLineChars="0"/>
        <w:rPr>
          <w:rFonts w:hint="eastAsia"/>
        </w:rPr>
      </w:pPr>
      <w:r>
        <w:t>减少人工描述差异</w:t>
      </w:r>
    </w:p>
    <w:p w14:paraId="32F43007">
      <w:pPr>
        <w:pStyle w:val="4"/>
        <w:numPr>
          <w:ilvl w:val="0"/>
          <w:numId w:val="5"/>
        </w:numPr>
        <w:ind w:left="0" w:leftChars="0" w:firstLine="0" w:firstLineChars="0"/>
        <w:rPr>
          <w:rFonts w:hint="eastAsia"/>
        </w:rPr>
      </w:pPr>
      <w:r>
        <w:t>证据完整性与风险提示辅助</w:t>
      </w:r>
    </w:p>
    <w:p w14:paraId="2B58C025">
      <w:pPr>
        <w:pStyle w:val="11"/>
        <w:rPr>
          <w:rFonts w:hint="eastAsia"/>
        </w:rPr>
      </w:pPr>
      <w:r>
        <w:t>功能说明：系统基于证据类型、证据状态及项目阶段，对当前证据进行完整性与潜在风险提示分析。</w:t>
      </w:r>
    </w:p>
    <w:p w14:paraId="797862E1">
      <w:pPr>
        <w:pStyle w:val="11"/>
        <w:rPr>
          <w:rFonts w:hint="eastAsia"/>
        </w:rPr>
      </w:pPr>
      <w:r>
        <w:t>典型提示内容包括：</w:t>
      </w:r>
    </w:p>
    <w:p w14:paraId="6D4EEFCC">
      <w:pPr>
        <w:pStyle w:val="11"/>
        <w:rPr>
          <w:rFonts w:hint="eastAsia"/>
        </w:rPr>
      </w:pPr>
      <w:r>
        <w:t>证据材料数量是否偏少</w:t>
      </w:r>
    </w:p>
    <w:p w14:paraId="776326F1">
      <w:pPr>
        <w:pStyle w:val="11"/>
        <w:rPr>
          <w:rFonts w:hint="eastAsia"/>
        </w:rPr>
      </w:pPr>
      <w:r>
        <w:t>是否缺少常见要素（如签字、说明）</w:t>
      </w:r>
    </w:p>
    <w:p w14:paraId="2AF97BDB">
      <w:pPr>
        <w:pStyle w:val="11"/>
        <w:rPr>
          <w:rFonts w:hint="eastAsia"/>
        </w:rPr>
      </w:pPr>
      <w:r>
        <w:t>证据状态与项目阶段是否存在潜在不匹配</w:t>
      </w:r>
    </w:p>
    <w:p w14:paraId="36130B0E">
      <w:pPr>
        <w:pStyle w:val="11"/>
        <w:rPr>
          <w:rFonts w:hint="eastAsia"/>
        </w:rPr>
      </w:pPr>
      <w:r>
        <w:t>重要说明：本功能仅提供风险提示，不构成合规性、有效性或审计结论。</w:t>
      </w:r>
    </w:p>
    <w:p w14:paraId="7BC270DE">
      <w:pPr>
        <w:pStyle w:val="4"/>
        <w:numPr>
          <w:ilvl w:val="0"/>
          <w:numId w:val="5"/>
        </w:numPr>
        <w:ind w:left="0" w:leftChars="0" w:firstLine="0" w:firstLineChars="0"/>
        <w:rPr>
          <w:rFonts w:hint="eastAsia"/>
        </w:rPr>
      </w:pPr>
      <w:r>
        <w:t>项目证据完整度 / 健康度概览（AI 汇总）</w:t>
      </w:r>
    </w:p>
    <w:p w14:paraId="190F3709">
      <w:pPr>
        <w:pStyle w:val="11"/>
        <w:rPr>
          <w:rFonts w:hint="eastAsia"/>
        </w:rPr>
      </w:pPr>
      <w:r>
        <w:t>功能说明：</w:t>
      </w:r>
    </w:p>
    <w:p w14:paraId="05D235CE">
      <w:pPr>
        <w:pStyle w:val="11"/>
        <w:numPr>
          <w:ilvl w:val="0"/>
          <w:numId w:val="6"/>
        </w:numPr>
        <w:ind w:left="420" w:leftChars="0" w:hanging="420" w:firstLineChars="0"/>
        <w:rPr>
          <w:rFonts w:hint="eastAsia"/>
        </w:rPr>
      </w:pPr>
      <w:r>
        <w:t>AI 对项目各阶段证据情况进行结构化汇总</w:t>
      </w:r>
    </w:p>
    <w:p w14:paraId="4E529018">
      <w:pPr>
        <w:pStyle w:val="11"/>
        <w:numPr>
          <w:ilvl w:val="0"/>
          <w:numId w:val="6"/>
        </w:numPr>
        <w:ind w:left="420" w:leftChars="0" w:hanging="420" w:firstLineChars="0"/>
        <w:rPr>
          <w:rFonts w:hint="eastAsia"/>
        </w:rPr>
      </w:pPr>
      <w:r>
        <w:t>提示已覆盖证据类型及潜在缺失项</w:t>
      </w:r>
    </w:p>
    <w:p w14:paraId="65268FCA">
      <w:pPr>
        <w:pStyle w:val="11"/>
        <w:numPr>
          <w:ilvl w:val="0"/>
          <w:numId w:val="6"/>
        </w:numPr>
        <w:ind w:left="420" w:leftChars="0" w:hanging="420" w:firstLineChars="0"/>
        <w:rPr>
          <w:rFonts w:hint="eastAsia"/>
        </w:rPr>
      </w:pPr>
      <w:r>
        <w:t>为项目负责人和管理人员提供快速认知视图</w:t>
      </w:r>
    </w:p>
    <w:p w14:paraId="7E36B568">
      <w:pPr>
        <w:pStyle w:val="3"/>
        <w:numPr>
          <w:ilvl w:val="0"/>
          <w:numId w:val="7"/>
        </w:numPr>
        <w:ind w:left="0" w:leftChars="0" w:firstLine="0" w:firstLineChars="0"/>
        <w:rPr>
          <w:rFonts w:hint="eastAsia"/>
        </w:rPr>
      </w:pPr>
      <w:r>
        <w:t>P1 级（中期建设，需控制边界）</w:t>
      </w:r>
    </w:p>
    <w:p w14:paraId="5AC187D8">
      <w:pPr>
        <w:pStyle w:val="11"/>
        <w:numPr>
          <w:ilvl w:val="0"/>
          <w:numId w:val="8"/>
        </w:numPr>
        <w:ind w:left="425" w:leftChars="0" w:hanging="425" w:firstLineChars="0"/>
        <w:rPr>
          <w:rFonts w:hint="eastAsia"/>
        </w:rPr>
      </w:pPr>
      <w:r>
        <w:t>单项目范围内的证据语义检索与问答</w:t>
      </w:r>
    </w:p>
    <w:p w14:paraId="11E82D29">
      <w:pPr>
        <w:pStyle w:val="11"/>
        <w:numPr>
          <w:ilvl w:val="0"/>
          <w:numId w:val="8"/>
        </w:numPr>
        <w:ind w:left="425" w:leftChars="0" w:hanging="425" w:firstLineChars="0"/>
        <w:rPr>
          <w:rFonts w:hint="eastAsia"/>
        </w:rPr>
      </w:pPr>
      <w:r>
        <w:t>项目阶段性总结草稿生成（非正式结论）</w:t>
      </w:r>
    </w:p>
    <w:p w14:paraId="25264312">
      <w:pPr>
        <w:pStyle w:val="3"/>
        <w:numPr>
          <w:ilvl w:val="0"/>
          <w:numId w:val="7"/>
        </w:numPr>
        <w:ind w:left="0" w:leftChars="0" w:firstLine="0" w:firstLineChars="0"/>
        <w:rPr>
          <w:b w:val="0"/>
          <w:bdr w:val="none" w:sz="0" w:space="0"/>
        </w:rPr>
      </w:pPr>
      <w:r>
        <w:t>P2 级（长期能力，暂不实施）</w:t>
      </w:r>
    </w:p>
    <w:p w14:paraId="084DFFCE">
      <w:pPr>
        <w:pStyle w:val="11"/>
        <w:numPr>
          <w:ilvl w:val="0"/>
          <w:numId w:val="9"/>
        </w:numPr>
        <w:ind w:left="425" w:leftChars="0" w:hanging="425" w:firstLineChars="0"/>
        <w:rPr>
          <w:rFonts w:hint="eastAsia"/>
        </w:rPr>
      </w:pPr>
      <w:r>
        <w:t>跨项目经验模式学习</w:t>
      </w:r>
    </w:p>
    <w:p w14:paraId="5BF1CDC9">
      <w:pPr>
        <w:pStyle w:val="11"/>
        <w:numPr>
          <w:ilvl w:val="0"/>
          <w:numId w:val="9"/>
        </w:numPr>
        <w:ind w:left="425" w:leftChars="0" w:hanging="425" w:firstLineChars="0"/>
        <w:rPr>
          <w:rFonts w:hint="eastAsia"/>
        </w:rPr>
      </w:pPr>
      <w:r>
        <w:t>项目交付风险趋势分析</w:t>
      </w:r>
    </w:p>
    <w:p w14:paraId="78B441ED">
      <w:pPr>
        <w:pStyle w:val="11"/>
        <w:numPr>
          <w:ilvl w:val="0"/>
          <w:numId w:val="9"/>
        </w:numPr>
        <w:ind w:left="425" w:leftChars="0" w:hanging="425" w:firstLineChars="0"/>
        <w:rPr>
          <w:rFonts w:hint="eastAsia"/>
        </w:rPr>
      </w:pPr>
      <w:r>
        <w:t>异常证据模式识别</w:t>
      </w:r>
    </w:p>
    <w:p w14:paraId="31D5464F">
      <w:pPr>
        <w:pStyle w:val="2"/>
        <w:rPr>
          <w:rFonts w:hint="eastAsia"/>
        </w:rPr>
      </w:pPr>
      <w:r>
        <w:t>四、AI 功能不支持清单（当前阶段）</w:t>
      </w:r>
    </w:p>
    <w:p w14:paraId="66705521">
      <w:pPr>
        <w:pStyle w:val="11"/>
        <w:rPr>
          <w:rFonts w:hint="eastAsia"/>
        </w:rPr>
      </w:pPr>
      <w:r>
        <w:t>为确保系统稳定性、责任清晰性及审计可控性，当前阶段明确不支持以下 AI 功能：</w:t>
      </w:r>
    </w:p>
    <w:p w14:paraId="4C5A71FC">
      <w:pPr>
        <w:pStyle w:val="11"/>
        <w:numPr>
          <w:ilvl w:val="0"/>
          <w:numId w:val="10"/>
        </w:numPr>
        <w:ind w:left="425" w:leftChars="0" w:hanging="425" w:firstLineChars="0"/>
        <w:rPr>
          <w:rFonts w:hint="eastAsia"/>
        </w:rPr>
      </w:pPr>
      <w:r>
        <w:t>AI 自动判定证据是否合规</w:t>
      </w:r>
    </w:p>
    <w:p w14:paraId="4740B280">
      <w:pPr>
        <w:pStyle w:val="11"/>
        <w:numPr>
          <w:ilvl w:val="0"/>
          <w:numId w:val="10"/>
        </w:numPr>
        <w:ind w:left="425" w:leftChars="0" w:hanging="425" w:firstLineChars="0"/>
        <w:rPr>
          <w:rFonts w:hint="eastAsia"/>
        </w:rPr>
      </w:pPr>
      <w:r>
        <w:t>AI 自动变更证据状态（提交、作废等）</w:t>
      </w:r>
    </w:p>
    <w:p w14:paraId="2F0358AA">
      <w:pPr>
        <w:pStyle w:val="11"/>
        <w:numPr>
          <w:ilvl w:val="0"/>
          <w:numId w:val="10"/>
        </w:numPr>
        <w:ind w:left="425" w:leftChars="0" w:hanging="425" w:firstLineChars="0"/>
        <w:rPr>
          <w:rFonts w:hint="eastAsia"/>
        </w:rPr>
      </w:pPr>
      <w:r>
        <w:t>AI 自动生成项目结论性评价或风险等级判断</w:t>
      </w:r>
    </w:p>
    <w:p w14:paraId="636E80EB">
      <w:pPr>
        <w:pStyle w:val="11"/>
        <w:rPr>
          <w:rFonts w:hint="eastAsia"/>
        </w:rPr>
      </w:pPr>
      <w:r>
        <w:t>原则声明：AI 模块不参与任何具有法律、审计或责任属性的最终决策行为。</w:t>
      </w:r>
    </w:p>
    <w:p w14:paraId="74965941">
      <w:pPr>
        <w:pStyle w:val="2"/>
      </w:pPr>
      <w:r>
        <w:t>五、AI 模块技术架构与接口边界设计</w:t>
      </w:r>
    </w:p>
    <w:p w14:paraId="51EA404C">
      <w:pPr>
        <w:pStyle w:val="3"/>
      </w:pPr>
      <w:r>
        <w:t>5.1 架构设计原则</w:t>
      </w:r>
    </w:p>
    <w:p w14:paraId="769CA4B3">
      <w:pPr>
        <w:pStyle w:val="11"/>
        <w:numPr>
          <w:ilvl w:val="0"/>
          <w:numId w:val="11"/>
        </w:numPr>
        <w:ind w:left="425" w:leftChars="0" w:hanging="425" w:firstLineChars="0"/>
      </w:pPr>
      <w:r>
        <w:t>AI 模块仅以“只读方式”访问业务数据</w:t>
      </w:r>
    </w:p>
    <w:p w14:paraId="7C2A8BB1">
      <w:pPr>
        <w:pStyle w:val="11"/>
        <w:numPr>
          <w:ilvl w:val="0"/>
          <w:numId w:val="11"/>
        </w:numPr>
        <w:ind w:left="425" w:leftChars="0" w:hanging="425" w:firstLineChars="0"/>
      </w:pPr>
      <w:r>
        <w:t>AI 模块不直接操作数据库</w:t>
      </w:r>
    </w:p>
    <w:p w14:paraId="72BABD4C">
      <w:pPr>
        <w:pStyle w:val="11"/>
        <w:numPr>
          <w:ilvl w:val="0"/>
          <w:numId w:val="11"/>
        </w:numPr>
        <w:ind w:left="425" w:leftChars="0" w:hanging="425" w:firstLineChars="0"/>
      </w:pPr>
      <w:r>
        <w:t>AI 模块不直接调用业务状态变更接口</w:t>
      </w:r>
    </w:p>
    <w:p w14:paraId="62812E23">
      <w:pPr>
        <w:pStyle w:val="3"/>
      </w:pPr>
      <w:r>
        <w:t>5.2 模块逻辑结构</w:t>
      </w:r>
    </w:p>
    <w:p w14:paraId="304C7B02">
      <w:pPr>
        <w:pStyle w:val="11"/>
      </w:pPr>
      <w:r>
        <w:t>核心业务模块：项目、证据、状态机、权限</w:t>
      </w:r>
    </w:p>
    <w:p w14:paraId="625B0DE7">
      <w:pPr>
        <w:pStyle w:val="11"/>
      </w:pPr>
      <w:r>
        <w:t>AI 辅助模块：建议生成、风险提示、汇总分析</w:t>
      </w:r>
    </w:p>
    <w:p w14:paraId="32D5BF4C">
      <w:pPr>
        <w:pStyle w:val="11"/>
      </w:pPr>
      <w:r>
        <w:t>模型适配层：支持不同大模型的统一接入与替换</w:t>
      </w:r>
    </w:p>
    <w:p w14:paraId="74CF40C9">
      <w:pPr>
        <w:pStyle w:val="3"/>
      </w:pPr>
      <w:r>
        <w:t>5.3 AI 接口设计规范（统一）</w:t>
      </w:r>
    </w:p>
    <w:p w14:paraId="74C7D4C9">
      <w:pPr>
        <w:pStyle w:val="11"/>
      </w:pPr>
      <w:r>
        <w:t>接口职责：</w:t>
      </w:r>
    </w:p>
    <w:p w14:paraId="7E43951A">
      <w:pPr>
        <w:pStyle w:val="11"/>
        <w:numPr>
          <w:ilvl w:val="0"/>
          <w:numId w:val="12"/>
        </w:numPr>
        <w:ind w:left="425" w:leftChars="0" w:hanging="425" w:firstLineChars="0"/>
      </w:pPr>
      <w:r>
        <w:t>接收业务上下文信息</w:t>
      </w:r>
    </w:p>
    <w:p w14:paraId="0FA0D6CF">
      <w:pPr>
        <w:pStyle w:val="11"/>
        <w:numPr>
          <w:ilvl w:val="0"/>
          <w:numId w:val="12"/>
        </w:numPr>
        <w:ind w:left="425" w:leftChars="0" w:hanging="425" w:firstLineChars="0"/>
      </w:pPr>
      <w:r>
        <w:t>输出结构化建议、提示与解释说明</w:t>
      </w:r>
    </w:p>
    <w:p w14:paraId="32722BB3">
      <w:pPr>
        <w:pStyle w:val="11"/>
      </w:pPr>
      <w:r>
        <w:t>AI 输出内容类型限定为：</w:t>
      </w:r>
    </w:p>
    <w:p w14:paraId="16C73FE2">
      <w:pPr>
        <w:pStyle w:val="11"/>
        <w:numPr>
          <w:ilvl w:val="0"/>
          <w:numId w:val="13"/>
        </w:numPr>
        <w:ind w:left="420" w:leftChars="0" w:hanging="420" w:firstLineChars="0"/>
      </w:pPr>
      <w:r>
        <w:t>建议（Suggestion）</w:t>
      </w:r>
    </w:p>
    <w:p w14:paraId="09D9A40A">
      <w:pPr>
        <w:pStyle w:val="11"/>
        <w:numPr>
          <w:ilvl w:val="0"/>
          <w:numId w:val="13"/>
        </w:numPr>
        <w:ind w:left="420" w:leftChars="0" w:hanging="420" w:firstLineChars="0"/>
      </w:pPr>
      <w:r>
        <w:t>提示（Warning）</w:t>
      </w:r>
    </w:p>
    <w:p w14:paraId="3F42C0AE">
      <w:pPr>
        <w:pStyle w:val="11"/>
        <w:numPr>
          <w:ilvl w:val="0"/>
          <w:numId w:val="13"/>
        </w:numPr>
        <w:ind w:left="420" w:leftChars="0" w:hanging="420" w:firstLineChars="0"/>
      </w:pPr>
      <w:r>
        <w:t>说明（Explanation）</w:t>
      </w:r>
    </w:p>
    <w:p w14:paraId="6350446C">
      <w:pPr>
        <w:pStyle w:val="11"/>
        <w:numPr>
          <w:ilvl w:val="0"/>
          <w:numId w:val="13"/>
        </w:numPr>
        <w:ind w:left="420" w:leftChars="0" w:hanging="420" w:firstLineChars="0"/>
      </w:pPr>
      <w:r>
        <w:t>不返回任何可直接执行的业务指令。</w:t>
      </w:r>
    </w:p>
    <w:p w14:paraId="7BA39DB4">
      <w:pPr>
        <w:pStyle w:val="2"/>
      </w:pPr>
      <w:r>
        <w:t>六、总结</w:t>
      </w:r>
    </w:p>
    <w:p w14:paraId="789821F6">
      <w:pPr>
        <w:pStyle w:val="11"/>
      </w:pPr>
      <w:r>
        <w:t>通过引入 AI 大模型能力，本系统在不改变现有业务流程和责任边界的前提下，实现了证据管理过程的智能辅助与效率提升。</w:t>
      </w:r>
    </w:p>
    <w:p w14:paraId="6D3BE29E">
      <w:pPr>
        <w:pStyle w:val="11"/>
      </w:pPr>
      <w:r>
        <w:t>该设计为后续 AI 能力扩展和私有化部署预留了充分空间，同时确</w:t>
      </w:r>
      <w:bookmarkStart w:id="0" w:name="_GoBack"/>
      <w:bookmarkEnd w:id="0"/>
      <w:r>
        <w:t>保系统在审计、安全和合规方面的可控性。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13C8DB"/>
    <w:multiLevelType w:val="singleLevel"/>
    <w:tmpl w:val="8E13C8DB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938349D5"/>
    <w:multiLevelType w:val="singleLevel"/>
    <w:tmpl w:val="938349D5"/>
    <w:lvl w:ilvl="0" w:tentative="0">
      <w:start w:val="1"/>
      <w:numFmt w:val="bullet"/>
      <w:lvlText w:val="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AE59BAAE"/>
    <w:multiLevelType w:val="singleLevel"/>
    <w:tmpl w:val="AE59BAAE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D2F546EB"/>
    <w:multiLevelType w:val="singleLevel"/>
    <w:tmpl w:val="D2F546EB"/>
    <w:lvl w:ilvl="0" w:tentative="0">
      <w:start w:val="1"/>
      <w:numFmt w:val="bullet"/>
      <w:lvlText w:val="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4">
    <w:nsid w:val="D37391E1"/>
    <w:multiLevelType w:val="singleLevel"/>
    <w:tmpl w:val="D37391E1"/>
    <w:lvl w:ilvl="0" w:tentative="0">
      <w:start w:val="1"/>
      <w:numFmt w:val="bullet"/>
      <w:lvlText w:val="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5">
    <w:nsid w:val="DD8022A9"/>
    <w:multiLevelType w:val="singleLevel"/>
    <w:tmpl w:val="DD8022A9"/>
    <w:lvl w:ilvl="0" w:tentative="0">
      <w:start w:val="2"/>
      <w:numFmt w:val="decimal"/>
      <w:suff w:val="space"/>
      <w:lvlText w:val="3.1.%1"/>
      <w:lvlJc w:val="left"/>
      <w:pPr>
        <w:ind w:left="0" w:firstLine="0"/>
      </w:pPr>
      <w:rPr>
        <w:rFonts w:hint="default"/>
      </w:rPr>
    </w:lvl>
  </w:abstractNum>
  <w:abstractNum w:abstractNumId="6">
    <w:nsid w:val="E50B11B4"/>
    <w:multiLevelType w:val="singleLevel"/>
    <w:tmpl w:val="E50B11B4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7">
    <w:nsid w:val="253FEDBE"/>
    <w:multiLevelType w:val="singleLevel"/>
    <w:tmpl w:val="253FEDBE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8">
    <w:nsid w:val="2E970D41"/>
    <w:multiLevelType w:val="singleLevel"/>
    <w:tmpl w:val="2E970D41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9">
    <w:nsid w:val="3D66670B"/>
    <w:multiLevelType w:val="singleLevel"/>
    <w:tmpl w:val="3D66670B"/>
    <w:lvl w:ilvl="0" w:tentative="0">
      <w:start w:val="2"/>
      <w:numFmt w:val="decimal"/>
      <w:suff w:val="space"/>
      <w:lvlText w:val="3.%1"/>
      <w:lvlJc w:val="left"/>
      <w:pPr>
        <w:ind w:left="0" w:firstLine="0"/>
      </w:pPr>
      <w:rPr>
        <w:rFonts w:hint="default"/>
      </w:rPr>
    </w:lvl>
  </w:abstractNum>
  <w:abstractNum w:abstractNumId="10">
    <w:nsid w:val="4FDB39C2"/>
    <w:multiLevelType w:val="singleLevel"/>
    <w:tmpl w:val="4FDB39C2"/>
    <w:lvl w:ilvl="0" w:tentative="0">
      <w:start w:val="1"/>
      <w:numFmt w:val="decimal"/>
      <w:suff w:val="space"/>
      <w:lvlText w:val="1.%1"/>
      <w:lvlJc w:val="left"/>
      <w:pPr>
        <w:ind w:left="0" w:firstLine="0"/>
      </w:pPr>
      <w:rPr>
        <w:rFonts w:hint="default"/>
      </w:rPr>
    </w:lvl>
  </w:abstractNum>
  <w:abstractNum w:abstractNumId="11">
    <w:nsid w:val="527FF2AF"/>
    <w:multiLevelType w:val="singleLevel"/>
    <w:tmpl w:val="527FF2AF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12">
    <w:nsid w:val="6AD78777"/>
    <w:multiLevelType w:val="singleLevel"/>
    <w:tmpl w:val="6AD78777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num w:numId="1">
    <w:abstractNumId w:val="10"/>
  </w:num>
  <w:num w:numId="2">
    <w:abstractNumId w:val="6"/>
  </w:num>
  <w:num w:numId="3">
    <w:abstractNumId w:val="1"/>
  </w:num>
  <w:num w:numId="4">
    <w:abstractNumId w:val="12"/>
  </w:num>
  <w:num w:numId="5">
    <w:abstractNumId w:val="5"/>
  </w:num>
  <w:num w:numId="6">
    <w:abstractNumId w:val="3"/>
  </w:num>
  <w:num w:numId="7">
    <w:abstractNumId w:val="9"/>
  </w:num>
  <w:num w:numId="8">
    <w:abstractNumId w:val="0"/>
  </w:num>
  <w:num w:numId="9">
    <w:abstractNumId w:val="2"/>
  </w:num>
  <w:num w:numId="10">
    <w:abstractNumId w:val="7"/>
  </w:num>
  <w:num w:numId="11">
    <w:abstractNumId w:val="8"/>
  </w:num>
  <w:num w:numId="12">
    <w:abstractNumId w:val="11"/>
  </w:num>
  <w:num w:numId="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24667F7"/>
    <w:rsid w:val="3EBC434F"/>
    <w:rsid w:val="74A76BEC"/>
    <w:rsid w:val="7DB517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next w:val="1"/>
    <w:qFormat/>
    <w:uiPriority w:val="0"/>
    <w:pPr>
      <w:widowControl w:val="0"/>
      <w:adjustRightInd w:val="0"/>
      <w:spacing w:before="320" w:line="300" w:lineRule="auto"/>
      <w:jc w:val="both"/>
      <w:outlineLvl w:val="0"/>
    </w:pPr>
    <w:rPr>
      <w:rFonts w:ascii="Times New Roman" w:hAnsi="Times New Roman" w:eastAsia="黑体" w:cs="Times New Roman"/>
      <w:color w:val="000000"/>
      <w:kern w:val="44"/>
      <w:sz w:val="32"/>
      <w:szCs w:val="44"/>
      <w:lang w:bidi="ar-SA"/>
    </w:rPr>
  </w:style>
  <w:style w:type="paragraph" w:styleId="3">
    <w:name w:val="heading 2"/>
    <w:next w:val="1"/>
    <w:unhideWhenUsed/>
    <w:qFormat/>
    <w:uiPriority w:val="0"/>
    <w:pPr>
      <w:widowControl w:val="0"/>
      <w:adjustRightInd w:val="0"/>
      <w:spacing w:before="280" w:line="300" w:lineRule="auto"/>
      <w:jc w:val="both"/>
      <w:outlineLvl w:val="1"/>
    </w:pPr>
    <w:rPr>
      <w:rFonts w:ascii="Times New Roman" w:hAnsi="Times New Roman" w:eastAsia="黑体" w:cs="Times New Roman"/>
      <w:kern w:val="2"/>
      <w:sz w:val="30"/>
      <w:szCs w:val="32"/>
      <w:lang w:bidi="ar-SA"/>
    </w:rPr>
  </w:style>
  <w:style w:type="paragraph" w:styleId="4">
    <w:name w:val="heading 3"/>
    <w:next w:val="1"/>
    <w:unhideWhenUsed/>
    <w:qFormat/>
    <w:uiPriority w:val="0"/>
    <w:pPr>
      <w:keepNext/>
      <w:keepLines/>
      <w:widowControl w:val="0"/>
      <w:adjustRightInd w:val="0"/>
      <w:spacing w:before="240" w:line="300" w:lineRule="auto"/>
      <w:jc w:val="both"/>
      <w:outlineLvl w:val="2"/>
    </w:pPr>
    <w:rPr>
      <w:rFonts w:ascii="Times New Roman" w:hAnsi="Times New Roman" w:eastAsia="黑体" w:cs="Times New Roman"/>
      <w:kern w:val="2"/>
      <w:sz w:val="30"/>
      <w:szCs w:val="24"/>
      <w:lang w:bidi="ar-SA"/>
    </w:rPr>
  </w:style>
  <w:style w:type="paragraph" w:styleId="5">
    <w:name w:val="heading 4"/>
    <w:next w:val="1"/>
    <w:semiHidden/>
    <w:unhideWhenUsed/>
    <w:qFormat/>
    <w:uiPriority w:val="0"/>
    <w:pPr>
      <w:keepNext/>
      <w:keepLines/>
      <w:widowControl w:val="0"/>
      <w:adjustRightInd w:val="0"/>
      <w:spacing w:before="200" w:line="300" w:lineRule="auto"/>
      <w:jc w:val="both"/>
      <w:outlineLvl w:val="3"/>
    </w:pPr>
    <w:rPr>
      <w:rFonts w:ascii="Times New Roman" w:hAnsi="Times New Roman" w:eastAsia="黑体" w:cs="Times New Roman"/>
      <w:bCs/>
      <w:kern w:val="2"/>
      <w:sz w:val="28"/>
      <w:szCs w:val="28"/>
      <w:lang w:bidi="ar-SA"/>
    </w:rPr>
  </w:style>
  <w:style w:type="paragraph" w:styleId="6">
    <w:name w:val="heading 5"/>
    <w:next w:val="1"/>
    <w:semiHidden/>
    <w:unhideWhenUsed/>
    <w:qFormat/>
    <w:uiPriority w:val="0"/>
    <w:pPr>
      <w:keepNext/>
      <w:keepLines/>
      <w:widowControl w:val="0"/>
      <w:adjustRightInd w:val="0"/>
      <w:spacing w:before="160" w:line="300" w:lineRule="auto"/>
      <w:jc w:val="both"/>
      <w:outlineLvl w:val="4"/>
    </w:pPr>
    <w:rPr>
      <w:rFonts w:ascii="Times New Roman" w:hAnsi="Times New Roman" w:eastAsia="黑体" w:cs="Times New Roman"/>
      <w:bCs/>
      <w:kern w:val="2"/>
      <w:sz w:val="28"/>
      <w:szCs w:val="28"/>
      <w:lang w:bidi="ar-SA"/>
    </w:rPr>
  </w:style>
  <w:style w:type="paragraph" w:styleId="7">
    <w:name w:val="heading 6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5"/>
    </w:pPr>
    <w:rPr>
      <w:rFonts w:ascii="Times New Roman" w:hAnsi="Times New Roman" w:eastAsia="黑体" w:cs="Times New Roman"/>
      <w:bCs/>
      <w:kern w:val="2"/>
      <w:sz w:val="28"/>
      <w:szCs w:val="24"/>
      <w:lang w:bidi="ar-SA"/>
    </w:rPr>
  </w:style>
  <w:style w:type="paragraph" w:styleId="8">
    <w:name w:val="heading 7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6"/>
    </w:pPr>
    <w:rPr>
      <w:rFonts w:ascii="Times New Roman" w:hAnsi="Times New Roman" w:eastAsia="黑体" w:cs="Times New Roman"/>
      <w:bCs/>
      <w:kern w:val="2"/>
      <w:sz w:val="24"/>
      <w:szCs w:val="24"/>
      <w:lang w:bidi="ar-SA"/>
    </w:rPr>
  </w:style>
  <w:style w:type="paragraph" w:styleId="9">
    <w:name w:val="heading 8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7"/>
    </w:pPr>
    <w:rPr>
      <w:rFonts w:ascii="Times New Roman" w:hAnsi="Times New Roman" w:eastAsia="黑体" w:cs="Times New Roman"/>
      <w:kern w:val="2"/>
      <w:sz w:val="24"/>
      <w:szCs w:val="24"/>
      <w:lang w:bidi="ar-SA"/>
    </w:rPr>
  </w:style>
  <w:style w:type="paragraph" w:styleId="10">
    <w:name w:val="heading 9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8"/>
    </w:pPr>
    <w:rPr>
      <w:rFonts w:ascii="Times New Roman" w:hAnsi="Times New Roman" w:eastAsia="黑体" w:cs="Times New Roman"/>
      <w:kern w:val="2"/>
      <w:sz w:val="21"/>
      <w:szCs w:val="21"/>
      <w:lang w:bidi="ar-SA"/>
    </w:rPr>
  </w:style>
  <w:style w:type="character" w:default="1" w:styleId="15">
    <w:name w:val="Default Paragraph Font"/>
    <w:semiHidden/>
    <w:uiPriority w:val="0"/>
  </w:style>
  <w:style w:type="table" w:default="1" w:styleId="1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Body Text"/>
    <w:uiPriority w:val="0"/>
    <w:pPr>
      <w:widowControl w:val="0"/>
      <w:adjustRightInd w:val="0"/>
      <w:spacing w:before="100" w:after="100" w:afterLines="0" w:afterAutospacing="0" w:line="300" w:lineRule="auto"/>
      <w:ind w:firstLine="1044" w:firstLineChars="200"/>
      <w:jc w:val="both"/>
    </w:pPr>
    <w:rPr>
      <w:rFonts w:ascii="Times New Roman" w:hAnsi="Times New Roman" w:eastAsia="宋体" w:cs="Times New Roman"/>
      <w:kern w:val="2"/>
      <w:sz w:val="24"/>
      <w:szCs w:val="24"/>
      <w:lang w:bidi="ar-SA"/>
    </w:rPr>
  </w:style>
  <w:style w:type="paragraph" w:styleId="12">
    <w:name w:val="Subtitle"/>
    <w:qFormat/>
    <w:uiPriority w:val="0"/>
    <w:pPr>
      <w:widowControl w:val="0"/>
      <w:adjustRightInd w:val="0"/>
      <w:spacing w:before="100" w:after="100" w:line="240" w:lineRule="auto"/>
      <w:jc w:val="center"/>
      <w:outlineLvl w:val="9"/>
    </w:pPr>
    <w:rPr>
      <w:rFonts w:ascii="Times New Roman" w:hAnsi="Times New Roman" w:eastAsia="黑体" w:cs="Times New Roman"/>
      <w:kern w:val="28"/>
      <w:sz w:val="32"/>
      <w:szCs w:val="24"/>
      <w:lang w:bidi="ar-SA"/>
    </w:rPr>
  </w:style>
  <w:style w:type="paragraph" w:styleId="13">
    <w:name w:val="Title"/>
    <w:qFormat/>
    <w:uiPriority w:val="0"/>
    <w:pPr>
      <w:widowControl w:val="0"/>
      <w:adjustRightInd w:val="0"/>
      <w:spacing w:before="100" w:beforeAutospacing="0" w:after="100" w:afterAutospacing="0" w:line="240" w:lineRule="auto"/>
      <w:jc w:val="center"/>
      <w:outlineLvl w:val="9"/>
    </w:pPr>
    <w:rPr>
      <w:rFonts w:ascii="Times New Roman" w:hAnsi="Times New Roman" w:eastAsia="黑体" w:cs="Times New Roman"/>
      <w:kern w:val="2"/>
      <w:sz w:val="36"/>
      <w:szCs w:val="24"/>
      <w:lang w:bidi="ar-SA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2026-02-03T02:05:36Z</dcterms:created>
  <dc:creator>Administrator</dc:creator>
  <cp:lastModifiedBy>大白</cp:lastModifiedBy>
  <dcterms:modified xsi:type="dcterms:W3CDTF">2026-02-03T02:12:54Z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eyJoZGlkIjoiNDY0YjhjY2U1ZGMzNTkxNmZmMDc5YTA0MmRmZWRhNTciLCJ1c2VySWQiOiIyNTA0MzQ5MDkifQ==</vt:lpwstr>
  </property>
  <property fmtid="{D5CDD505-2E9C-101B-9397-08002B2CF9AE}" pid="4" name="ICV">
    <vt:lpwstr>DC72688E03454556BE99729769156002_12</vt:lpwstr>
  </property>
</Properties>
</file>