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252" w:lineRule="auto"/>
        <w:jc w:val="center"/>
      </w:pPr>
      <w:r>
        <w:rPr>
          <w:rFonts w:ascii="Arial" w:hAnsi="Arial" w:eastAsia="Microsoft YaHei"/>
          <w:b/>
          <w:color w:val="1F4D78"/>
          <w:sz w:val="44"/>
        </w:rPr>
        <w:t>国网日常办公智能化应用试用评价体系</w:t>
      </w:r>
    </w:p>
    <w:p>
      <w:pPr>
        <w:spacing w:before="0" w:after="140" w:line="252" w:lineRule="auto"/>
        <w:jc w:val="center"/>
      </w:pPr>
      <w:r>
        <w:rPr>
          <w:rFonts w:ascii="Arial" w:hAnsi="Arial" w:eastAsia="Microsoft YaHei"/>
          <w:b/>
          <w:color w:val="2E74B5"/>
          <w:sz w:val="29"/>
        </w:rPr>
        <w:t>建议稿</w:t>
      </w:r>
    </w:p>
    <w:p>
      <w:pPr>
        <w:spacing w:before="0" w:after="200" w:line="252" w:lineRule="auto"/>
        <w:jc w:val="center"/>
      </w:pPr>
      <w:r>
        <w:rPr>
          <w:rFonts w:ascii="Arial" w:hAnsi="Arial" w:eastAsia="Microsoft YaHei"/>
          <w:color w:val="5F6B7A"/>
          <w:sz w:val="18"/>
        </w:rPr>
        <w:t>版本：v0.3 | 日期：2026-06-12 | 适用范围：日常办公与典型业务流程智能化应用试用、评估和选型</w:t>
      </w:r>
    </w:p>
    <w:p>
      <w:pPr>
        <w:pStyle w:val="Heading1"/>
        <w:spacing w:before="280" w:after="140" w:line="264" w:lineRule="auto"/>
      </w:pPr>
      <w:r>
        <w:rPr>
          <w:rFonts w:ascii="Arial" w:hAnsi="Arial" w:eastAsia="Microsoft YaHei"/>
          <w:b/>
          <w:color w:val="2E74B5"/>
          <w:sz w:val="32"/>
        </w:rPr>
        <w:t>一、编制说明</w:t>
      </w:r>
    </w:p>
    <w:p>
      <w:pPr>
        <w:spacing w:before="0" w:after="120" w:line="276" w:lineRule="auto"/>
        <w:ind w:firstLine="440"/>
      </w:pPr>
      <w:r>
        <w:rPr>
          <w:rFonts w:ascii="Arial" w:hAnsi="Arial" w:eastAsia="Microsoft YaHei"/>
          <w:b w:val="0"/>
          <w:color w:val="1F2933"/>
          <w:sz w:val="21"/>
        </w:rPr>
        <w:t>本评价体系用于指导甲方在试用日常办公智能化应用时，形成统一、可复核、可比较的评价口径。评价重点不放在单轮问答效果、模型参数或厂商演示效果上，而是放在产品能否进入真实办公和业务办理场景，把制度、材料、表单、流程和审批边界转化为可采纳、可复核、可持续复用的业务成果。</w:t>
      </w:r>
    </w:p>
    <w:p>
      <w:pPr>
        <w:spacing w:before="0" w:after="120" w:line="276" w:lineRule="auto"/>
        <w:ind w:firstLine="440"/>
      </w:pPr>
      <w:r>
        <w:rPr>
          <w:rFonts w:ascii="Arial" w:hAnsi="Arial" w:eastAsia="Microsoft YaHei"/>
          <w:b w:val="0"/>
          <w:color w:val="1F2933"/>
          <w:sz w:val="21"/>
        </w:rPr>
        <w:t>本体系保持技术路线中立，不限定具体厂商、模型、部署方式或实现框架。参评产品可以通过知识库、业务技能、能力模板、工具接入、流程编排、本地化交付、云端服务或混合方式实现，但最终评价以统一试用任务、业务人员真实操作、输出产物质量和安全合规结果为准。</w:t>
      </w:r>
    </w:p>
    <w:p>
      <w:pPr>
        <w:spacing w:before="0" w:after="120" w:line="276" w:lineRule="auto"/>
        <w:ind w:firstLine="440"/>
      </w:pPr>
      <w:r>
        <w:rPr>
          <w:rFonts w:ascii="Arial" w:hAnsi="Arial" w:eastAsia="Microsoft YaHei"/>
          <w:b w:val="0"/>
          <w:color w:val="1F2933"/>
          <w:sz w:val="21"/>
        </w:rPr>
        <w:t>本版本根据领导反馈，进一步弱化技术实现描述，强化日常办公业务、典型业务表单、办公文档格式、可信依据和功能竞争力评价。</w:t>
      </w:r>
    </w:p>
    <w:p>
      <w:pPr>
        <w:pStyle w:val="Heading1"/>
        <w:spacing w:before="280" w:after="140" w:line="264" w:lineRule="auto"/>
      </w:pPr>
      <w:r>
        <w:rPr>
          <w:rFonts w:ascii="Arial" w:hAnsi="Arial" w:eastAsia="Microsoft YaHei"/>
          <w:b/>
          <w:color w:val="2E74B5"/>
          <w:sz w:val="32"/>
        </w:rPr>
        <w:t>二、评价目标</w:t>
      </w:r>
    </w:p>
    <w:p>
      <w:pPr>
        <w:spacing w:before="0" w:after="120" w:line="276" w:lineRule="auto"/>
        <w:ind w:firstLine="440"/>
      </w:pPr>
      <w:r>
        <w:rPr>
          <w:rFonts w:ascii="Arial" w:hAnsi="Arial" w:eastAsia="Microsoft YaHei"/>
          <w:b w:val="0"/>
          <w:color w:val="1F2933"/>
          <w:sz w:val="21"/>
        </w:rPr>
        <w:t>评价日常办公业务办理能力：判断产品是否能辅助完成制度问答、会议纪要、汇报材料、请示方案、整改清单等高频办公任务。</w:t>
      </w:r>
    </w:p>
    <w:p>
      <w:pPr>
        <w:spacing w:before="0" w:after="120" w:line="276" w:lineRule="auto"/>
        <w:ind w:firstLine="440"/>
      </w:pPr>
      <w:r>
        <w:rPr>
          <w:rFonts w:ascii="Arial" w:hAnsi="Arial" w:eastAsia="Microsoft YaHei"/>
          <w:b w:val="0"/>
          <w:color w:val="1F2933"/>
          <w:sz w:val="21"/>
        </w:rPr>
        <w:t>评价典型业务流程适配能力：判断产品是否理解作业类表单、流程节点、角色责任、风险点和人工确认边界。</w:t>
      </w:r>
    </w:p>
    <w:p>
      <w:pPr>
        <w:spacing w:before="0" w:after="120" w:line="276" w:lineRule="auto"/>
        <w:ind w:firstLine="440"/>
      </w:pPr>
      <w:r>
        <w:rPr>
          <w:rFonts w:ascii="Arial" w:hAnsi="Arial" w:eastAsia="Microsoft YaHei"/>
          <w:b w:val="0"/>
          <w:color w:val="1F2933"/>
          <w:sz w:val="21"/>
        </w:rPr>
        <w:t>评价办公文档产物质量：判断产品输出是否符合甲方常用文档格式、公文表达、表格结构和归档修改要求。</w:t>
      </w:r>
    </w:p>
    <w:p>
      <w:pPr>
        <w:spacing w:before="0" w:after="120" w:line="276" w:lineRule="auto"/>
        <w:ind w:firstLine="440"/>
      </w:pPr>
      <w:r>
        <w:rPr>
          <w:rFonts w:ascii="Arial" w:hAnsi="Arial" w:eastAsia="Microsoft YaHei"/>
          <w:b w:val="0"/>
          <w:color w:val="1F2933"/>
          <w:sz w:val="21"/>
        </w:rPr>
        <w:t>评价可信与可控程度：判断产品是否能基于材料作答、说明依据、标注待核验事项，并避免把推测写成事实。</w:t>
      </w:r>
    </w:p>
    <w:p>
      <w:pPr>
        <w:spacing w:before="0" w:after="120" w:line="276" w:lineRule="auto"/>
        <w:ind w:firstLine="440"/>
      </w:pPr>
      <w:r>
        <w:rPr>
          <w:rFonts w:ascii="Arial" w:hAnsi="Arial" w:eastAsia="Microsoft YaHei"/>
          <w:b w:val="0"/>
          <w:color w:val="1F2933"/>
          <w:sz w:val="21"/>
        </w:rPr>
        <w:t>评价真实采纳价值：判断业务人员是否愿意使用，是否减少检索、整理、编写、审核和二次修改成本。</w:t>
      </w:r>
    </w:p>
    <w:p>
      <w:pPr>
        <w:pStyle w:val="Heading1"/>
        <w:spacing w:before="280" w:after="140" w:line="264" w:lineRule="auto"/>
      </w:pPr>
      <w:r>
        <w:rPr>
          <w:rFonts w:ascii="Arial" w:hAnsi="Arial" w:eastAsia="Microsoft YaHei"/>
          <w:b/>
          <w:color w:val="2E74B5"/>
          <w:sz w:val="32"/>
        </w:rPr>
        <w:t>三、评价对象与边界</w:t>
      </w:r>
    </w:p>
    <w:p>
      <w:pPr>
        <w:spacing w:before="0" w:after="120" w:line="276" w:lineRule="auto"/>
        <w:ind w:firstLine="440"/>
      </w:pPr>
      <w:r>
        <w:rPr>
          <w:rFonts w:ascii="Arial" w:hAnsi="Arial" w:eastAsia="Microsoft YaHei"/>
          <w:b w:val="0"/>
          <w:color w:val="1F2933"/>
          <w:sz w:val="21"/>
        </w:rPr>
        <w:t>评价对象为参与甲方试用的日常办公智能化应用，包括企业知识问答、业务材料生成、流程表单审核、任务办理辅助、工具调用、文档整理和多步骤工作台类产品。</w:t>
      </w:r>
    </w:p>
    <w:p>
      <w:pPr>
        <w:spacing w:before="0" w:after="120" w:line="276" w:lineRule="auto"/>
        <w:ind w:firstLine="440"/>
      </w:pPr>
      <w:r>
        <w:rPr>
          <w:rFonts w:ascii="Arial" w:hAnsi="Arial" w:eastAsia="Microsoft YaHei"/>
          <w:b w:val="0"/>
          <w:color w:val="1F2933"/>
          <w:sz w:val="21"/>
        </w:rPr>
        <w:t>本体系不评价厂商宣传材料中的未试用能力，不以厂商自述功能作为直接得分依据。所有核心得分应来自统一材料、统一任务、业务人员真实操作和留存证据。</w:t>
      </w:r>
    </w:p>
    <w:p>
      <w:pPr>
        <w:spacing w:before="0" w:after="120" w:line="276" w:lineRule="auto"/>
        <w:ind w:firstLine="440"/>
      </w:pPr>
      <w:r>
        <w:rPr>
          <w:rFonts w:ascii="Arial" w:hAnsi="Arial" w:eastAsia="Microsoft YaHei"/>
          <w:b w:val="0"/>
          <w:color w:val="1F2933"/>
          <w:sz w:val="21"/>
        </w:rPr>
        <w:t>涉及工作票、操作票、检修计划、缺陷处理、制度问答等具体场景时，应由甲方提供脱敏样例材料，并以甲方现行制度、流程文件、终端环境和信息安全要求为准。</w:t>
      </w:r>
    </w:p>
    <w:p>
      <w:pPr>
        <w:pStyle w:val="Heading1"/>
        <w:spacing w:before="280" w:after="140" w:line="264" w:lineRule="auto"/>
      </w:pPr>
      <w:r>
        <w:rPr>
          <w:rFonts w:ascii="Arial" w:hAnsi="Arial" w:eastAsia="Microsoft YaHei"/>
          <w:b/>
          <w:color w:val="2E74B5"/>
          <w:sz w:val="32"/>
        </w:rPr>
        <w:t>四、评价原则</w:t>
      </w:r>
    </w:p>
    <w:tbl>
      <w:tblGrid>
        <w:gridCol w:w="2100"/>
        <w:gridCol w:w="5650"/>
        <w:gridCol w:w="7088"/>
      </w:tblGrid>
      <w:tblPr>
        <w:tblW w:type="dxa" w:w="14838"/>
        <w:jc w:val="center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9D1D9"/>
          <w:left w:val="single" w:sz="4" w:space="0" w:color="C9D1D9"/>
          <w:bottom w:val="single" w:sz="4" w:space="0" w:color="C9D1D9"/>
          <w:right w:val="single" w:sz="4" w:space="0" w:color="C9D1D9"/>
          <w:insideH w:val="single" w:sz="4" w:space="0" w:color="C9D1D9"/>
          <w:insideV w:val="single" w:sz="4" w:space="0" w:color="C9D1D9"/>
        </w:tblBorders>
      </w:tblPr>
      <w:tr>
        <w:trPr>
          <w:tblHeader w:val="true"/>
        </w:trPr>
        <w:tc>
          <w:tcPr>
            <w:tcW w:type="dxa" w:w="2100"/>
            <w:shd w:fill="F2F4F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Microsoft YaHei"/>
                <w:b/>
                <w:color w:val="1F4D78"/>
                <w:sz w:val="17"/>
              </w:rPr>
              <w:t>原则</w:t>
            </w:r>
          </w:p>
        </w:tc>
        <w:tc>
          <w:tcPr>
            <w:tcW w:type="dxa" w:w="5650"/>
            <w:shd w:fill="F2F4F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Microsoft YaHei"/>
                <w:b/>
                <w:color w:val="1F4D78"/>
                <w:sz w:val="17"/>
              </w:rPr>
              <w:t>含义</w:t>
            </w:r>
          </w:p>
        </w:tc>
        <w:tc>
          <w:tcPr>
            <w:tcW w:type="dxa" w:w="7088"/>
            <w:shd w:fill="F2F4F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Microsoft YaHei"/>
                <w:b/>
                <w:color w:val="1F4D78"/>
                <w:sz w:val="17"/>
              </w:rPr>
              <w:t>执行要求</w:t>
            </w:r>
          </w:p>
        </w:tc>
      </w:tr>
      <w:tr>
        <w:tc>
          <w:tcPr>
            <w:tcW w:type="dxa" w:w="2100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Arial" w:hAnsi="Arial" w:eastAsia="Microsoft YaHei"/>
                <w:b w:val="0"/>
                <w:color w:val="1F2933"/>
                <w:sz w:val="17"/>
              </w:rPr>
              <w:t>功能可用优先</w:t>
            </w:r>
          </w:p>
        </w:tc>
        <w:tc>
          <w:tcPr>
            <w:tcW w:type="dxa" w:w="5650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Microsoft YaHei"/>
                <w:b w:val="0"/>
                <w:color w:val="1F2933"/>
                <w:sz w:val="17"/>
              </w:rPr>
              <w:t>以业务人员真实任务完成质量作为主要评价对象</w:t>
            </w:r>
          </w:p>
        </w:tc>
        <w:tc>
          <w:tcPr>
            <w:tcW w:type="dxa" w:w="7088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Arial" w:hAnsi="Arial" w:eastAsia="Microsoft YaHei"/>
                <w:b w:val="0"/>
                <w:color w:val="1F2933"/>
                <w:sz w:val="17"/>
              </w:rPr>
              <w:t>避免只看开放式闲聊、模型参数或厂商演示</w:t>
            </w:r>
          </w:p>
        </w:tc>
      </w:tr>
      <w:tr>
        <w:tc>
          <w:tcPr>
            <w:tcW w:type="dxa" w:w="2100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Arial" w:hAnsi="Arial" w:eastAsia="Microsoft YaHei"/>
                <w:b w:val="0"/>
                <w:color w:val="1F2933"/>
                <w:sz w:val="17"/>
              </w:rPr>
              <w:t>统一材料试用</w:t>
            </w:r>
          </w:p>
        </w:tc>
        <w:tc>
          <w:tcPr>
            <w:tcW w:type="dxa" w:w="5650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Microsoft YaHei"/>
                <w:b w:val="0"/>
                <w:color w:val="1F2933"/>
                <w:sz w:val="17"/>
              </w:rPr>
              <w:t>所有产品使用同一批脱敏材料和任务说明</w:t>
            </w:r>
          </w:p>
        </w:tc>
        <w:tc>
          <w:tcPr>
            <w:tcW w:type="dxa" w:w="7088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Arial" w:hAnsi="Arial" w:eastAsia="Microsoft YaHei"/>
                <w:b w:val="0"/>
                <w:color w:val="1F2933"/>
                <w:sz w:val="17"/>
              </w:rPr>
              <w:t>统一输入、统一周期、统一评分表</w:t>
            </w:r>
          </w:p>
        </w:tc>
      </w:tr>
      <w:tr>
        <w:tc>
          <w:tcPr>
            <w:tcW w:type="dxa" w:w="2100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Arial" w:hAnsi="Arial" w:eastAsia="Microsoft YaHei"/>
                <w:b w:val="0"/>
                <w:color w:val="1F2933"/>
                <w:sz w:val="17"/>
              </w:rPr>
              <w:t>产物可采纳</w:t>
            </w:r>
          </w:p>
        </w:tc>
        <w:tc>
          <w:tcPr>
            <w:tcW w:type="dxa" w:w="5650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Microsoft YaHei"/>
                <w:b w:val="0"/>
                <w:color w:val="1F2933"/>
                <w:sz w:val="17"/>
              </w:rPr>
              <w:t>评价输出能否直接或少量修改后进入业务使用</w:t>
            </w:r>
          </w:p>
        </w:tc>
        <w:tc>
          <w:tcPr>
            <w:tcW w:type="dxa" w:w="7088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Arial" w:hAnsi="Arial" w:eastAsia="Microsoft YaHei"/>
                <w:b w:val="0"/>
                <w:color w:val="1F2933"/>
                <w:sz w:val="17"/>
              </w:rPr>
              <w:t>保留原始输出、修改点、采纳情况和节省时间</w:t>
            </w:r>
          </w:p>
        </w:tc>
      </w:tr>
      <w:tr>
        <w:tc>
          <w:tcPr>
            <w:tcW w:type="dxa" w:w="2100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Arial" w:hAnsi="Arial" w:eastAsia="Microsoft YaHei"/>
                <w:b w:val="0"/>
                <w:color w:val="1F2933"/>
                <w:sz w:val="17"/>
              </w:rPr>
              <w:t>依据可核验</w:t>
            </w:r>
          </w:p>
        </w:tc>
        <w:tc>
          <w:tcPr>
            <w:tcW w:type="dxa" w:w="5650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Microsoft YaHei"/>
                <w:b w:val="0"/>
                <w:color w:val="1F2933"/>
                <w:sz w:val="17"/>
              </w:rPr>
              <w:t>关键结论应说明材料来源或制度依据</w:t>
            </w:r>
          </w:p>
        </w:tc>
        <w:tc>
          <w:tcPr>
            <w:tcW w:type="dxa" w:w="7088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Arial" w:hAnsi="Arial" w:eastAsia="Microsoft YaHei"/>
                <w:b w:val="0"/>
                <w:color w:val="1F2933"/>
                <w:sz w:val="17"/>
              </w:rPr>
              <w:t>无法确认事项必须标注待核验</w:t>
            </w:r>
          </w:p>
        </w:tc>
      </w:tr>
      <w:tr>
        <w:tc>
          <w:tcPr>
            <w:tcW w:type="dxa" w:w="2100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Arial" w:hAnsi="Arial" w:eastAsia="Microsoft YaHei"/>
                <w:b w:val="0"/>
                <w:color w:val="1F2933"/>
                <w:sz w:val="17"/>
              </w:rPr>
              <w:t>安全边界清楚</w:t>
            </w:r>
          </w:p>
        </w:tc>
        <w:tc>
          <w:tcPr>
            <w:tcW w:type="dxa" w:w="5650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Microsoft YaHei"/>
                <w:b w:val="0"/>
                <w:color w:val="1F2933"/>
                <w:sz w:val="17"/>
              </w:rPr>
              <w:t>试用过程不得突破甲方数据和权限边界</w:t>
            </w:r>
          </w:p>
        </w:tc>
        <w:tc>
          <w:tcPr>
            <w:tcW w:type="dxa" w:w="7088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Arial" w:hAnsi="Arial" w:eastAsia="Microsoft YaHei"/>
                <w:b w:val="0"/>
                <w:color w:val="1F2933"/>
                <w:sz w:val="17"/>
              </w:rPr>
              <w:t>涉敏材料脱敏，外部调用和资料留存边界清楚</w:t>
            </w:r>
          </w:p>
        </w:tc>
      </w:tr>
      <w:tr>
        <w:tc>
          <w:tcPr>
            <w:tcW w:type="dxa" w:w="2100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Arial" w:hAnsi="Arial" w:eastAsia="Microsoft YaHei"/>
                <w:b w:val="0"/>
                <w:color w:val="1F2933"/>
                <w:sz w:val="17"/>
              </w:rPr>
              <w:t>人工责任保留</w:t>
            </w:r>
          </w:p>
        </w:tc>
        <w:tc>
          <w:tcPr>
            <w:tcW w:type="dxa" w:w="5650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Microsoft YaHei"/>
                <w:b w:val="0"/>
                <w:color w:val="1F2933"/>
                <w:sz w:val="17"/>
              </w:rPr>
              <w:t>产品输出不能替代审批、审核和安全责任</w:t>
            </w:r>
          </w:p>
        </w:tc>
        <w:tc>
          <w:tcPr>
            <w:tcW w:type="dxa" w:w="7088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Arial" w:hAnsi="Arial" w:eastAsia="Microsoft YaHei"/>
                <w:b w:val="0"/>
                <w:color w:val="1F2933"/>
                <w:sz w:val="17"/>
              </w:rPr>
              <w:t>高风险结论必须保留人工确认提示</w:t>
            </w:r>
          </w:p>
        </w:tc>
      </w:tr>
    </w:tbl>
    <w:p>
      <w:pPr>
        <w:spacing w:before="0" w:after="40" w:line="276" w:lineRule="auto"/>
      </w:pPr>
    </w:p>
    <w:p>
      <w:pPr>
        <w:pStyle w:val="Heading1"/>
        <w:spacing w:before="280" w:after="140" w:line="264" w:lineRule="auto"/>
      </w:pPr>
      <w:r>
        <w:rPr>
          <w:rFonts w:ascii="Arial" w:hAnsi="Arial" w:eastAsia="Microsoft YaHei"/>
          <w:b/>
          <w:color w:val="2E74B5"/>
          <w:sz w:val="32"/>
        </w:rPr>
        <w:t>五、评价指标体系</w:t>
      </w:r>
    </w:p>
    <w:p>
      <w:pPr>
        <w:spacing w:before="0" w:after="120" w:line="276" w:lineRule="auto"/>
        <w:ind w:firstLine="440"/>
      </w:pPr>
      <w:r>
        <w:rPr>
          <w:rFonts w:ascii="Arial" w:hAnsi="Arial" w:eastAsia="Microsoft YaHei"/>
          <w:b w:val="0"/>
          <w:color w:val="1F2933"/>
          <w:sz w:val="21"/>
        </w:rPr>
        <w:t>满分 100 分。建议将功能可用、业务产物和真实采纳相关指标作为主体，将安全合规与交付适配作为基础门槛，避免评价被具体实现方式牵引。</w:t>
      </w:r>
    </w:p>
    <w:tbl>
      <w:tblGrid>
        <w:gridCol w:w="2600"/>
        <w:gridCol w:w="750"/>
        <w:gridCol w:w="6900"/>
        <w:gridCol w:w="4588"/>
      </w:tblGrid>
      <w:tblPr>
        <w:tblW w:type="dxa" w:w="14838"/>
        <w:jc w:val="center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9D1D9"/>
          <w:left w:val="single" w:sz="4" w:space="0" w:color="C9D1D9"/>
          <w:bottom w:val="single" w:sz="4" w:space="0" w:color="C9D1D9"/>
          <w:right w:val="single" w:sz="4" w:space="0" w:color="C9D1D9"/>
          <w:insideH w:val="single" w:sz="4" w:space="0" w:color="C9D1D9"/>
          <w:insideV w:val="single" w:sz="4" w:space="0" w:color="C9D1D9"/>
        </w:tblBorders>
      </w:tblPr>
      <w:tr>
        <w:trPr>
          <w:tblHeader w:val="true"/>
        </w:trPr>
        <w:tc>
          <w:tcPr>
            <w:tcW w:type="dxa" w:w="26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Microsoft YaHei"/>
                <w:b/>
                <w:color w:val="1F4D78"/>
                <w:sz w:val="17"/>
              </w:rPr>
              <w:t>一级指标</w:t>
            </w:r>
          </w:p>
        </w:tc>
        <w:tc>
          <w:tcPr>
            <w:tcW w:type="dxa" w:w="75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Microsoft YaHei"/>
                <w:b/>
                <w:color w:val="1F4D78"/>
                <w:sz w:val="17"/>
              </w:rPr>
              <w:t>权重</w:t>
            </w:r>
          </w:p>
        </w:tc>
        <w:tc>
          <w:tcPr>
            <w:tcW w:type="dxa" w:w="69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Microsoft YaHei"/>
                <w:b/>
                <w:color w:val="1F4D78"/>
                <w:sz w:val="17"/>
              </w:rPr>
              <w:t>二级评价重点</w:t>
            </w:r>
          </w:p>
        </w:tc>
        <w:tc>
          <w:tcPr>
            <w:tcW w:type="dxa" w:w="4588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Microsoft YaHei"/>
                <w:b/>
                <w:color w:val="1F4D78"/>
                <w:sz w:val="17"/>
              </w:rPr>
              <w:t>主要证据</w:t>
            </w:r>
          </w:p>
        </w:tc>
      </w:tr>
      <w:tr>
        <w:tc>
          <w:tcPr>
            <w:tcW w:type="dxa" w:w="2600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Arial" w:hAnsi="Arial" w:eastAsia="Microsoft YaHei"/>
                <w:b w:val="0"/>
                <w:color w:val="1F2933"/>
                <w:sz w:val="16"/>
              </w:rPr>
              <w:t>日常办公业务办理能力</w:t>
            </w:r>
          </w:p>
        </w:tc>
        <w:tc>
          <w:tcPr>
            <w:tcW w:type="dxa" w:w="750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Microsoft YaHei"/>
                <w:b w:val="0"/>
                <w:color w:val="1F2933"/>
                <w:sz w:val="16"/>
              </w:rPr>
              <w:t>20</w:t>
            </w:r>
          </w:p>
        </w:tc>
        <w:tc>
          <w:tcPr>
            <w:tcW w:type="dxa" w:w="6900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Arial" w:hAnsi="Arial" w:eastAsia="Microsoft YaHei"/>
                <w:b w:val="0"/>
                <w:color w:val="1F2933"/>
                <w:sz w:val="16"/>
              </w:rPr>
              <w:t>制度问答、会议纪要、汇报材料、请示方案、整改清单、流程辅助</w:t>
            </w:r>
          </w:p>
        </w:tc>
        <w:tc>
          <w:tcPr>
            <w:tcW w:type="dxa" w:w="4588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Arial" w:hAnsi="Arial" w:eastAsia="Microsoft YaHei"/>
                <w:b w:val="0"/>
                <w:color w:val="1F2933"/>
                <w:sz w:val="16"/>
              </w:rPr>
              <w:t>办公任务输入输出、业务人员修改点、采纳情况</w:t>
            </w:r>
          </w:p>
        </w:tc>
      </w:tr>
      <w:tr>
        <w:tc>
          <w:tcPr>
            <w:tcW w:type="dxa" w:w="2600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Arial" w:hAnsi="Arial" w:eastAsia="Microsoft YaHei"/>
                <w:b w:val="0"/>
                <w:color w:val="1F2933"/>
                <w:sz w:val="16"/>
              </w:rPr>
              <w:t>典型业务表单与流程适配能力</w:t>
            </w:r>
          </w:p>
        </w:tc>
        <w:tc>
          <w:tcPr>
            <w:tcW w:type="dxa" w:w="750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Microsoft YaHei"/>
                <w:b w:val="0"/>
                <w:color w:val="1F2933"/>
                <w:sz w:val="16"/>
              </w:rPr>
              <w:t>20</w:t>
            </w:r>
          </w:p>
        </w:tc>
        <w:tc>
          <w:tcPr>
            <w:tcW w:type="dxa" w:w="6900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Arial" w:hAnsi="Arial" w:eastAsia="Microsoft YaHei"/>
                <w:b w:val="0"/>
                <w:color w:val="1F2933"/>
                <w:sz w:val="16"/>
              </w:rPr>
              <w:t>工作票、操作票、检修计划、缺陷处理、角色责任、审批边界</w:t>
            </w:r>
          </w:p>
        </w:tc>
        <w:tc>
          <w:tcPr>
            <w:tcW w:type="dxa" w:w="4588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Arial" w:hAnsi="Arial" w:eastAsia="Microsoft YaHei"/>
                <w:b w:val="0"/>
                <w:color w:val="1F2933"/>
                <w:sz w:val="16"/>
              </w:rPr>
              <w:t>样例表单审核意见、缺项清单、风险提示</w:t>
            </w:r>
          </w:p>
        </w:tc>
      </w:tr>
      <w:tr>
        <w:tc>
          <w:tcPr>
            <w:tcW w:type="dxa" w:w="2600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Arial" w:hAnsi="Arial" w:eastAsia="Microsoft YaHei"/>
                <w:b w:val="0"/>
                <w:color w:val="1F2933"/>
                <w:sz w:val="16"/>
              </w:rPr>
              <w:t>办公文档生成与格式规范能力</w:t>
            </w:r>
          </w:p>
        </w:tc>
        <w:tc>
          <w:tcPr>
            <w:tcW w:type="dxa" w:w="750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Microsoft YaHei"/>
                <w:b w:val="0"/>
                <w:color w:val="1F2933"/>
                <w:sz w:val="16"/>
              </w:rPr>
              <w:t>15</w:t>
            </w:r>
          </w:p>
        </w:tc>
        <w:tc>
          <w:tcPr>
            <w:tcW w:type="dxa" w:w="6900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Arial" w:hAnsi="Arial" w:eastAsia="Microsoft YaHei"/>
                <w:b w:val="0"/>
                <w:color w:val="1F2933"/>
                <w:sz w:val="16"/>
              </w:rPr>
              <w:t>标题层级、表格格式、公文语气、Word 风格产物、可编辑性</w:t>
            </w:r>
          </w:p>
        </w:tc>
        <w:tc>
          <w:tcPr>
            <w:tcW w:type="dxa" w:w="4588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Arial" w:hAnsi="Arial" w:eastAsia="Microsoft YaHei"/>
                <w:b w:val="0"/>
                <w:color w:val="1F2933"/>
                <w:sz w:val="16"/>
              </w:rPr>
              <w:t>文档初稿、格式检查、人工修改记录</w:t>
            </w:r>
          </w:p>
        </w:tc>
      </w:tr>
      <w:tr>
        <w:tc>
          <w:tcPr>
            <w:tcW w:type="dxa" w:w="2600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Arial" w:hAnsi="Arial" w:eastAsia="Microsoft YaHei"/>
                <w:b w:val="0"/>
                <w:color w:val="1F2933"/>
                <w:sz w:val="16"/>
              </w:rPr>
              <w:t>可信依据与编造控制能力</w:t>
            </w:r>
          </w:p>
        </w:tc>
        <w:tc>
          <w:tcPr>
            <w:tcW w:type="dxa" w:w="750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Microsoft YaHei"/>
                <w:b w:val="0"/>
                <w:color w:val="1F2933"/>
                <w:sz w:val="16"/>
              </w:rPr>
              <w:t>15</w:t>
            </w:r>
          </w:p>
        </w:tc>
        <w:tc>
          <w:tcPr>
            <w:tcW w:type="dxa" w:w="6900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Arial" w:hAnsi="Arial" w:eastAsia="Microsoft YaHei"/>
                <w:b w:val="0"/>
                <w:color w:val="1F2933"/>
                <w:sz w:val="16"/>
              </w:rPr>
              <w:t>依据标注、事实一致性、待核验表达、编造控制、敏感信息处理</w:t>
            </w:r>
          </w:p>
        </w:tc>
        <w:tc>
          <w:tcPr>
            <w:tcW w:type="dxa" w:w="4588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Arial" w:hAnsi="Arial" w:eastAsia="Microsoft YaHei"/>
                <w:b w:val="0"/>
                <w:color w:val="1F2933"/>
                <w:sz w:val="16"/>
              </w:rPr>
              <w:t>引用来源、错误记录、待核验事项、风险提示</w:t>
            </w:r>
          </w:p>
        </w:tc>
      </w:tr>
      <w:tr>
        <w:tc>
          <w:tcPr>
            <w:tcW w:type="dxa" w:w="2600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Arial" w:hAnsi="Arial" w:eastAsia="Microsoft YaHei"/>
                <w:b w:val="0"/>
                <w:color w:val="1F2933"/>
                <w:sz w:val="16"/>
              </w:rPr>
              <w:t>任务闭环与过程可追踪能力</w:t>
            </w:r>
          </w:p>
        </w:tc>
        <w:tc>
          <w:tcPr>
            <w:tcW w:type="dxa" w:w="750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Microsoft YaHei"/>
                <w:b w:val="0"/>
                <w:color w:val="1F2933"/>
                <w:sz w:val="16"/>
              </w:rPr>
              <w:t>15</w:t>
            </w:r>
          </w:p>
        </w:tc>
        <w:tc>
          <w:tcPr>
            <w:tcW w:type="dxa" w:w="6900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Arial" w:hAnsi="Arial" w:eastAsia="Microsoft YaHei"/>
                <w:b w:val="0"/>
                <w:color w:val="1F2933"/>
                <w:sz w:val="16"/>
              </w:rPr>
              <w:t>任务拆解、阶段状态、过程记录、产物清单、返工处理</w:t>
            </w:r>
          </w:p>
        </w:tc>
        <w:tc>
          <w:tcPr>
            <w:tcW w:type="dxa" w:w="4588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Arial" w:hAnsi="Arial" w:eastAsia="Microsoft YaHei"/>
                <w:b w:val="0"/>
                <w:color w:val="1F2933"/>
                <w:sz w:val="16"/>
              </w:rPr>
              <w:t>阶段记录、最终产物、用户确认点、重做记录</w:t>
            </w:r>
          </w:p>
        </w:tc>
      </w:tr>
      <w:tr>
        <w:tc>
          <w:tcPr>
            <w:tcW w:type="dxa" w:w="2600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Arial" w:hAnsi="Arial" w:eastAsia="Microsoft YaHei"/>
                <w:b w:val="0"/>
                <w:color w:val="1F2933"/>
                <w:sz w:val="16"/>
              </w:rPr>
              <w:t>易用性与业务人员采纳度</w:t>
            </w:r>
          </w:p>
        </w:tc>
        <w:tc>
          <w:tcPr>
            <w:tcW w:type="dxa" w:w="750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Microsoft YaHei"/>
                <w:b w:val="0"/>
                <w:color w:val="1F2933"/>
                <w:sz w:val="16"/>
              </w:rPr>
              <w:t>10</w:t>
            </w:r>
          </w:p>
        </w:tc>
        <w:tc>
          <w:tcPr>
            <w:tcW w:type="dxa" w:w="6900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Arial" w:hAnsi="Arial" w:eastAsia="Microsoft YaHei"/>
                <w:b w:val="0"/>
                <w:color w:val="1F2933"/>
                <w:sz w:val="16"/>
              </w:rPr>
              <w:t>上手难度、交互清晰度、业务语言、修改成本、使用意愿</w:t>
            </w:r>
          </w:p>
        </w:tc>
        <w:tc>
          <w:tcPr>
            <w:tcW w:type="dxa" w:w="4588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Arial" w:hAnsi="Arial" w:eastAsia="Microsoft YaHei"/>
                <w:b w:val="0"/>
                <w:color w:val="1F2933"/>
                <w:sz w:val="16"/>
              </w:rPr>
              <w:t>试用人员评分、节省时间、满意度和采纳反馈</w:t>
            </w:r>
          </w:p>
        </w:tc>
      </w:tr>
      <w:tr>
        <w:tc>
          <w:tcPr>
            <w:tcW w:type="dxa" w:w="2600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Arial" w:hAnsi="Arial" w:eastAsia="Microsoft YaHei"/>
                <w:b w:val="0"/>
                <w:color w:val="1F2933"/>
                <w:sz w:val="16"/>
              </w:rPr>
              <w:t>安全合规与交付适配能力</w:t>
            </w:r>
          </w:p>
        </w:tc>
        <w:tc>
          <w:tcPr>
            <w:tcW w:type="dxa" w:w="750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Microsoft YaHei"/>
                <w:b w:val="0"/>
                <w:color w:val="1F2933"/>
                <w:sz w:val="16"/>
              </w:rPr>
              <w:t>5</w:t>
            </w:r>
          </w:p>
        </w:tc>
        <w:tc>
          <w:tcPr>
            <w:tcW w:type="dxa" w:w="6900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Arial" w:hAnsi="Arial" w:eastAsia="Microsoft YaHei"/>
                <w:b w:val="0"/>
                <w:color w:val="1F2933"/>
                <w:sz w:val="16"/>
              </w:rPr>
              <w:t>终端环境、数据安全、权限边界、诊断支持、运维可持续性</w:t>
            </w:r>
          </w:p>
        </w:tc>
        <w:tc>
          <w:tcPr>
            <w:tcW w:type="dxa" w:w="4588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Arial" w:hAnsi="Arial" w:eastAsia="Microsoft YaHei"/>
                <w:b w:val="0"/>
                <w:color w:val="1F2933"/>
                <w:sz w:val="16"/>
              </w:rPr>
              <w:t>安全说明、部署说明、诊断材料、运维记录</w:t>
            </w:r>
          </w:p>
        </w:tc>
      </w:tr>
    </w:tbl>
    <w:p>
      <w:pPr>
        <w:spacing w:before="0" w:after="40" w:line="276" w:lineRule="auto"/>
      </w:pPr>
    </w:p>
    <w:p>
      <w:pPr>
        <w:pStyle w:val="Heading1"/>
        <w:spacing w:before="280" w:after="140" w:line="264" w:lineRule="auto"/>
      </w:pPr>
      <w:r>
        <w:rPr>
          <w:rFonts w:ascii="Arial" w:hAnsi="Arial" w:eastAsia="Microsoft YaHei"/>
          <w:b/>
          <w:color w:val="2E74B5"/>
          <w:sz w:val="32"/>
        </w:rPr>
        <w:t>六、指标定义与评分口径</w:t>
      </w:r>
    </w:p>
    <w:p>
      <w:pPr>
        <w:pStyle w:val="Heading2"/>
        <w:spacing w:before="200" w:after="100" w:line="264" w:lineRule="auto"/>
      </w:pPr>
      <w:r>
        <w:rPr>
          <w:rFonts w:ascii="Arial" w:hAnsi="Arial" w:eastAsia="Microsoft YaHei"/>
          <w:b/>
          <w:color w:val="2E74B5"/>
          <w:sz w:val="26"/>
        </w:rPr>
        <w:t>5.1 日常办公业务办理能力（20 分）</w:t>
      </w:r>
    </w:p>
    <w:tbl>
      <w:tblGrid>
        <w:gridCol w:w="2900"/>
        <w:gridCol w:w="800"/>
        <w:gridCol w:w="11138"/>
      </w:tblGrid>
      <w:tblPr>
        <w:tblW w:type="dxa" w:w="14838"/>
        <w:jc w:val="center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9D1D9"/>
          <w:left w:val="single" w:sz="4" w:space="0" w:color="C9D1D9"/>
          <w:bottom w:val="single" w:sz="4" w:space="0" w:color="C9D1D9"/>
          <w:right w:val="single" w:sz="4" w:space="0" w:color="C9D1D9"/>
          <w:insideH w:val="single" w:sz="4" w:space="0" w:color="C9D1D9"/>
          <w:insideV w:val="single" w:sz="4" w:space="0" w:color="C9D1D9"/>
        </w:tblBorders>
      </w:tblPr>
      <w:tr>
        <w:trPr>
          <w:tblHeader w:val="true"/>
        </w:trPr>
        <w:tc>
          <w:tcPr>
            <w:tcW w:type="dxa" w:w="2900"/>
            <w:shd w:fill="F2F4F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Microsoft YaHei"/>
                <w:b/>
                <w:color w:val="1F4D78"/>
                <w:sz w:val="17"/>
              </w:rPr>
              <w:t>二级指标</w:t>
            </w:r>
          </w:p>
        </w:tc>
        <w:tc>
          <w:tcPr>
            <w:tcW w:type="dxa" w:w="800"/>
            <w:shd w:fill="F2F4F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Microsoft YaHei"/>
                <w:b/>
                <w:color w:val="1F4D78"/>
                <w:sz w:val="17"/>
              </w:rPr>
              <w:t>分值</w:t>
            </w:r>
          </w:p>
        </w:tc>
        <w:tc>
          <w:tcPr>
            <w:tcW w:type="dxa" w:w="11138"/>
            <w:shd w:fill="F2F4F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Microsoft YaHei"/>
                <w:b/>
                <w:color w:val="1F4D78"/>
                <w:sz w:val="17"/>
              </w:rPr>
              <w:t>评价口径</w:t>
            </w:r>
          </w:p>
        </w:tc>
      </w:tr>
      <w:tr>
        <w:tc>
          <w:tcPr>
            <w:tcW w:type="dxa" w:w="2900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Arial" w:hAnsi="Arial" w:eastAsia="Microsoft YaHei"/>
                <w:b w:val="0"/>
                <w:color w:val="1F2933"/>
                <w:sz w:val="16"/>
              </w:rPr>
              <w:t>制度问答与政策检索</w:t>
            </w:r>
          </w:p>
        </w:tc>
        <w:tc>
          <w:tcPr>
            <w:tcW w:type="dxa" w:w="800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Microsoft YaHei"/>
                <w:b w:val="0"/>
                <w:color w:val="1F2933"/>
                <w:sz w:val="16"/>
              </w:rPr>
              <w:t>4</w:t>
            </w:r>
          </w:p>
        </w:tc>
        <w:tc>
          <w:tcPr>
            <w:tcW w:type="dxa" w:w="11138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Arial" w:hAnsi="Arial" w:eastAsia="Microsoft YaHei"/>
                <w:b w:val="0"/>
                <w:color w:val="1F2933"/>
                <w:sz w:val="16"/>
              </w:rPr>
              <w:t>能根据制度、规程、管理办法回答具体问题，并说明依据或材料位置</w:t>
            </w:r>
          </w:p>
        </w:tc>
      </w:tr>
      <w:tr>
        <w:tc>
          <w:tcPr>
            <w:tcW w:type="dxa" w:w="2900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Arial" w:hAnsi="Arial" w:eastAsia="Microsoft YaHei"/>
                <w:b w:val="0"/>
                <w:color w:val="1F2933"/>
                <w:sz w:val="16"/>
              </w:rPr>
              <w:t>会议纪要与记录整理</w:t>
            </w:r>
          </w:p>
        </w:tc>
        <w:tc>
          <w:tcPr>
            <w:tcW w:type="dxa" w:w="800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Microsoft YaHei"/>
                <w:b w:val="0"/>
                <w:color w:val="1F2933"/>
                <w:sz w:val="16"/>
              </w:rPr>
              <w:t>3</w:t>
            </w:r>
          </w:p>
        </w:tc>
        <w:tc>
          <w:tcPr>
            <w:tcW w:type="dxa" w:w="11138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Arial" w:hAnsi="Arial" w:eastAsia="Microsoft YaHei"/>
                <w:b w:val="0"/>
                <w:color w:val="1F2933"/>
                <w:sz w:val="16"/>
              </w:rPr>
              <w:t>能从会议记录、录音转写或零散材料中整理纪要、待办和责任事项</w:t>
            </w:r>
          </w:p>
        </w:tc>
      </w:tr>
      <w:tr>
        <w:tc>
          <w:tcPr>
            <w:tcW w:type="dxa" w:w="2900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Arial" w:hAnsi="Arial" w:eastAsia="Microsoft YaHei"/>
                <w:b w:val="0"/>
                <w:color w:val="1F2933"/>
                <w:sz w:val="16"/>
              </w:rPr>
              <w:t>汇报与报告材料生成</w:t>
            </w:r>
          </w:p>
        </w:tc>
        <w:tc>
          <w:tcPr>
            <w:tcW w:type="dxa" w:w="800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Microsoft YaHei"/>
                <w:b w:val="0"/>
                <w:color w:val="1F2933"/>
                <w:sz w:val="16"/>
              </w:rPr>
              <w:t>4</w:t>
            </w:r>
          </w:p>
        </w:tc>
        <w:tc>
          <w:tcPr>
            <w:tcW w:type="dxa" w:w="11138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Arial" w:hAnsi="Arial" w:eastAsia="Microsoft YaHei"/>
                <w:b w:val="0"/>
                <w:color w:val="1F2933"/>
                <w:sz w:val="16"/>
              </w:rPr>
              <w:t>能生成结构清楚、表达稳妥、便于修改的汇报、总结、报告初稿</w:t>
            </w:r>
          </w:p>
        </w:tc>
      </w:tr>
      <w:tr>
        <w:tc>
          <w:tcPr>
            <w:tcW w:type="dxa" w:w="2900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Arial" w:hAnsi="Arial" w:eastAsia="Microsoft YaHei"/>
                <w:b w:val="0"/>
                <w:color w:val="1F2933"/>
                <w:sz w:val="16"/>
              </w:rPr>
              <w:t>请示方案与说明材料</w:t>
            </w:r>
          </w:p>
        </w:tc>
        <w:tc>
          <w:tcPr>
            <w:tcW w:type="dxa" w:w="800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Microsoft YaHei"/>
                <w:b w:val="0"/>
                <w:color w:val="1F2933"/>
                <w:sz w:val="16"/>
              </w:rPr>
              <w:t>3</w:t>
            </w:r>
          </w:p>
        </w:tc>
        <w:tc>
          <w:tcPr>
            <w:tcW w:type="dxa" w:w="11138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Arial" w:hAnsi="Arial" w:eastAsia="Microsoft YaHei"/>
                <w:b w:val="0"/>
                <w:color w:val="1F2933"/>
                <w:sz w:val="16"/>
              </w:rPr>
              <w:t>能围绕背景、依据、事项、风险和建议形成规范化说明材料</w:t>
            </w:r>
          </w:p>
        </w:tc>
      </w:tr>
      <w:tr>
        <w:tc>
          <w:tcPr>
            <w:tcW w:type="dxa" w:w="2900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Arial" w:hAnsi="Arial" w:eastAsia="Microsoft YaHei"/>
                <w:b w:val="0"/>
                <w:color w:val="1F2933"/>
                <w:sz w:val="16"/>
              </w:rPr>
              <w:t>整改清单与跟踪事项</w:t>
            </w:r>
          </w:p>
        </w:tc>
        <w:tc>
          <w:tcPr>
            <w:tcW w:type="dxa" w:w="800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Microsoft YaHei"/>
                <w:b w:val="0"/>
                <w:color w:val="1F2933"/>
                <w:sz w:val="16"/>
              </w:rPr>
              <w:t>3</w:t>
            </w:r>
          </w:p>
        </w:tc>
        <w:tc>
          <w:tcPr>
            <w:tcW w:type="dxa" w:w="11138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Arial" w:hAnsi="Arial" w:eastAsia="Microsoft YaHei"/>
                <w:b w:val="0"/>
                <w:color w:val="1F2933"/>
                <w:sz w:val="16"/>
              </w:rPr>
              <w:t>能从问题描述生成整改措施、责任分工、时限和复盘要点</w:t>
            </w:r>
          </w:p>
        </w:tc>
      </w:tr>
      <w:tr>
        <w:tc>
          <w:tcPr>
            <w:tcW w:type="dxa" w:w="2900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Arial" w:hAnsi="Arial" w:eastAsia="Microsoft YaHei"/>
                <w:b w:val="0"/>
                <w:color w:val="1F2933"/>
                <w:sz w:val="16"/>
              </w:rPr>
              <w:t>办公流程辅助</w:t>
            </w:r>
          </w:p>
        </w:tc>
        <w:tc>
          <w:tcPr>
            <w:tcW w:type="dxa" w:w="800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Microsoft YaHei"/>
                <w:b w:val="0"/>
                <w:color w:val="1F2933"/>
                <w:sz w:val="16"/>
              </w:rPr>
              <w:t>3</w:t>
            </w:r>
          </w:p>
        </w:tc>
        <w:tc>
          <w:tcPr>
            <w:tcW w:type="dxa" w:w="11138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Arial" w:hAnsi="Arial" w:eastAsia="Microsoft YaHei"/>
                <w:b w:val="0"/>
                <w:color w:val="1F2933"/>
                <w:sz w:val="16"/>
              </w:rPr>
              <w:t>能提示下一步办理事项、需补材料和人工确认点</w:t>
            </w:r>
          </w:p>
        </w:tc>
      </w:tr>
    </w:tbl>
    <w:p>
      <w:pPr>
        <w:spacing w:before="0" w:after="40" w:line="276" w:lineRule="auto"/>
      </w:pPr>
    </w:p>
    <w:p>
      <w:pPr>
        <w:pStyle w:val="Heading2"/>
        <w:spacing w:before="200" w:after="100" w:line="264" w:lineRule="auto"/>
      </w:pPr>
      <w:r>
        <w:rPr>
          <w:rFonts w:ascii="Arial" w:hAnsi="Arial" w:eastAsia="Microsoft YaHei"/>
          <w:b/>
          <w:color w:val="2E74B5"/>
          <w:sz w:val="26"/>
        </w:rPr>
        <w:t>5.2 典型业务表单与流程适配能力（20 分）</w:t>
      </w:r>
    </w:p>
    <w:tbl>
      <w:tblGrid>
        <w:gridCol w:w="2900"/>
        <w:gridCol w:w="800"/>
        <w:gridCol w:w="11138"/>
      </w:tblGrid>
      <w:tblPr>
        <w:tblW w:type="dxa" w:w="14838"/>
        <w:jc w:val="center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9D1D9"/>
          <w:left w:val="single" w:sz="4" w:space="0" w:color="C9D1D9"/>
          <w:bottom w:val="single" w:sz="4" w:space="0" w:color="C9D1D9"/>
          <w:right w:val="single" w:sz="4" w:space="0" w:color="C9D1D9"/>
          <w:insideH w:val="single" w:sz="4" w:space="0" w:color="C9D1D9"/>
          <w:insideV w:val="single" w:sz="4" w:space="0" w:color="C9D1D9"/>
        </w:tblBorders>
      </w:tblPr>
      <w:tr>
        <w:trPr>
          <w:tblHeader w:val="true"/>
        </w:trPr>
        <w:tc>
          <w:tcPr>
            <w:tcW w:type="dxa" w:w="2900"/>
            <w:shd w:fill="F2F4F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Microsoft YaHei"/>
                <w:b/>
                <w:color w:val="1F4D78"/>
                <w:sz w:val="17"/>
              </w:rPr>
              <w:t>二级指标</w:t>
            </w:r>
          </w:p>
        </w:tc>
        <w:tc>
          <w:tcPr>
            <w:tcW w:type="dxa" w:w="800"/>
            <w:shd w:fill="F2F4F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Microsoft YaHei"/>
                <w:b/>
                <w:color w:val="1F4D78"/>
                <w:sz w:val="17"/>
              </w:rPr>
              <w:t>分值</w:t>
            </w:r>
          </w:p>
        </w:tc>
        <w:tc>
          <w:tcPr>
            <w:tcW w:type="dxa" w:w="11138"/>
            <w:shd w:fill="F2F4F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Microsoft YaHei"/>
                <w:b/>
                <w:color w:val="1F4D78"/>
                <w:sz w:val="17"/>
              </w:rPr>
              <w:t>评价口径</w:t>
            </w:r>
          </w:p>
        </w:tc>
      </w:tr>
      <w:tr>
        <w:tc>
          <w:tcPr>
            <w:tcW w:type="dxa" w:w="2900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Arial" w:hAnsi="Arial" w:eastAsia="Microsoft YaHei"/>
                <w:b w:val="0"/>
                <w:color w:val="1F2933"/>
                <w:sz w:val="16"/>
              </w:rPr>
              <w:t>流程表单理解</w:t>
            </w:r>
          </w:p>
        </w:tc>
        <w:tc>
          <w:tcPr>
            <w:tcW w:type="dxa" w:w="800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Microsoft YaHei"/>
                <w:b w:val="0"/>
                <w:color w:val="1F2933"/>
                <w:sz w:val="16"/>
              </w:rPr>
              <w:t>4</w:t>
            </w:r>
          </w:p>
        </w:tc>
        <w:tc>
          <w:tcPr>
            <w:tcW w:type="dxa" w:w="11138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Arial" w:hAnsi="Arial" w:eastAsia="Microsoft YaHei"/>
                <w:b w:val="0"/>
                <w:color w:val="1F2933"/>
                <w:sz w:val="16"/>
              </w:rPr>
              <w:t>能理解样例表单、制度条款、历史案例和附件材料之间的关系</w:t>
            </w:r>
          </w:p>
        </w:tc>
      </w:tr>
      <w:tr>
        <w:tc>
          <w:tcPr>
            <w:tcW w:type="dxa" w:w="2900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Arial" w:hAnsi="Arial" w:eastAsia="Microsoft YaHei"/>
                <w:b w:val="0"/>
                <w:color w:val="1F2933"/>
                <w:sz w:val="16"/>
              </w:rPr>
              <w:t>字段完整性校核</w:t>
            </w:r>
          </w:p>
        </w:tc>
        <w:tc>
          <w:tcPr>
            <w:tcW w:type="dxa" w:w="800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Microsoft YaHei"/>
                <w:b w:val="0"/>
                <w:color w:val="1F2933"/>
                <w:sz w:val="16"/>
              </w:rPr>
              <w:t>4</w:t>
            </w:r>
          </w:p>
        </w:tc>
        <w:tc>
          <w:tcPr>
            <w:tcW w:type="dxa" w:w="11138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Arial" w:hAnsi="Arial" w:eastAsia="Microsoft YaHei"/>
                <w:b w:val="0"/>
                <w:color w:val="1F2933"/>
                <w:sz w:val="16"/>
              </w:rPr>
              <w:t>能识别字段缺失、填写不一致、材料不完整和关键附件缺漏</w:t>
            </w:r>
          </w:p>
        </w:tc>
      </w:tr>
      <w:tr>
        <w:tc>
          <w:tcPr>
            <w:tcW w:type="dxa" w:w="2900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Arial" w:hAnsi="Arial" w:eastAsia="Microsoft YaHei"/>
                <w:b w:val="0"/>
                <w:color w:val="1F2933"/>
                <w:sz w:val="16"/>
              </w:rPr>
              <w:t>角色责任识别</w:t>
            </w:r>
          </w:p>
        </w:tc>
        <w:tc>
          <w:tcPr>
            <w:tcW w:type="dxa" w:w="800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Microsoft YaHei"/>
                <w:b w:val="0"/>
                <w:color w:val="1F2933"/>
                <w:sz w:val="16"/>
              </w:rPr>
              <w:t>3</w:t>
            </w:r>
          </w:p>
        </w:tc>
        <w:tc>
          <w:tcPr>
            <w:tcW w:type="dxa" w:w="11138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Arial" w:hAnsi="Arial" w:eastAsia="Microsoft YaHei"/>
                <w:b w:val="0"/>
                <w:color w:val="1F2933"/>
                <w:sz w:val="16"/>
              </w:rPr>
              <w:t>能区分发起、审核、执行、监护、管理等不同角色职责</w:t>
            </w:r>
          </w:p>
        </w:tc>
      </w:tr>
      <w:tr>
        <w:tc>
          <w:tcPr>
            <w:tcW w:type="dxa" w:w="2900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Arial" w:hAnsi="Arial" w:eastAsia="Microsoft YaHei"/>
                <w:b w:val="0"/>
                <w:color w:val="1F2933"/>
                <w:sz w:val="16"/>
              </w:rPr>
              <w:t>流程节点与前后置条件</w:t>
            </w:r>
          </w:p>
        </w:tc>
        <w:tc>
          <w:tcPr>
            <w:tcW w:type="dxa" w:w="800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Microsoft YaHei"/>
                <w:b w:val="0"/>
                <w:color w:val="1F2933"/>
                <w:sz w:val="16"/>
              </w:rPr>
              <w:t>4</w:t>
            </w:r>
          </w:p>
        </w:tc>
        <w:tc>
          <w:tcPr>
            <w:tcW w:type="dxa" w:w="11138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Arial" w:hAnsi="Arial" w:eastAsia="Microsoft YaHei"/>
                <w:b w:val="0"/>
                <w:color w:val="1F2933"/>
                <w:sz w:val="16"/>
              </w:rPr>
              <w:t>能判断任务所处阶段、前置条件、流转节点和审批边界</w:t>
            </w:r>
          </w:p>
        </w:tc>
      </w:tr>
      <w:tr>
        <w:tc>
          <w:tcPr>
            <w:tcW w:type="dxa" w:w="2900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Arial" w:hAnsi="Arial" w:eastAsia="Microsoft YaHei"/>
                <w:b w:val="0"/>
                <w:color w:val="1F2933"/>
                <w:sz w:val="16"/>
              </w:rPr>
              <w:t>风险与合规提示</w:t>
            </w:r>
          </w:p>
        </w:tc>
        <w:tc>
          <w:tcPr>
            <w:tcW w:type="dxa" w:w="800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Microsoft YaHei"/>
                <w:b w:val="0"/>
                <w:color w:val="1F2933"/>
                <w:sz w:val="16"/>
              </w:rPr>
              <w:t>4</w:t>
            </w:r>
          </w:p>
        </w:tc>
        <w:tc>
          <w:tcPr>
            <w:tcW w:type="dxa" w:w="11138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Arial" w:hAnsi="Arial" w:eastAsia="Microsoft YaHei"/>
                <w:b w:val="0"/>
                <w:color w:val="1F2933"/>
                <w:sz w:val="16"/>
              </w:rPr>
              <w:t>能识别安全风险、合规风险、缺项漏项和不确定事项</w:t>
            </w:r>
          </w:p>
        </w:tc>
      </w:tr>
      <w:tr>
        <w:tc>
          <w:tcPr>
            <w:tcW w:type="dxa" w:w="2900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Arial" w:hAnsi="Arial" w:eastAsia="Microsoft YaHei"/>
                <w:b w:val="0"/>
                <w:color w:val="1F2933"/>
                <w:sz w:val="16"/>
              </w:rPr>
              <w:t>人工确认边界</w:t>
            </w:r>
          </w:p>
        </w:tc>
        <w:tc>
          <w:tcPr>
            <w:tcW w:type="dxa" w:w="800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Microsoft YaHei"/>
                <w:b w:val="0"/>
                <w:color w:val="1F2933"/>
                <w:sz w:val="16"/>
              </w:rPr>
              <w:t>1</w:t>
            </w:r>
          </w:p>
        </w:tc>
        <w:tc>
          <w:tcPr>
            <w:tcW w:type="dxa" w:w="11138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Arial" w:hAnsi="Arial" w:eastAsia="Microsoft YaHei"/>
                <w:b w:val="0"/>
                <w:color w:val="1F2933"/>
                <w:sz w:val="16"/>
              </w:rPr>
              <w:t>涉及审批、安全、责任认定时保留人工确认提示</w:t>
            </w:r>
          </w:p>
        </w:tc>
      </w:tr>
    </w:tbl>
    <w:p>
      <w:pPr>
        <w:spacing w:before="0" w:after="40" w:line="276" w:lineRule="auto"/>
      </w:pPr>
    </w:p>
    <w:p>
      <w:pPr>
        <w:pStyle w:val="Heading2"/>
        <w:spacing w:before="200" w:after="100" w:line="264" w:lineRule="auto"/>
      </w:pPr>
      <w:r>
        <w:rPr>
          <w:rFonts w:ascii="Arial" w:hAnsi="Arial" w:eastAsia="Microsoft YaHei"/>
          <w:b/>
          <w:color w:val="2E74B5"/>
          <w:sz w:val="26"/>
        </w:rPr>
        <w:t>5.3 办公文档生成与格式规范能力（15 分）</w:t>
      </w:r>
    </w:p>
    <w:tbl>
      <w:tblGrid>
        <w:gridCol w:w="2900"/>
        <w:gridCol w:w="800"/>
        <w:gridCol w:w="11138"/>
      </w:tblGrid>
      <w:tblPr>
        <w:tblW w:type="dxa" w:w="14838"/>
        <w:jc w:val="center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9D1D9"/>
          <w:left w:val="single" w:sz="4" w:space="0" w:color="C9D1D9"/>
          <w:bottom w:val="single" w:sz="4" w:space="0" w:color="C9D1D9"/>
          <w:right w:val="single" w:sz="4" w:space="0" w:color="C9D1D9"/>
          <w:insideH w:val="single" w:sz="4" w:space="0" w:color="C9D1D9"/>
          <w:insideV w:val="single" w:sz="4" w:space="0" w:color="C9D1D9"/>
        </w:tblBorders>
      </w:tblPr>
      <w:tr>
        <w:trPr>
          <w:tblHeader w:val="true"/>
        </w:trPr>
        <w:tc>
          <w:tcPr>
            <w:tcW w:type="dxa" w:w="2900"/>
            <w:shd w:fill="F2F4F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Microsoft YaHei"/>
                <w:b/>
                <w:color w:val="1F4D78"/>
                <w:sz w:val="17"/>
              </w:rPr>
              <w:t>二级指标</w:t>
            </w:r>
          </w:p>
        </w:tc>
        <w:tc>
          <w:tcPr>
            <w:tcW w:type="dxa" w:w="800"/>
            <w:shd w:fill="F2F4F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Microsoft YaHei"/>
                <w:b/>
                <w:color w:val="1F4D78"/>
                <w:sz w:val="17"/>
              </w:rPr>
              <w:t>分值</w:t>
            </w:r>
          </w:p>
        </w:tc>
        <w:tc>
          <w:tcPr>
            <w:tcW w:type="dxa" w:w="11138"/>
            <w:shd w:fill="F2F4F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Microsoft YaHei"/>
                <w:b/>
                <w:color w:val="1F4D78"/>
                <w:sz w:val="17"/>
              </w:rPr>
              <w:t>评价口径</w:t>
            </w:r>
          </w:p>
        </w:tc>
      </w:tr>
      <w:tr>
        <w:tc>
          <w:tcPr>
            <w:tcW w:type="dxa" w:w="2900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Arial" w:hAnsi="Arial" w:eastAsia="Microsoft YaHei"/>
                <w:b w:val="0"/>
                <w:color w:val="1F2933"/>
                <w:sz w:val="16"/>
              </w:rPr>
              <w:t>文档结构完整</w:t>
            </w:r>
          </w:p>
        </w:tc>
        <w:tc>
          <w:tcPr>
            <w:tcW w:type="dxa" w:w="800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Microsoft YaHei"/>
                <w:b w:val="0"/>
                <w:color w:val="1F2933"/>
                <w:sz w:val="16"/>
              </w:rPr>
              <w:t>3</w:t>
            </w:r>
          </w:p>
        </w:tc>
        <w:tc>
          <w:tcPr>
            <w:tcW w:type="dxa" w:w="11138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Arial" w:hAnsi="Arial" w:eastAsia="Microsoft YaHei"/>
                <w:b w:val="0"/>
                <w:color w:val="1F2933"/>
                <w:sz w:val="16"/>
              </w:rPr>
              <w:t>输出包含标题、背景、依据、正文、结论或下一步等必要结构</w:t>
            </w:r>
          </w:p>
        </w:tc>
      </w:tr>
      <w:tr>
        <w:tc>
          <w:tcPr>
            <w:tcW w:type="dxa" w:w="2900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Arial" w:hAnsi="Arial" w:eastAsia="Microsoft YaHei"/>
                <w:b w:val="0"/>
                <w:color w:val="1F2933"/>
                <w:sz w:val="16"/>
              </w:rPr>
              <w:t>格式规范性</w:t>
            </w:r>
          </w:p>
        </w:tc>
        <w:tc>
          <w:tcPr>
            <w:tcW w:type="dxa" w:w="800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Microsoft YaHei"/>
                <w:b w:val="0"/>
                <w:color w:val="1F2933"/>
                <w:sz w:val="16"/>
              </w:rPr>
              <w:t>3</w:t>
            </w:r>
          </w:p>
        </w:tc>
        <w:tc>
          <w:tcPr>
            <w:tcW w:type="dxa" w:w="11138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Arial" w:hAnsi="Arial" w:eastAsia="Microsoft YaHei"/>
                <w:b w:val="0"/>
                <w:color w:val="1F2933"/>
                <w:sz w:val="16"/>
              </w:rPr>
              <w:t>标题层级、段落缩进、表格字段、编号和版面适合进入正式文档</w:t>
            </w:r>
          </w:p>
        </w:tc>
      </w:tr>
      <w:tr>
        <w:tc>
          <w:tcPr>
            <w:tcW w:type="dxa" w:w="2900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Arial" w:hAnsi="Arial" w:eastAsia="Microsoft YaHei"/>
                <w:b w:val="0"/>
                <w:color w:val="1F2933"/>
                <w:sz w:val="16"/>
              </w:rPr>
              <w:t>公文与业务语气</w:t>
            </w:r>
          </w:p>
        </w:tc>
        <w:tc>
          <w:tcPr>
            <w:tcW w:type="dxa" w:w="800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Microsoft YaHei"/>
                <w:b w:val="0"/>
                <w:color w:val="1F2933"/>
                <w:sz w:val="16"/>
              </w:rPr>
              <w:t>3</w:t>
            </w:r>
          </w:p>
        </w:tc>
        <w:tc>
          <w:tcPr>
            <w:tcW w:type="dxa" w:w="11138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Arial" w:hAnsi="Arial" w:eastAsia="Microsoft YaHei"/>
                <w:b w:val="0"/>
                <w:color w:val="1F2933"/>
                <w:sz w:val="16"/>
              </w:rPr>
              <w:t>表达符合甲方日常办公、公文材料和部门沟通习惯</w:t>
            </w:r>
          </w:p>
        </w:tc>
      </w:tr>
      <w:tr>
        <w:tc>
          <w:tcPr>
            <w:tcW w:type="dxa" w:w="2900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Arial" w:hAnsi="Arial" w:eastAsia="Microsoft YaHei"/>
                <w:b w:val="0"/>
                <w:color w:val="1F2933"/>
                <w:sz w:val="16"/>
              </w:rPr>
              <w:t>表格与清单产物</w:t>
            </w:r>
          </w:p>
        </w:tc>
        <w:tc>
          <w:tcPr>
            <w:tcW w:type="dxa" w:w="800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Microsoft YaHei"/>
                <w:b w:val="0"/>
                <w:color w:val="1F2933"/>
                <w:sz w:val="16"/>
              </w:rPr>
              <w:t>3</w:t>
            </w:r>
          </w:p>
        </w:tc>
        <w:tc>
          <w:tcPr>
            <w:tcW w:type="dxa" w:w="11138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Arial" w:hAnsi="Arial" w:eastAsia="Microsoft YaHei"/>
                <w:b w:val="0"/>
                <w:color w:val="1F2933"/>
                <w:sz w:val="16"/>
              </w:rPr>
              <w:t>能生成计划表、问题清单、整改表、责任矩阵等可编辑表格</w:t>
            </w:r>
          </w:p>
        </w:tc>
      </w:tr>
      <w:tr>
        <w:tc>
          <w:tcPr>
            <w:tcW w:type="dxa" w:w="2900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Arial" w:hAnsi="Arial" w:eastAsia="Microsoft YaHei"/>
                <w:b w:val="0"/>
                <w:color w:val="1F2933"/>
                <w:sz w:val="16"/>
              </w:rPr>
              <w:t>少量修改可用</w:t>
            </w:r>
          </w:p>
        </w:tc>
        <w:tc>
          <w:tcPr>
            <w:tcW w:type="dxa" w:w="800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Microsoft YaHei"/>
                <w:b w:val="0"/>
                <w:color w:val="1F2933"/>
                <w:sz w:val="16"/>
              </w:rPr>
              <w:t>3</w:t>
            </w:r>
          </w:p>
        </w:tc>
        <w:tc>
          <w:tcPr>
            <w:tcW w:type="dxa" w:w="11138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Arial" w:hAnsi="Arial" w:eastAsia="Microsoft YaHei"/>
                <w:b w:val="0"/>
                <w:color w:val="1F2933"/>
                <w:sz w:val="16"/>
              </w:rPr>
              <w:t>业务人员少量修改后即可用于汇报、沟通、归档或办理</w:t>
            </w:r>
          </w:p>
        </w:tc>
      </w:tr>
    </w:tbl>
    <w:p>
      <w:pPr>
        <w:spacing w:before="0" w:after="40" w:line="276" w:lineRule="auto"/>
      </w:pPr>
    </w:p>
    <w:p>
      <w:pPr>
        <w:pStyle w:val="Heading2"/>
        <w:spacing w:before="200" w:after="100" w:line="264" w:lineRule="auto"/>
      </w:pPr>
      <w:r>
        <w:rPr>
          <w:rFonts w:ascii="Arial" w:hAnsi="Arial" w:eastAsia="Microsoft YaHei"/>
          <w:b/>
          <w:color w:val="2E74B5"/>
          <w:sz w:val="26"/>
        </w:rPr>
        <w:t>5.4 可信依据与编造控制能力（15 分）</w:t>
      </w:r>
    </w:p>
    <w:tbl>
      <w:tblGrid>
        <w:gridCol w:w="2900"/>
        <w:gridCol w:w="800"/>
        <w:gridCol w:w="11138"/>
      </w:tblGrid>
      <w:tblPr>
        <w:tblW w:type="dxa" w:w="14838"/>
        <w:jc w:val="center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9D1D9"/>
          <w:left w:val="single" w:sz="4" w:space="0" w:color="C9D1D9"/>
          <w:bottom w:val="single" w:sz="4" w:space="0" w:color="C9D1D9"/>
          <w:right w:val="single" w:sz="4" w:space="0" w:color="C9D1D9"/>
          <w:insideH w:val="single" w:sz="4" w:space="0" w:color="C9D1D9"/>
          <w:insideV w:val="single" w:sz="4" w:space="0" w:color="C9D1D9"/>
        </w:tblBorders>
      </w:tblPr>
      <w:tr>
        <w:trPr>
          <w:tblHeader w:val="true"/>
        </w:trPr>
        <w:tc>
          <w:tcPr>
            <w:tcW w:type="dxa" w:w="2900"/>
            <w:shd w:fill="F2F4F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Microsoft YaHei"/>
                <w:b/>
                <w:color w:val="1F4D78"/>
                <w:sz w:val="17"/>
              </w:rPr>
              <w:t>二级指标</w:t>
            </w:r>
          </w:p>
        </w:tc>
        <w:tc>
          <w:tcPr>
            <w:tcW w:type="dxa" w:w="800"/>
            <w:shd w:fill="F2F4F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Microsoft YaHei"/>
                <w:b/>
                <w:color w:val="1F4D78"/>
                <w:sz w:val="17"/>
              </w:rPr>
              <w:t>分值</w:t>
            </w:r>
          </w:p>
        </w:tc>
        <w:tc>
          <w:tcPr>
            <w:tcW w:type="dxa" w:w="11138"/>
            <w:shd w:fill="F2F4F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Microsoft YaHei"/>
                <w:b/>
                <w:color w:val="1F4D78"/>
                <w:sz w:val="17"/>
              </w:rPr>
              <w:t>评价口径</w:t>
            </w:r>
          </w:p>
        </w:tc>
      </w:tr>
      <w:tr>
        <w:tc>
          <w:tcPr>
            <w:tcW w:type="dxa" w:w="2900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Arial" w:hAnsi="Arial" w:eastAsia="Microsoft YaHei"/>
                <w:b w:val="0"/>
                <w:color w:val="1F2933"/>
                <w:sz w:val="16"/>
              </w:rPr>
              <w:t>引用与依据标注</w:t>
            </w:r>
          </w:p>
        </w:tc>
        <w:tc>
          <w:tcPr>
            <w:tcW w:type="dxa" w:w="800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Microsoft YaHei"/>
                <w:b w:val="0"/>
                <w:color w:val="1F2933"/>
                <w:sz w:val="16"/>
              </w:rPr>
              <w:t>4</w:t>
            </w:r>
          </w:p>
        </w:tc>
        <w:tc>
          <w:tcPr>
            <w:tcW w:type="dxa" w:w="11138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Arial" w:hAnsi="Arial" w:eastAsia="Microsoft YaHei"/>
                <w:b w:val="0"/>
                <w:color w:val="1F2933"/>
                <w:sz w:val="16"/>
              </w:rPr>
              <w:t>引用制度、规程、历史材料时说明来源、条款位置或材料出处</w:t>
            </w:r>
          </w:p>
        </w:tc>
      </w:tr>
      <w:tr>
        <w:tc>
          <w:tcPr>
            <w:tcW w:type="dxa" w:w="2900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Arial" w:hAnsi="Arial" w:eastAsia="Microsoft YaHei"/>
                <w:b w:val="0"/>
                <w:color w:val="1F2933"/>
                <w:sz w:val="16"/>
              </w:rPr>
              <w:t>事实一致性</w:t>
            </w:r>
          </w:p>
        </w:tc>
        <w:tc>
          <w:tcPr>
            <w:tcW w:type="dxa" w:w="800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Microsoft YaHei"/>
                <w:b w:val="0"/>
                <w:color w:val="1F2933"/>
                <w:sz w:val="16"/>
              </w:rPr>
              <w:t>4</w:t>
            </w:r>
          </w:p>
        </w:tc>
        <w:tc>
          <w:tcPr>
            <w:tcW w:type="dxa" w:w="11138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Arial" w:hAnsi="Arial" w:eastAsia="Microsoft YaHei"/>
                <w:b w:val="0"/>
                <w:color w:val="1F2933"/>
                <w:sz w:val="16"/>
              </w:rPr>
              <w:t>输出与甲方提供材料一致，不混用口径、不张冠李戴</w:t>
            </w:r>
          </w:p>
        </w:tc>
      </w:tr>
      <w:tr>
        <w:tc>
          <w:tcPr>
            <w:tcW w:type="dxa" w:w="2900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Arial" w:hAnsi="Arial" w:eastAsia="Microsoft YaHei"/>
                <w:b w:val="0"/>
                <w:color w:val="1F2933"/>
                <w:sz w:val="16"/>
              </w:rPr>
              <w:t>待核验表达</w:t>
            </w:r>
          </w:p>
        </w:tc>
        <w:tc>
          <w:tcPr>
            <w:tcW w:type="dxa" w:w="800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Microsoft YaHei"/>
                <w:b w:val="0"/>
                <w:color w:val="1F2933"/>
                <w:sz w:val="16"/>
              </w:rPr>
              <w:t>3</w:t>
            </w:r>
          </w:p>
        </w:tc>
        <w:tc>
          <w:tcPr>
            <w:tcW w:type="dxa" w:w="11138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Arial" w:hAnsi="Arial" w:eastAsia="Microsoft YaHei"/>
                <w:b w:val="0"/>
                <w:color w:val="1F2933"/>
                <w:sz w:val="16"/>
              </w:rPr>
              <w:t>对缺失信息、过期标准、无法确认事项标注待核验</w:t>
            </w:r>
          </w:p>
        </w:tc>
      </w:tr>
      <w:tr>
        <w:tc>
          <w:tcPr>
            <w:tcW w:type="dxa" w:w="2900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Arial" w:hAnsi="Arial" w:eastAsia="Microsoft YaHei"/>
                <w:b w:val="0"/>
                <w:color w:val="1F2933"/>
                <w:sz w:val="16"/>
              </w:rPr>
              <w:t>编造控制</w:t>
            </w:r>
          </w:p>
        </w:tc>
        <w:tc>
          <w:tcPr>
            <w:tcW w:type="dxa" w:w="800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Microsoft YaHei"/>
                <w:b w:val="0"/>
                <w:color w:val="1F2933"/>
                <w:sz w:val="16"/>
              </w:rPr>
              <w:t>3</w:t>
            </w:r>
          </w:p>
        </w:tc>
        <w:tc>
          <w:tcPr>
            <w:tcW w:type="dxa" w:w="11138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Arial" w:hAnsi="Arial" w:eastAsia="Microsoft YaHei"/>
                <w:b w:val="0"/>
                <w:color w:val="1F2933"/>
                <w:sz w:val="16"/>
              </w:rPr>
              <w:t>不编造政策、流程、设备状态、数据、审批结论或内部规则</w:t>
            </w:r>
          </w:p>
        </w:tc>
      </w:tr>
      <w:tr>
        <w:tc>
          <w:tcPr>
            <w:tcW w:type="dxa" w:w="2900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Arial" w:hAnsi="Arial" w:eastAsia="Microsoft YaHei"/>
                <w:b w:val="0"/>
                <w:color w:val="1F2933"/>
                <w:sz w:val="16"/>
              </w:rPr>
              <w:t>敏感信息处理</w:t>
            </w:r>
          </w:p>
        </w:tc>
        <w:tc>
          <w:tcPr>
            <w:tcW w:type="dxa" w:w="800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Microsoft YaHei"/>
                <w:b w:val="0"/>
                <w:color w:val="1F2933"/>
                <w:sz w:val="16"/>
              </w:rPr>
              <w:t>1</w:t>
            </w:r>
          </w:p>
        </w:tc>
        <w:tc>
          <w:tcPr>
            <w:tcW w:type="dxa" w:w="11138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Arial" w:hAnsi="Arial" w:eastAsia="Microsoft YaHei"/>
                <w:b w:val="0"/>
                <w:color w:val="1F2933"/>
                <w:sz w:val="16"/>
              </w:rPr>
              <w:t>不在输出中暴露不应公开的内部信息或敏感字段</w:t>
            </w:r>
          </w:p>
        </w:tc>
      </w:tr>
    </w:tbl>
    <w:p>
      <w:pPr>
        <w:spacing w:before="0" w:after="40" w:line="276" w:lineRule="auto"/>
      </w:pPr>
    </w:p>
    <w:p>
      <w:pPr>
        <w:pStyle w:val="Heading2"/>
        <w:spacing w:before="200" w:after="100" w:line="264" w:lineRule="auto"/>
      </w:pPr>
      <w:r>
        <w:rPr>
          <w:rFonts w:ascii="Arial" w:hAnsi="Arial" w:eastAsia="Microsoft YaHei"/>
          <w:b/>
          <w:color w:val="2E74B5"/>
          <w:sz w:val="26"/>
        </w:rPr>
        <w:t>5.5 任务闭环与过程可追踪能力（15 分）</w:t>
      </w:r>
    </w:p>
    <w:tbl>
      <w:tblGrid>
        <w:gridCol w:w="2900"/>
        <w:gridCol w:w="800"/>
        <w:gridCol w:w="11138"/>
      </w:tblGrid>
      <w:tblPr>
        <w:tblW w:type="dxa" w:w="14838"/>
        <w:jc w:val="center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9D1D9"/>
          <w:left w:val="single" w:sz="4" w:space="0" w:color="C9D1D9"/>
          <w:bottom w:val="single" w:sz="4" w:space="0" w:color="C9D1D9"/>
          <w:right w:val="single" w:sz="4" w:space="0" w:color="C9D1D9"/>
          <w:insideH w:val="single" w:sz="4" w:space="0" w:color="C9D1D9"/>
          <w:insideV w:val="single" w:sz="4" w:space="0" w:color="C9D1D9"/>
        </w:tblBorders>
      </w:tblPr>
      <w:tr>
        <w:trPr>
          <w:tblHeader w:val="true"/>
        </w:trPr>
        <w:tc>
          <w:tcPr>
            <w:tcW w:type="dxa" w:w="2900"/>
            <w:shd w:fill="F2F4F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Microsoft YaHei"/>
                <w:b/>
                <w:color w:val="1F4D78"/>
                <w:sz w:val="17"/>
              </w:rPr>
              <w:t>二级指标</w:t>
            </w:r>
          </w:p>
        </w:tc>
        <w:tc>
          <w:tcPr>
            <w:tcW w:type="dxa" w:w="800"/>
            <w:shd w:fill="F2F4F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Microsoft YaHei"/>
                <w:b/>
                <w:color w:val="1F4D78"/>
                <w:sz w:val="17"/>
              </w:rPr>
              <w:t>分值</w:t>
            </w:r>
          </w:p>
        </w:tc>
        <w:tc>
          <w:tcPr>
            <w:tcW w:type="dxa" w:w="11138"/>
            <w:shd w:fill="F2F4F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Microsoft YaHei"/>
                <w:b/>
                <w:color w:val="1F4D78"/>
                <w:sz w:val="17"/>
              </w:rPr>
              <w:t>评价口径</w:t>
            </w:r>
          </w:p>
        </w:tc>
      </w:tr>
      <w:tr>
        <w:tc>
          <w:tcPr>
            <w:tcW w:type="dxa" w:w="2900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Arial" w:hAnsi="Arial" w:eastAsia="Microsoft YaHei"/>
                <w:b w:val="0"/>
                <w:color w:val="1F2933"/>
                <w:sz w:val="16"/>
              </w:rPr>
              <w:t>任务拆解</w:t>
            </w:r>
          </w:p>
        </w:tc>
        <w:tc>
          <w:tcPr>
            <w:tcW w:type="dxa" w:w="800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Microsoft YaHei"/>
                <w:b w:val="0"/>
                <w:color w:val="1F2933"/>
                <w:sz w:val="16"/>
              </w:rPr>
              <w:t>3</w:t>
            </w:r>
          </w:p>
        </w:tc>
        <w:tc>
          <w:tcPr>
            <w:tcW w:type="dxa" w:w="11138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Arial" w:hAnsi="Arial" w:eastAsia="Microsoft YaHei"/>
                <w:b w:val="0"/>
                <w:color w:val="1F2933"/>
                <w:sz w:val="16"/>
              </w:rPr>
              <w:t>能把复杂任务拆成可执行步骤，并说明当前进度和下一步</w:t>
            </w:r>
          </w:p>
        </w:tc>
      </w:tr>
      <w:tr>
        <w:tc>
          <w:tcPr>
            <w:tcW w:type="dxa" w:w="2900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Arial" w:hAnsi="Arial" w:eastAsia="Microsoft YaHei"/>
                <w:b w:val="0"/>
                <w:color w:val="1F2933"/>
                <w:sz w:val="16"/>
              </w:rPr>
              <w:t>过程记录</w:t>
            </w:r>
          </w:p>
        </w:tc>
        <w:tc>
          <w:tcPr>
            <w:tcW w:type="dxa" w:w="800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Microsoft YaHei"/>
                <w:b w:val="0"/>
                <w:color w:val="1F2933"/>
                <w:sz w:val="16"/>
              </w:rPr>
              <w:t>3</w:t>
            </w:r>
          </w:p>
        </w:tc>
        <w:tc>
          <w:tcPr>
            <w:tcW w:type="dxa" w:w="11138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Arial" w:hAnsi="Arial" w:eastAsia="Microsoft YaHei"/>
                <w:b w:val="0"/>
                <w:color w:val="1F2933"/>
                <w:sz w:val="16"/>
              </w:rPr>
              <w:t>能保留关键输入、判断依据、阶段状态和用户确认点</w:t>
            </w:r>
          </w:p>
        </w:tc>
      </w:tr>
      <w:tr>
        <w:tc>
          <w:tcPr>
            <w:tcW w:type="dxa" w:w="2900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Arial" w:hAnsi="Arial" w:eastAsia="Microsoft YaHei"/>
                <w:b w:val="0"/>
                <w:color w:val="1F2933"/>
                <w:sz w:val="16"/>
              </w:rPr>
              <w:t>产物沉淀</w:t>
            </w:r>
          </w:p>
        </w:tc>
        <w:tc>
          <w:tcPr>
            <w:tcW w:type="dxa" w:w="800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Microsoft YaHei"/>
                <w:b w:val="0"/>
                <w:color w:val="1F2933"/>
                <w:sz w:val="16"/>
              </w:rPr>
              <w:t>3</w:t>
            </w:r>
          </w:p>
        </w:tc>
        <w:tc>
          <w:tcPr>
            <w:tcW w:type="dxa" w:w="11138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Arial" w:hAnsi="Arial" w:eastAsia="Microsoft YaHei"/>
                <w:b w:val="0"/>
                <w:color w:val="1F2933"/>
                <w:sz w:val="16"/>
              </w:rPr>
              <w:t>能形成可编辑、可复核、可归档的阶段产物和最终产物</w:t>
            </w:r>
          </w:p>
        </w:tc>
      </w:tr>
      <w:tr>
        <w:tc>
          <w:tcPr>
            <w:tcW w:type="dxa" w:w="2900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Arial" w:hAnsi="Arial" w:eastAsia="Microsoft YaHei"/>
                <w:b w:val="0"/>
                <w:color w:val="1F2933"/>
                <w:sz w:val="16"/>
              </w:rPr>
              <w:t>返工处理</w:t>
            </w:r>
          </w:p>
        </w:tc>
        <w:tc>
          <w:tcPr>
            <w:tcW w:type="dxa" w:w="800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Microsoft YaHei"/>
                <w:b w:val="0"/>
                <w:color w:val="1F2933"/>
                <w:sz w:val="16"/>
              </w:rPr>
              <w:t>3</w:t>
            </w:r>
          </w:p>
        </w:tc>
        <w:tc>
          <w:tcPr>
            <w:tcW w:type="dxa" w:w="11138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Arial" w:hAnsi="Arial" w:eastAsia="Microsoft YaHei"/>
                <w:b w:val="0"/>
                <w:color w:val="1F2933"/>
                <w:sz w:val="16"/>
              </w:rPr>
              <w:t>信息缺失、用户改口径或任务失败时能说明原因并继续处理</w:t>
            </w:r>
          </w:p>
        </w:tc>
      </w:tr>
      <w:tr>
        <w:tc>
          <w:tcPr>
            <w:tcW w:type="dxa" w:w="2900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Arial" w:hAnsi="Arial" w:eastAsia="Microsoft YaHei"/>
                <w:b w:val="0"/>
                <w:color w:val="1F2933"/>
                <w:sz w:val="16"/>
              </w:rPr>
              <w:t>闭环建议</w:t>
            </w:r>
          </w:p>
        </w:tc>
        <w:tc>
          <w:tcPr>
            <w:tcW w:type="dxa" w:w="800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Microsoft YaHei"/>
                <w:b w:val="0"/>
                <w:color w:val="1F2933"/>
                <w:sz w:val="16"/>
              </w:rPr>
              <w:t>3</w:t>
            </w:r>
          </w:p>
        </w:tc>
        <w:tc>
          <w:tcPr>
            <w:tcW w:type="dxa" w:w="11138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Arial" w:hAnsi="Arial" w:eastAsia="Microsoft YaHei"/>
                <w:b w:val="0"/>
                <w:color w:val="1F2933"/>
                <w:sz w:val="16"/>
              </w:rPr>
              <w:t>能给出后续办理、复核、整改、归档或复盘建议</w:t>
            </w:r>
          </w:p>
        </w:tc>
      </w:tr>
    </w:tbl>
    <w:p>
      <w:pPr>
        <w:spacing w:before="0" w:after="40" w:line="276" w:lineRule="auto"/>
      </w:pPr>
    </w:p>
    <w:p>
      <w:pPr>
        <w:pStyle w:val="Heading2"/>
        <w:spacing w:before="200" w:after="100" w:line="264" w:lineRule="auto"/>
      </w:pPr>
      <w:r>
        <w:rPr>
          <w:rFonts w:ascii="Arial" w:hAnsi="Arial" w:eastAsia="Microsoft YaHei"/>
          <w:b/>
          <w:color w:val="2E74B5"/>
          <w:sz w:val="26"/>
        </w:rPr>
        <w:t>5.6 易用性与业务人员采纳度（10 分）</w:t>
      </w:r>
    </w:p>
    <w:tbl>
      <w:tblGrid>
        <w:gridCol w:w="2900"/>
        <w:gridCol w:w="800"/>
        <w:gridCol w:w="11138"/>
      </w:tblGrid>
      <w:tblPr>
        <w:tblW w:type="dxa" w:w="14838"/>
        <w:jc w:val="center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9D1D9"/>
          <w:left w:val="single" w:sz="4" w:space="0" w:color="C9D1D9"/>
          <w:bottom w:val="single" w:sz="4" w:space="0" w:color="C9D1D9"/>
          <w:right w:val="single" w:sz="4" w:space="0" w:color="C9D1D9"/>
          <w:insideH w:val="single" w:sz="4" w:space="0" w:color="C9D1D9"/>
          <w:insideV w:val="single" w:sz="4" w:space="0" w:color="C9D1D9"/>
        </w:tblBorders>
      </w:tblPr>
      <w:tr>
        <w:trPr>
          <w:tblHeader w:val="true"/>
        </w:trPr>
        <w:tc>
          <w:tcPr>
            <w:tcW w:type="dxa" w:w="2900"/>
            <w:shd w:fill="F2F4F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Microsoft YaHei"/>
                <w:b/>
                <w:color w:val="1F4D78"/>
                <w:sz w:val="17"/>
              </w:rPr>
              <w:t>二级指标</w:t>
            </w:r>
          </w:p>
        </w:tc>
        <w:tc>
          <w:tcPr>
            <w:tcW w:type="dxa" w:w="800"/>
            <w:shd w:fill="F2F4F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Microsoft YaHei"/>
                <w:b/>
                <w:color w:val="1F4D78"/>
                <w:sz w:val="17"/>
              </w:rPr>
              <w:t>分值</w:t>
            </w:r>
          </w:p>
        </w:tc>
        <w:tc>
          <w:tcPr>
            <w:tcW w:type="dxa" w:w="11138"/>
            <w:shd w:fill="F2F4F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Microsoft YaHei"/>
                <w:b/>
                <w:color w:val="1F4D78"/>
                <w:sz w:val="17"/>
              </w:rPr>
              <w:t>评价口径</w:t>
            </w:r>
          </w:p>
        </w:tc>
      </w:tr>
      <w:tr>
        <w:tc>
          <w:tcPr>
            <w:tcW w:type="dxa" w:w="2900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Arial" w:hAnsi="Arial" w:eastAsia="Microsoft YaHei"/>
                <w:b w:val="0"/>
                <w:color w:val="1F2933"/>
                <w:sz w:val="16"/>
              </w:rPr>
              <w:t>上手难度</w:t>
            </w:r>
          </w:p>
        </w:tc>
        <w:tc>
          <w:tcPr>
            <w:tcW w:type="dxa" w:w="800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Microsoft YaHei"/>
                <w:b w:val="0"/>
                <w:color w:val="1F2933"/>
                <w:sz w:val="16"/>
              </w:rPr>
              <w:t>2</w:t>
            </w:r>
          </w:p>
        </w:tc>
        <w:tc>
          <w:tcPr>
            <w:tcW w:type="dxa" w:w="11138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Arial" w:hAnsi="Arial" w:eastAsia="Microsoft YaHei"/>
                <w:b w:val="0"/>
                <w:color w:val="1F2933"/>
                <w:sz w:val="16"/>
              </w:rPr>
              <w:t>非技术人员能在简短引导后独立完成任务</w:t>
            </w:r>
          </w:p>
        </w:tc>
      </w:tr>
      <w:tr>
        <w:tc>
          <w:tcPr>
            <w:tcW w:type="dxa" w:w="2900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Arial" w:hAnsi="Arial" w:eastAsia="Microsoft YaHei"/>
                <w:b w:val="0"/>
                <w:color w:val="1F2933"/>
                <w:sz w:val="16"/>
              </w:rPr>
              <w:t>交互清晰度</w:t>
            </w:r>
          </w:p>
        </w:tc>
        <w:tc>
          <w:tcPr>
            <w:tcW w:type="dxa" w:w="800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Microsoft YaHei"/>
                <w:b w:val="0"/>
                <w:color w:val="1F2933"/>
                <w:sz w:val="16"/>
              </w:rPr>
              <w:t>2</w:t>
            </w:r>
          </w:p>
        </w:tc>
        <w:tc>
          <w:tcPr>
            <w:tcW w:type="dxa" w:w="11138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Arial" w:hAnsi="Arial" w:eastAsia="Microsoft YaHei"/>
                <w:b w:val="0"/>
                <w:color w:val="1F2933"/>
                <w:sz w:val="16"/>
              </w:rPr>
              <w:t>产品能清楚说明需要用户补充什么、已完成什么、下一步是什么</w:t>
            </w:r>
          </w:p>
        </w:tc>
      </w:tr>
      <w:tr>
        <w:tc>
          <w:tcPr>
            <w:tcW w:type="dxa" w:w="2900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Arial" w:hAnsi="Arial" w:eastAsia="Microsoft YaHei"/>
                <w:b w:val="0"/>
                <w:color w:val="1F2933"/>
                <w:sz w:val="16"/>
              </w:rPr>
              <w:t>业务语言适配</w:t>
            </w:r>
          </w:p>
        </w:tc>
        <w:tc>
          <w:tcPr>
            <w:tcW w:type="dxa" w:w="800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Microsoft YaHei"/>
                <w:b w:val="0"/>
                <w:color w:val="1F2933"/>
                <w:sz w:val="16"/>
              </w:rPr>
              <w:t>2</w:t>
            </w:r>
          </w:p>
        </w:tc>
        <w:tc>
          <w:tcPr>
            <w:tcW w:type="dxa" w:w="11138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Arial" w:hAnsi="Arial" w:eastAsia="Microsoft YaHei"/>
                <w:b w:val="0"/>
                <w:color w:val="1F2933"/>
                <w:sz w:val="16"/>
              </w:rPr>
              <w:t>输出符合甲方业务语境、公文表达和部门沟通习惯</w:t>
            </w:r>
          </w:p>
        </w:tc>
      </w:tr>
      <w:tr>
        <w:tc>
          <w:tcPr>
            <w:tcW w:type="dxa" w:w="2900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Arial" w:hAnsi="Arial" w:eastAsia="Microsoft YaHei"/>
                <w:b w:val="0"/>
                <w:color w:val="1F2933"/>
                <w:sz w:val="16"/>
              </w:rPr>
              <w:t>修改成本</w:t>
            </w:r>
          </w:p>
        </w:tc>
        <w:tc>
          <w:tcPr>
            <w:tcW w:type="dxa" w:w="800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Microsoft YaHei"/>
                <w:b w:val="0"/>
                <w:color w:val="1F2933"/>
                <w:sz w:val="16"/>
              </w:rPr>
              <w:t>2</w:t>
            </w:r>
          </w:p>
        </w:tc>
        <w:tc>
          <w:tcPr>
            <w:tcW w:type="dxa" w:w="11138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Arial" w:hAnsi="Arial" w:eastAsia="Microsoft YaHei"/>
                <w:b w:val="0"/>
                <w:color w:val="1F2933"/>
                <w:sz w:val="16"/>
              </w:rPr>
              <w:t>业务人员二次修改量明显减少</w:t>
            </w:r>
          </w:p>
        </w:tc>
      </w:tr>
      <w:tr>
        <w:tc>
          <w:tcPr>
            <w:tcW w:type="dxa" w:w="2900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Arial" w:hAnsi="Arial" w:eastAsia="Microsoft YaHei"/>
                <w:b w:val="0"/>
                <w:color w:val="1F2933"/>
                <w:sz w:val="16"/>
              </w:rPr>
              <w:t>采纳反馈</w:t>
            </w:r>
          </w:p>
        </w:tc>
        <w:tc>
          <w:tcPr>
            <w:tcW w:type="dxa" w:w="800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Microsoft YaHei"/>
                <w:b w:val="0"/>
                <w:color w:val="1F2933"/>
                <w:sz w:val="16"/>
              </w:rPr>
              <w:t>2</w:t>
            </w:r>
          </w:p>
        </w:tc>
        <w:tc>
          <w:tcPr>
            <w:tcW w:type="dxa" w:w="11138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Arial" w:hAnsi="Arial" w:eastAsia="Microsoft YaHei"/>
                <w:b w:val="0"/>
                <w:color w:val="1F2933"/>
                <w:sz w:val="16"/>
              </w:rPr>
              <w:t>试用人员愿意在真实工作中继续使用相关能力</w:t>
            </w:r>
          </w:p>
        </w:tc>
      </w:tr>
    </w:tbl>
    <w:p>
      <w:pPr>
        <w:spacing w:before="0" w:after="40" w:line="276" w:lineRule="auto"/>
      </w:pPr>
    </w:p>
    <w:p>
      <w:pPr>
        <w:pStyle w:val="Heading2"/>
        <w:spacing w:before="200" w:after="100" w:line="264" w:lineRule="auto"/>
      </w:pPr>
      <w:r>
        <w:rPr>
          <w:rFonts w:ascii="Arial" w:hAnsi="Arial" w:eastAsia="Microsoft YaHei"/>
          <w:b/>
          <w:color w:val="2E74B5"/>
          <w:sz w:val="26"/>
        </w:rPr>
        <w:t>5.7 安全合规与交付适配能力（5 分）</w:t>
      </w:r>
    </w:p>
    <w:tbl>
      <w:tblGrid>
        <w:gridCol w:w="2900"/>
        <w:gridCol w:w="800"/>
        <w:gridCol w:w="11138"/>
      </w:tblGrid>
      <w:tblPr>
        <w:tblW w:type="dxa" w:w="14838"/>
        <w:jc w:val="center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9D1D9"/>
          <w:left w:val="single" w:sz="4" w:space="0" w:color="C9D1D9"/>
          <w:bottom w:val="single" w:sz="4" w:space="0" w:color="C9D1D9"/>
          <w:right w:val="single" w:sz="4" w:space="0" w:color="C9D1D9"/>
          <w:insideH w:val="single" w:sz="4" w:space="0" w:color="C9D1D9"/>
          <w:insideV w:val="single" w:sz="4" w:space="0" w:color="C9D1D9"/>
        </w:tblBorders>
      </w:tblPr>
      <w:tr>
        <w:trPr>
          <w:tblHeader w:val="true"/>
        </w:trPr>
        <w:tc>
          <w:tcPr>
            <w:tcW w:type="dxa" w:w="2900"/>
            <w:shd w:fill="F2F4F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Microsoft YaHei"/>
                <w:b/>
                <w:color w:val="1F4D78"/>
                <w:sz w:val="17"/>
              </w:rPr>
              <w:t>二级指标</w:t>
            </w:r>
          </w:p>
        </w:tc>
        <w:tc>
          <w:tcPr>
            <w:tcW w:type="dxa" w:w="800"/>
            <w:shd w:fill="F2F4F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Microsoft YaHei"/>
                <w:b/>
                <w:color w:val="1F4D78"/>
                <w:sz w:val="17"/>
              </w:rPr>
              <w:t>分值</w:t>
            </w:r>
          </w:p>
        </w:tc>
        <w:tc>
          <w:tcPr>
            <w:tcW w:type="dxa" w:w="11138"/>
            <w:shd w:fill="F2F4F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Microsoft YaHei"/>
                <w:b/>
                <w:color w:val="1F4D78"/>
                <w:sz w:val="17"/>
              </w:rPr>
              <w:t>评价口径</w:t>
            </w:r>
          </w:p>
        </w:tc>
      </w:tr>
      <w:tr>
        <w:tc>
          <w:tcPr>
            <w:tcW w:type="dxa" w:w="2900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Arial" w:hAnsi="Arial" w:eastAsia="Microsoft YaHei"/>
                <w:b w:val="0"/>
                <w:color w:val="1F2933"/>
                <w:sz w:val="16"/>
              </w:rPr>
              <w:t>终端与环境适配</w:t>
            </w:r>
          </w:p>
        </w:tc>
        <w:tc>
          <w:tcPr>
            <w:tcW w:type="dxa" w:w="800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Microsoft YaHei"/>
                <w:b w:val="0"/>
                <w:color w:val="1F2933"/>
                <w:sz w:val="16"/>
              </w:rPr>
              <w:t>1</w:t>
            </w:r>
          </w:p>
        </w:tc>
        <w:tc>
          <w:tcPr>
            <w:tcW w:type="dxa" w:w="11138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Arial" w:hAnsi="Arial" w:eastAsia="Microsoft YaHei"/>
                <w:b w:val="0"/>
                <w:color w:val="1F2933"/>
                <w:sz w:val="16"/>
              </w:rPr>
              <w:t>符合甲方办公终端、浏览器、操作系统和安全管控要求</w:t>
            </w:r>
          </w:p>
        </w:tc>
      </w:tr>
      <w:tr>
        <w:tc>
          <w:tcPr>
            <w:tcW w:type="dxa" w:w="2900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Arial" w:hAnsi="Arial" w:eastAsia="Microsoft YaHei"/>
                <w:b w:val="0"/>
                <w:color w:val="1F2933"/>
                <w:sz w:val="16"/>
              </w:rPr>
              <w:t>数据安全说明</w:t>
            </w:r>
          </w:p>
        </w:tc>
        <w:tc>
          <w:tcPr>
            <w:tcW w:type="dxa" w:w="800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Microsoft YaHei"/>
                <w:b w:val="0"/>
                <w:color w:val="1F2933"/>
                <w:sz w:val="16"/>
              </w:rPr>
              <w:t>1</w:t>
            </w:r>
          </w:p>
        </w:tc>
        <w:tc>
          <w:tcPr>
            <w:tcW w:type="dxa" w:w="11138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Arial" w:hAnsi="Arial" w:eastAsia="Microsoft YaHei"/>
                <w:b w:val="0"/>
                <w:color w:val="1F2933"/>
                <w:sz w:val="16"/>
              </w:rPr>
              <w:t>能说明数据存储、传输、外部调用和敏感资料处理方式</w:t>
            </w:r>
          </w:p>
        </w:tc>
      </w:tr>
      <w:tr>
        <w:tc>
          <w:tcPr>
            <w:tcW w:type="dxa" w:w="2900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Arial" w:hAnsi="Arial" w:eastAsia="Microsoft YaHei"/>
                <w:b w:val="0"/>
                <w:color w:val="1F2933"/>
                <w:sz w:val="16"/>
              </w:rPr>
              <w:t>权限与审计</w:t>
            </w:r>
          </w:p>
        </w:tc>
        <w:tc>
          <w:tcPr>
            <w:tcW w:type="dxa" w:w="800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Microsoft YaHei"/>
                <w:b w:val="0"/>
                <w:color w:val="1F2933"/>
                <w:sz w:val="16"/>
              </w:rPr>
              <w:t>1</w:t>
            </w:r>
          </w:p>
        </w:tc>
        <w:tc>
          <w:tcPr>
            <w:tcW w:type="dxa" w:w="11138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Arial" w:hAnsi="Arial" w:eastAsia="Microsoft YaHei"/>
                <w:b w:val="0"/>
                <w:color w:val="1F2933"/>
                <w:sz w:val="16"/>
              </w:rPr>
              <w:t>具备用户权限、操作记录、日志留存和必要审计能力</w:t>
            </w:r>
          </w:p>
        </w:tc>
      </w:tr>
      <w:tr>
        <w:tc>
          <w:tcPr>
            <w:tcW w:type="dxa" w:w="2900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Arial" w:hAnsi="Arial" w:eastAsia="Microsoft YaHei"/>
                <w:b w:val="0"/>
                <w:color w:val="1F2933"/>
                <w:sz w:val="16"/>
              </w:rPr>
              <w:t>诊断与恢复</w:t>
            </w:r>
          </w:p>
        </w:tc>
        <w:tc>
          <w:tcPr>
            <w:tcW w:type="dxa" w:w="800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Microsoft YaHei"/>
                <w:b w:val="0"/>
                <w:color w:val="1F2933"/>
                <w:sz w:val="16"/>
              </w:rPr>
              <w:t>1</w:t>
            </w:r>
          </w:p>
        </w:tc>
        <w:tc>
          <w:tcPr>
            <w:tcW w:type="dxa" w:w="11138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Arial" w:hAnsi="Arial" w:eastAsia="Microsoft YaHei"/>
                <w:b w:val="0"/>
                <w:color w:val="1F2933"/>
                <w:sz w:val="16"/>
              </w:rPr>
              <w:t>出现异常时便于定位问题、导出诊断信息和恢复使用</w:t>
            </w:r>
          </w:p>
        </w:tc>
      </w:tr>
      <w:tr>
        <w:tc>
          <w:tcPr>
            <w:tcW w:type="dxa" w:w="2900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Arial" w:hAnsi="Arial" w:eastAsia="Microsoft YaHei"/>
                <w:b w:val="0"/>
                <w:color w:val="1F2933"/>
                <w:sz w:val="16"/>
              </w:rPr>
              <w:t>运维持续性</w:t>
            </w:r>
          </w:p>
        </w:tc>
        <w:tc>
          <w:tcPr>
            <w:tcW w:type="dxa" w:w="800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Microsoft YaHei"/>
                <w:b w:val="0"/>
                <w:color w:val="1F2933"/>
                <w:sz w:val="16"/>
              </w:rPr>
              <w:t>1</w:t>
            </w:r>
          </w:p>
        </w:tc>
        <w:tc>
          <w:tcPr>
            <w:tcW w:type="dxa" w:w="11138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Arial" w:hAnsi="Arial" w:eastAsia="Microsoft YaHei"/>
                <w:b w:val="0"/>
                <w:color w:val="1F2933"/>
                <w:sz w:val="16"/>
              </w:rPr>
              <w:t>具备安装、升级、配置、备份、停用和支持服务方案</w:t>
            </w:r>
          </w:p>
        </w:tc>
      </w:tr>
    </w:tbl>
    <w:p>
      <w:pPr>
        <w:spacing w:before="0" w:after="40" w:line="276" w:lineRule="auto"/>
      </w:pPr>
    </w:p>
    <w:p>
      <w:pPr>
        <w:pStyle w:val="Heading1"/>
        <w:spacing w:before="280" w:after="140" w:line="264" w:lineRule="auto"/>
      </w:pPr>
      <w:r>
        <w:rPr>
          <w:rFonts w:ascii="Arial" w:hAnsi="Arial" w:eastAsia="Microsoft YaHei"/>
          <w:b/>
          <w:color w:val="2E74B5"/>
          <w:sz w:val="32"/>
        </w:rPr>
        <w:t>七、试用任务包设计</w:t>
      </w:r>
    </w:p>
    <w:p>
      <w:pPr>
        <w:spacing w:before="0" w:after="120" w:line="276" w:lineRule="auto"/>
        <w:ind w:firstLine="440"/>
      </w:pPr>
      <w:r>
        <w:rPr>
          <w:rFonts w:ascii="Arial" w:hAnsi="Arial" w:eastAsia="Microsoft YaHei"/>
          <w:b w:val="0"/>
          <w:color w:val="1F2933"/>
          <w:sz w:val="21"/>
        </w:rPr>
        <w:t>每个参评产品至少完成 5 类任务。甲方可根据实际业务选择任务，但各产品应使用同一任务说明和同一批脱敏材料。</w:t>
      </w:r>
    </w:p>
    <w:tbl>
      <w:tblGrid>
        <w:gridCol w:w="3000"/>
        <w:gridCol w:w="5500"/>
        <w:gridCol w:w="6338"/>
      </w:tblGrid>
      <w:tblPr>
        <w:tblW w:type="dxa" w:w="14838"/>
        <w:jc w:val="center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9D1D9"/>
          <w:left w:val="single" w:sz="4" w:space="0" w:color="C9D1D9"/>
          <w:bottom w:val="single" w:sz="4" w:space="0" w:color="C9D1D9"/>
          <w:right w:val="single" w:sz="4" w:space="0" w:color="C9D1D9"/>
          <w:insideH w:val="single" w:sz="4" w:space="0" w:color="C9D1D9"/>
          <w:insideV w:val="single" w:sz="4" w:space="0" w:color="C9D1D9"/>
        </w:tblBorders>
      </w:tblPr>
      <w:tr>
        <w:trPr>
          <w:tblHeader w:val="true"/>
        </w:trPr>
        <w:tc>
          <w:tcPr>
            <w:tcW w:type="dxa" w:w="3000"/>
            <w:shd w:fill="F2F4F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Microsoft YaHei"/>
                <w:b/>
                <w:color w:val="1F4D78"/>
                <w:sz w:val="17"/>
              </w:rPr>
              <w:t>任务类型</w:t>
            </w:r>
          </w:p>
        </w:tc>
        <w:tc>
          <w:tcPr>
            <w:tcW w:type="dxa" w:w="5500"/>
            <w:shd w:fill="F2F4F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Microsoft YaHei"/>
                <w:b/>
                <w:color w:val="1F4D78"/>
                <w:sz w:val="17"/>
              </w:rPr>
              <w:t>目标产物</w:t>
            </w:r>
          </w:p>
        </w:tc>
        <w:tc>
          <w:tcPr>
            <w:tcW w:type="dxa" w:w="6338"/>
            <w:shd w:fill="F2F4F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Microsoft YaHei"/>
                <w:b/>
                <w:color w:val="1F4D78"/>
                <w:sz w:val="17"/>
              </w:rPr>
              <w:t>重点观察</w:t>
            </w:r>
          </w:p>
        </w:tc>
      </w:tr>
      <w:tr>
        <w:tc>
          <w:tcPr>
            <w:tcW w:type="dxa" w:w="3000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Arial" w:hAnsi="Arial" w:eastAsia="Microsoft YaHei"/>
                <w:b w:val="0"/>
                <w:color w:val="1F2933"/>
                <w:sz w:val="16"/>
              </w:rPr>
              <w:t>制度问答与依据检索</w:t>
            </w:r>
          </w:p>
        </w:tc>
        <w:tc>
          <w:tcPr>
            <w:tcW w:type="dxa" w:w="5500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Microsoft YaHei"/>
                <w:b w:val="0"/>
                <w:color w:val="1F2933"/>
                <w:sz w:val="16"/>
              </w:rPr>
              <w:t>带依据的问答结果、待核验事项</w:t>
            </w:r>
          </w:p>
        </w:tc>
        <w:tc>
          <w:tcPr>
            <w:tcW w:type="dxa" w:w="6338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Arial" w:hAnsi="Arial" w:eastAsia="Microsoft YaHei"/>
                <w:b w:val="0"/>
                <w:color w:val="1F2933"/>
                <w:sz w:val="16"/>
              </w:rPr>
              <w:t>是否引用准确、边界清楚、不编造</w:t>
            </w:r>
          </w:p>
        </w:tc>
      </w:tr>
      <w:tr>
        <w:tc>
          <w:tcPr>
            <w:tcW w:type="dxa" w:w="3000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Arial" w:hAnsi="Arial" w:eastAsia="Microsoft YaHei"/>
                <w:b w:val="0"/>
                <w:color w:val="1F2933"/>
                <w:sz w:val="16"/>
              </w:rPr>
              <w:t>日常办公文档生成</w:t>
            </w:r>
          </w:p>
        </w:tc>
        <w:tc>
          <w:tcPr>
            <w:tcW w:type="dxa" w:w="5500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Microsoft YaHei"/>
                <w:b w:val="0"/>
                <w:color w:val="1F2933"/>
                <w:sz w:val="16"/>
              </w:rPr>
              <w:t>纪要、报告、请示、方案、整改清单</w:t>
            </w:r>
          </w:p>
        </w:tc>
        <w:tc>
          <w:tcPr>
            <w:tcW w:type="dxa" w:w="6338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Arial" w:hAnsi="Arial" w:eastAsia="Microsoft YaHei"/>
                <w:b w:val="0"/>
                <w:color w:val="1F2933"/>
                <w:sz w:val="16"/>
              </w:rPr>
              <w:t>是否结构规范、语气合适、少改可用</w:t>
            </w:r>
          </w:p>
        </w:tc>
      </w:tr>
      <w:tr>
        <w:tc>
          <w:tcPr>
            <w:tcW w:type="dxa" w:w="3000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Arial" w:hAnsi="Arial" w:eastAsia="Microsoft YaHei"/>
                <w:b w:val="0"/>
                <w:color w:val="1F2933"/>
                <w:sz w:val="16"/>
              </w:rPr>
              <w:t>典型流程表单审核</w:t>
            </w:r>
          </w:p>
        </w:tc>
        <w:tc>
          <w:tcPr>
            <w:tcW w:type="dxa" w:w="5500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Microsoft YaHei"/>
                <w:b w:val="0"/>
                <w:color w:val="1F2933"/>
                <w:sz w:val="16"/>
              </w:rPr>
              <w:t>审核意见、缺项清单、风险提示</w:t>
            </w:r>
          </w:p>
        </w:tc>
        <w:tc>
          <w:tcPr>
            <w:tcW w:type="dxa" w:w="6338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Arial" w:hAnsi="Arial" w:eastAsia="Microsoft YaHei"/>
                <w:b w:val="0"/>
                <w:color w:val="1F2933"/>
                <w:sz w:val="16"/>
              </w:rPr>
              <w:t>是否识别字段、角色、流程和风险</w:t>
            </w:r>
          </w:p>
        </w:tc>
      </w:tr>
      <w:tr>
        <w:tc>
          <w:tcPr>
            <w:tcW w:type="dxa" w:w="3000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Arial" w:hAnsi="Arial" w:eastAsia="Microsoft YaHei"/>
                <w:b w:val="0"/>
                <w:color w:val="1F2933"/>
                <w:sz w:val="16"/>
              </w:rPr>
              <w:t>操作步骤或办理流程校核</w:t>
            </w:r>
          </w:p>
        </w:tc>
        <w:tc>
          <w:tcPr>
            <w:tcW w:type="dxa" w:w="5500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Microsoft YaHei"/>
                <w:b w:val="0"/>
                <w:color w:val="1F2933"/>
                <w:sz w:val="16"/>
              </w:rPr>
              <w:t>步骤校核意见、确认清单、危险点提示</w:t>
            </w:r>
          </w:p>
        </w:tc>
        <w:tc>
          <w:tcPr>
            <w:tcW w:type="dxa" w:w="6338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Arial" w:hAnsi="Arial" w:eastAsia="Microsoft YaHei"/>
                <w:b w:val="0"/>
                <w:color w:val="1F2933"/>
                <w:sz w:val="16"/>
              </w:rPr>
              <w:t>是否理解顺序、前置条件和人工确认边界</w:t>
            </w:r>
          </w:p>
        </w:tc>
      </w:tr>
      <w:tr>
        <w:tc>
          <w:tcPr>
            <w:tcW w:type="dxa" w:w="3000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Arial" w:hAnsi="Arial" w:eastAsia="Microsoft YaHei"/>
                <w:b w:val="0"/>
                <w:color w:val="1F2933"/>
                <w:sz w:val="16"/>
              </w:rPr>
              <w:t>计划编制与任务分解</w:t>
            </w:r>
          </w:p>
        </w:tc>
        <w:tc>
          <w:tcPr>
            <w:tcW w:type="dxa" w:w="5500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Microsoft YaHei"/>
                <w:b w:val="0"/>
                <w:color w:val="1F2933"/>
                <w:sz w:val="16"/>
              </w:rPr>
              <w:t>计划初稿、人员分工、材料清单、风险措施</w:t>
            </w:r>
          </w:p>
        </w:tc>
        <w:tc>
          <w:tcPr>
            <w:tcW w:type="dxa" w:w="6338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Arial" w:hAnsi="Arial" w:eastAsia="Microsoft YaHei"/>
                <w:b w:val="0"/>
                <w:color w:val="1F2933"/>
                <w:sz w:val="16"/>
              </w:rPr>
              <w:t>是否能形成可执行计划</w:t>
            </w:r>
          </w:p>
        </w:tc>
      </w:tr>
      <w:tr>
        <w:tc>
          <w:tcPr>
            <w:tcW w:type="dxa" w:w="3000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Arial" w:hAnsi="Arial" w:eastAsia="Microsoft YaHei"/>
                <w:b w:val="0"/>
                <w:color w:val="1F2933"/>
                <w:sz w:val="16"/>
              </w:rPr>
              <w:t>缺陷或问题闭环</w:t>
            </w:r>
          </w:p>
        </w:tc>
        <w:tc>
          <w:tcPr>
            <w:tcW w:type="dxa" w:w="5500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Microsoft YaHei"/>
                <w:b w:val="0"/>
                <w:color w:val="1F2933"/>
                <w:sz w:val="16"/>
              </w:rPr>
              <w:t>分级建议、处置流程、整改清单、复盘材料</w:t>
            </w:r>
          </w:p>
        </w:tc>
        <w:tc>
          <w:tcPr>
            <w:tcW w:type="dxa" w:w="6338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Arial" w:hAnsi="Arial" w:eastAsia="Microsoft YaHei"/>
                <w:b w:val="0"/>
                <w:color w:val="1F2933"/>
                <w:sz w:val="16"/>
              </w:rPr>
              <w:t>是否能从描述推进到闭环处置</w:t>
            </w:r>
          </w:p>
        </w:tc>
      </w:tr>
    </w:tbl>
    <w:p>
      <w:pPr>
        <w:spacing w:before="0" w:after="40" w:line="276" w:lineRule="auto"/>
      </w:pPr>
    </w:p>
    <w:p>
      <w:pPr>
        <w:pStyle w:val="Heading1"/>
        <w:spacing w:before="280" w:after="140" w:line="264" w:lineRule="auto"/>
      </w:pPr>
      <w:r>
        <w:rPr>
          <w:rFonts w:ascii="Arial" w:hAnsi="Arial" w:eastAsia="Microsoft YaHei"/>
          <w:b/>
          <w:color w:val="2E74B5"/>
          <w:sz w:val="32"/>
        </w:rPr>
        <w:t>八、评价实施流程</w:t>
      </w:r>
    </w:p>
    <w:tbl>
      <w:tblGrid>
        <w:gridCol w:w="1800"/>
        <w:gridCol w:w="7750"/>
        <w:gridCol w:w="5288"/>
      </w:tblGrid>
      <w:tblPr>
        <w:tblW w:type="dxa" w:w="14838"/>
        <w:jc w:val="center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9D1D9"/>
          <w:left w:val="single" w:sz="4" w:space="0" w:color="C9D1D9"/>
          <w:bottom w:val="single" w:sz="4" w:space="0" w:color="C9D1D9"/>
          <w:right w:val="single" w:sz="4" w:space="0" w:color="C9D1D9"/>
          <w:insideH w:val="single" w:sz="4" w:space="0" w:color="C9D1D9"/>
          <w:insideV w:val="single" w:sz="4" w:space="0" w:color="C9D1D9"/>
        </w:tblBorders>
      </w:tblPr>
      <w:tr>
        <w:trPr>
          <w:tblHeader w:val="true"/>
        </w:trPr>
        <w:tc>
          <w:tcPr>
            <w:tcW w:type="dxa" w:w="1800"/>
            <w:shd w:fill="F2F4F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Microsoft YaHei"/>
                <w:b/>
                <w:color w:val="1F4D78"/>
                <w:sz w:val="17"/>
              </w:rPr>
              <w:t>阶段</w:t>
            </w:r>
          </w:p>
        </w:tc>
        <w:tc>
          <w:tcPr>
            <w:tcW w:type="dxa" w:w="7750"/>
            <w:shd w:fill="F2F4F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Microsoft YaHei"/>
                <w:b/>
                <w:color w:val="1F4D78"/>
                <w:sz w:val="17"/>
              </w:rPr>
              <w:t>主要动作</w:t>
            </w:r>
          </w:p>
        </w:tc>
        <w:tc>
          <w:tcPr>
            <w:tcW w:type="dxa" w:w="5288"/>
            <w:shd w:fill="F2F4F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Microsoft YaHei"/>
                <w:b/>
                <w:color w:val="1F4D78"/>
                <w:sz w:val="17"/>
              </w:rPr>
              <w:t>输出物</w:t>
            </w:r>
          </w:p>
        </w:tc>
      </w:tr>
      <w:tr>
        <w:tc>
          <w:tcPr>
            <w:tcW w:type="dxa" w:w="1800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Arial" w:hAnsi="Arial" w:eastAsia="Microsoft YaHei"/>
                <w:b w:val="0"/>
                <w:color w:val="1F2933"/>
                <w:sz w:val="17"/>
              </w:rPr>
              <w:t>准备阶段</w:t>
            </w:r>
          </w:p>
        </w:tc>
        <w:tc>
          <w:tcPr>
            <w:tcW w:type="dxa" w:w="7750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Microsoft YaHei"/>
                <w:b w:val="0"/>
                <w:color w:val="1F2933"/>
                <w:sz w:val="17"/>
              </w:rPr>
              <w:t>确定参评产品、试用人员、周期、脱敏材料和评分表</w:t>
            </w:r>
          </w:p>
        </w:tc>
        <w:tc>
          <w:tcPr>
            <w:tcW w:type="dxa" w:w="5288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Arial" w:hAnsi="Arial" w:eastAsia="Microsoft YaHei"/>
                <w:b w:val="0"/>
                <w:color w:val="1F2933"/>
                <w:sz w:val="17"/>
              </w:rPr>
              <w:t>试用方案、任务包、评分表</w:t>
            </w:r>
          </w:p>
        </w:tc>
      </w:tr>
      <w:tr>
        <w:tc>
          <w:tcPr>
            <w:tcW w:type="dxa" w:w="1800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Arial" w:hAnsi="Arial" w:eastAsia="Microsoft YaHei"/>
                <w:b w:val="0"/>
                <w:color w:val="1F2933"/>
                <w:sz w:val="17"/>
              </w:rPr>
              <w:t>试用阶段</w:t>
            </w:r>
          </w:p>
        </w:tc>
        <w:tc>
          <w:tcPr>
            <w:tcW w:type="dxa" w:w="7750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Microsoft YaHei"/>
                <w:b w:val="0"/>
                <w:color w:val="1F2933"/>
                <w:sz w:val="17"/>
              </w:rPr>
              <w:t>业务人员按统一任务使用产品，并保留过程证据</w:t>
            </w:r>
          </w:p>
        </w:tc>
        <w:tc>
          <w:tcPr>
            <w:tcW w:type="dxa" w:w="5288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Arial" w:hAnsi="Arial" w:eastAsia="Microsoft YaHei"/>
                <w:b w:val="0"/>
                <w:color w:val="1F2933"/>
                <w:sz w:val="17"/>
              </w:rPr>
              <w:t>原始输入、产品输出、依据、耗时记录</w:t>
            </w:r>
          </w:p>
        </w:tc>
      </w:tr>
      <w:tr>
        <w:tc>
          <w:tcPr>
            <w:tcW w:type="dxa" w:w="1800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Arial" w:hAnsi="Arial" w:eastAsia="Microsoft YaHei"/>
                <w:b w:val="0"/>
                <w:color w:val="1F2933"/>
                <w:sz w:val="17"/>
              </w:rPr>
              <w:t>评分阶段</w:t>
            </w:r>
          </w:p>
        </w:tc>
        <w:tc>
          <w:tcPr>
            <w:tcW w:type="dxa" w:w="7750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Microsoft YaHei"/>
                <w:b w:val="0"/>
                <w:color w:val="1F2933"/>
                <w:sz w:val="17"/>
              </w:rPr>
              <w:t>业务、信息化/安全、运维人员分别评分</w:t>
            </w:r>
          </w:p>
        </w:tc>
        <w:tc>
          <w:tcPr>
            <w:tcW w:type="dxa" w:w="5288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Arial" w:hAnsi="Arial" w:eastAsia="Microsoft YaHei"/>
                <w:b w:val="0"/>
                <w:color w:val="1F2933"/>
                <w:sz w:val="17"/>
              </w:rPr>
              <w:t>分项评分表、问题清单</w:t>
            </w:r>
          </w:p>
        </w:tc>
      </w:tr>
      <w:tr>
        <w:tc>
          <w:tcPr>
            <w:tcW w:type="dxa" w:w="1800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Arial" w:hAnsi="Arial" w:eastAsia="Microsoft YaHei"/>
                <w:b w:val="0"/>
                <w:color w:val="1F2933"/>
                <w:sz w:val="17"/>
              </w:rPr>
              <w:t>复核阶段</w:t>
            </w:r>
          </w:p>
        </w:tc>
        <w:tc>
          <w:tcPr>
            <w:tcW w:type="dxa" w:w="7750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Microsoft YaHei"/>
                <w:b w:val="0"/>
                <w:color w:val="1F2933"/>
                <w:sz w:val="17"/>
              </w:rPr>
              <w:t>对关键扣分项、重大风险项和得分接近项复核</w:t>
            </w:r>
          </w:p>
        </w:tc>
        <w:tc>
          <w:tcPr>
            <w:tcW w:type="dxa" w:w="5288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Arial" w:hAnsi="Arial" w:eastAsia="Microsoft YaHei"/>
                <w:b w:val="0"/>
                <w:color w:val="1F2933"/>
                <w:sz w:val="17"/>
              </w:rPr>
              <w:t>复核意见、风险说明</w:t>
            </w:r>
          </w:p>
        </w:tc>
      </w:tr>
      <w:tr>
        <w:tc>
          <w:tcPr>
            <w:tcW w:type="dxa" w:w="1800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Arial" w:hAnsi="Arial" w:eastAsia="Microsoft YaHei"/>
                <w:b w:val="0"/>
                <w:color w:val="1F2933"/>
                <w:sz w:val="17"/>
              </w:rPr>
              <w:t>结论阶段</w:t>
            </w:r>
          </w:p>
        </w:tc>
        <w:tc>
          <w:tcPr>
            <w:tcW w:type="dxa" w:w="7750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Microsoft YaHei"/>
                <w:b w:val="0"/>
                <w:color w:val="1F2933"/>
                <w:sz w:val="17"/>
              </w:rPr>
              <w:t>形成适用场景、落地条件和后续建议</w:t>
            </w:r>
          </w:p>
        </w:tc>
        <w:tc>
          <w:tcPr>
            <w:tcW w:type="dxa" w:w="5288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Arial" w:hAnsi="Arial" w:eastAsia="Microsoft YaHei"/>
                <w:b w:val="0"/>
                <w:color w:val="1F2933"/>
                <w:sz w:val="17"/>
              </w:rPr>
              <w:t>试用评价报告、选型建议</w:t>
            </w:r>
          </w:p>
        </w:tc>
      </w:tr>
    </w:tbl>
    <w:p>
      <w:pPr>
        <w:spacing w:before="0" w:after="40" w:line="276" w:lineRule="auto"/>
      </w:pPr>
    </w:p>
    <w:p>
      <w:pPr>
        <w:spacing w:before="0" w:after="120" w:line="276" w:lineRule="auto"/>
        <w:ind w:firstLine="440"/>
      </w:pPr>
      <w:r>
        <w:rPr>
          <w:rFonts w:ascii="Arial" w:hAnsi="Arial" w:eastAsia="Microsoft YaHei"/>
          <w:b w:val="0"/>
          <w:color w:val="1F2933"/>
          <w:sz w:val="21"/>
        </w:rPr>
        <w:t>建议试用周期为 7 至 14 天。厂商可提供必要安装、配置和使用引导，但不应代替甲方完成评分任务。</w:t>
      </w:r>
    </w:p>
    <w:p>
      <w:pPr>
        <w:pStyle w:val="Heading1"/>
        <w:spacing w:before="280" w:after="140" w:line="264" w:lineRule="auto"/>
      </w:pPr>
      <w:r>
        <w:rPr>
          <w:rFonts w:ascii="Arial" w:hAnsi="Arial" w:eastAsia="Microsoft YaHei"/>
          <w:b/>
          <w:color w:val="2E74B5"/>
          <w:sz w:val="32"/>
        </w:rPr>
        <w:t>九、证据采集与计分方法</w:t>
      </w:r>
    </w:p>
    <w:p>
      <w:pPr>
        <w:pStyle w:val="ListBullet"/>
        <w:spacing w:before="0" w:after="80" w:line="269" w:lineRule="auto"/>
      </w:pPr>
      <w:r>
        <w:rPr>
          <w:rFonts w:ascii="Arial" w:hAnsi="Arial" w:eastAsia="Microsoft YaHei"/>
          <w:color w:val="1F2933"/>
          <w:sz w:val="20"/>
        </w:rPr>
        <w:t>原始输入材料和任务说明。</w:t>
      </w:r>
    </w:p>
    <w:p>
      <w:pPr>
        <w:pStyle w:val="ListBullet"/>
        <w:spacing w:before="0" w:after="80" w:line="269" w:lineRule="auto"/>
      </w:pPr>
      <w:r>
        <w:rPr>
          <w:rFonts w:ascii="Arial" w:hAnsi="Arial" w:eastAsia="Microsoft YaHei"/>
          <w:color w:val="1F2933"/>
          <w:sz w:val="20"/>
        </w:rPr>
        <w:t>产品原始输出。</w:t>
      </w:r>
    </w:p>
    <w:p>
      <w:pPr>
        <w:pStyle w:val="ListBullet"/>
        <w:spacing w:before="0" w:after="80" w:line="269" w:lineRule="auto"/>
      </w:pPr>
      <w:r>
        <w:rPr>
          <w:rFonts w:ascii="Arial" w:hAnsi="Arial" w:eastAsia="Microsoft YaHei"/>
          <w:color w:val="1F2933"/>
          <w:sz w:val="20"/>
        </w:rPr>
        <w:t>产品引用的依据或来源。</w:t>
      </w:r>
    </w:p>
    <w:p>
      <w:pPr>
        <w:pStyle w:val="ListBullet"/>
        <w:spacing w:before="0" w:after="80" w:line="269" w:lineRule="auto"/>
      </w:pPr>
      <w:r>
        <w:rPr>
          <w:rFonts w:ascii="Arial" w:hAnsi="Arial" w:eastAsia="Microsoft YaHei"/>
          <w:color w:val="1F2933"/>
          <w:sz w:val="20"/>
        </w:rPr>
        <w:t>任务耗时。</w:t>
      </w:r>
    </w:p>
    <w:p>
      <w:pPr>
        <w:pStyle w:val="ListBullet"/>
        <w:spacing w:before="0" w:after="80" w:line="269" w:lineRule="auto"/>
      </w:pPr>
      <w:r>
        <w:rPr>
          <w:rFonts w:ascii="Arial" w:hAnsi="Arial" w:eastAsia="Microsoft YaHei"/>
          <w:color w:val="1F2933"/>
          <w:sz w:val="20"/>
        </w:rPr>
        <w:t>业务人员人工修改点。</w:t>
      </w:r>
    </w:p>
    <w:p>
      <w:pPr>
        <w:pStyle w:val="ListBullet"/>
        <w:spacing w:before="0" w:after="80" w:line="269" w:lineRule="auto"/>
      </w:pPr>
      <w:r>
        <w:rPr>
          <w:rFonts w:ascii="Arial" w:hAnsi="Arial" w:eastAsia="Microsoft YaHei"/>
          <w:color w:val="1F2933"/>
          <w:sz w:val="20"/>
        </w:rPr>
        <w:t>最终是否采纳。</w:t>
      </w:r>
    </w:p>
    <w:p>
      <w:pPr>
        <w:pStyle w:val="ListBullet"/>
        <w:spacing w:before="0" w:after="80" w:line="269" w:lineRule="auto"/>
      </w:pPr>
      <w:r>
        <w:rPr>
          <w:rFonts w:ascii="Arial" w:hAnsi="Arial" w:eastAsia="Microsoft YaHei"/>
          <w:color w:val="1F2933"/>
          <w:sz w:val="20"/>
        </w:rPr>
        <w:t>试用人员评分和简要评价。</w:t>
      </w:r>
    </w:p>
    <w:tbl>
      <w:tblGrid>
        <w:gridCol w:w="2600"/>
        <w:gridCol w:w="1200"/>
        <w:gridCol w:w="11038"/>
      </w:tblGrid>
      <w:tblPr>
        <w:tblW w:type="dxa" w:w="14838"/>
        <w:jc w:val="center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9D1D9"/>
          <w:left w:val="single" w:sz="4" w:space="0" w:color="C9D1D9"/>
          <w:bottom w:val="single" w:sz="4" w:space="0" w:color="C9D1D9"/>
          <w:right w:val="single" w:sz="4" w:space="0" w:color="C9D1D9"/>
          <w:insideH w:val="single" w:sz="4" w:space="0" w:color="C9D1D9"/>
          <w:insideV w:val="single" w:sz="4" w:space="0" w:color="C9D1D9"/>
        </w:tblBorders>
      </w:tblPr>
      <w:tr>
        <w:trPr>
          <w:tblHeader w:val="true"/>
        </w:trPr>
        <w:tc>
          <w:tcPr>
            <w:tcW w:type="dxa" w:w="2600"/>
            <w:shd w:fill="F2F4F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Microsoft YaHei"/>
                <w:b/>
                <w:color w:val="1F4D78"/>
                <w:sz w:val="17"/>
              </w:rPr>
              <w:t>评分主体</w:t>
            </w:r>
          </w:p>
        </w:tc>
        <w:tc>
          <w:tcPr>
            <w:tcW w:type="dxa" w:w="1200"/>
            <w:shd w:fill="F2F4F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Microsoft YaHei"/>
                <w:b/>
                <w:color w:val="1F4D78"/>
                <w:sz w:val="17"/>
              </w:rPr>
              <w:t>建议权重</w:t>
            </w:r>
          </w:p>
        </w:tc>
        <w:tc>
          <w:tcPr>
            <w:tcW w:type="dxa" w:w="11038"/>
            <w:shd w:fill="F2F4F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Microsoft YaHei"/>
                <w:b/>
                <w:color w:val="1F4D78"/>
                <w:sz w:val="17"/>
              </w:rPr>
              <w:t>重点职责</w:t>
            </w:r>
          </w:p>
        </w:tc>
      </w:tr>
      <w:tr>
        <w:tc>
          <w:tcPr>
            <w:tcW w:type="dxa" w:w="2600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Arial" w:hAnsi="Arial" w:eastAsia="Microsoft YaHei"/>
                <w:b w:val="0"/>
                <w:color w:val="1F2933"/>
                <w:sz w:val="17"/>
              </w:rPr>
              <w:t>业务部门评分人员</w:t>
            </w:r>
          </w:p>
        </w:tc>
        <w:tc>
          <w:tcPr>
            <w:tcW w:type="dxa" w:w="1200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Microsoft YaHei"/>
                <w:b w:val="0"/>
                <w:color w:val="1F2933"/>
                <w:sz w:val="17"/>
              </w:rPr>
              <w:t>70%</w:t>
            </w:r>
          </w:p>
        </w:tc>
        <w:tc>
          <w:tcPr>
            <w:tcW w:type="dxa" w:w="11038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Arial" w:hAnsi="Arial" w:eastAsia="Microsoft YaHei"/>
                <w:b w:val="0"/>
                <w:color w:val="1F2933"/>
                <w:sz w:val="17"/>
              </w:rPr>
              <w:t>评价任务完成质量、产物可用性、修改成本和采纳意愿</w:t>
            </w:r>
          </w:p>
        </w:tc>
      </w:tr>
      <w:tr>
        <w:tc>
          <w:tcPr>
            <w:tcW w:type="dxa" w:w="2600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Arial" w:hAnsi="Arial" w:eastAsia="Microsoft YaHei"/>
                <w:b w:val="0"/>
                <w:color w:val="1F2933"/>
                <w:sz w:val="17"/>
              </w:rPr>
              <w:t>信息化/安全评分人员</w:t>
            </w:r>
          </w:p>
        </w:tc>
        <w:tc>
          <w:tcPr>
            <w:tcW w:type="dxa" w:w="1200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Microsoft YaHei"/>
                <w:b w:val="0"/>
                <w:color w:val="1F2933"/>
                <w:sz w:val="17"/>
              </w:rPr>
              <w:t>20%</w:t>
            </w:r>
          </w:p>
        </w:tc>
        <w:tc>
          <w:tcPr>
            <w:tcW w:type="dxa" w:w="11038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Arial" w:hAnsi="Arial" w:eastAsia="Microsoft YaHei"/>
                <w:b w:val="0"/>
                <w:color w:val="1F2933"/>
                <w:sz w:val="17"/>
              </w:rPr>
              <w:t>评价资料接入、数据安全、权限边界和审计要求</w:t>
            </w:r>
          </w:p>
        </w:tc>
      </w:tr>
      <w:tr>
        <w:tc>
          <w:tcPr>
            <w:tcW w:type="dxa" w:w="2600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Arial" w:hAnsi="Arial" w:eastAsia="Microsoft YaHei"/>
                <w:b w:val="0"/>
                <w:color w:val="1F2933"/>
                <w:sz w:val="17"/>
              </w:rPr>
              <w:t>运维管理评分人员</w:t>
            </w:r>
          </w:p>
        </w:tc>
        <w:tc>
          <w:tcPr>
            <w:tcW w:type="dxa" w:w="1200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Microsoft YaHei"/>
                <w:b w:val="0"/>
                <w:color w:val="1F2933"/>
                <w:sz w:val="17"/>
              </w:rPr>
              <w:t>10%</w:t>
            </w:r>
          </w:p>
        </w:tc>
        <w:tc>
          <w:tcPr>
            <w:tcW w:type="dxa" w:w="11038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Arial" w:hAnsi="Arial" w:eastAsia="Microsoft YaHei"/>
                <w:b w:val="0"/>
                <w:color w:val="1F2933"/>
                <w:sz w:val="17"/>
              </w:rPr>
              <w:t>评价安装配置、稳定性、诊断恢复、升级维护和支持能力</w:t>
            </w:r>
          </w:p>
        </w:tc>
      </w:tr>
    </w:tbl>
    <w:p>
      <w:pPr>
        <w:spacing w:before="0" w:after="40" w:line="276" w:lineRule="auto"/>
      </w:pPr>
    </w:p>
    <w:p>
      <w:pPr>
        <w:pStyle w:val="Heading1"/>
        <w:spacing w:before="280" w:after="140" w:line="264" w:lineRule="auto"/>
      </w:pPr>
      <w:r>
        <w:rPr>
          <w:rFonts w:ascii="Arial" w:hAnsi="Arial" w:eastAsia="Microsoft YaHei"/>
          <w:b/>
          <w:color w:val="2E74B5"/>
          <w:sz w:val="32"/>
        </w:rPr>
        <w:t>十、结果应用建议</w:t>
      </w:r>
    </w:p>
    <w:p>
      <w:pPr>
        <w:pStyle w:val="ListBullet"/>
        <w:spacing w:before="0" w:after="80" w:line="269" w:lineRule="auto"/>
      </w:pPr>
      <w:r>
        <w:rPr>
          <w:rFonts w:ascii="Arial" w:hAnsi="Arial" w:eastAsia="Microsoft YaHei"/>
          <w:color w:val="1F2933"/>
          <w:sz w:val="20"/>
        </w:rPr>
        <w:t>各一级指标得分和主要扣分项。</w:t>
      </w:r>
    </w:p>
    <w:p>
      <w:pPr>
        <w:pStyle w:val="ListBullet"/>
        <w:spacing w:before="0" w:after="80" w:line="269" w:lineRule="auto"/>
      </w:pPr>
      <w:r>
        <w:rPr>
          <w:rFonts w:ascii="Arial" w:hAnsi="Arial" w:eastAsia="Microsoft YaHei"/>
          <w:color w:val="1F2933"/>
          <w:sz w:val="20"/>
        </w:rPr>
        <w:t>产品适合优先落地的日常办公和业务办理场景。</w:t>
      </w:r>
    </w:p>
    <w:p>
      <w:pPr>
        <w:pStyle w:val="ListBullet"/>
        <w:spacing w:before="0" w:after="80" w:line="269" w:lineRule="auto"/>
      </w:pPr>
      <w:r>
        <w:rPr>
          <w:rFonts w:ascii="Arial" w:hAnsi="Arial" w:eastAsia="Microsoft YaHei"/>
          <w:color w:val="1F2933"/>
          <w:sz w:val="20"/>
        </w:rPr>
        <w:t>不适合或需谨慎使用的业务边界。</w:t>
      </w:r>
    </w:p>
    <w:p>
      <w:pPr>
        <w:pStyle w:val="ListBullet"/>
        <w:spacing w:before="0" w:after="80" w:line="269" w:lineRule="auto"/>
      </w:pPr>
      <w:r>
        <w:rPr>
          <w:rFonts w:ascii="Arial" w:hAnsi="Arial" w:eastAsia="Microsoft YaHei"/>
          <w:color w:val="1F2933"/>
          <w:sz w:val="20"/>
        </w:rPr>
        <w:t>数据安全、终端环境和系统接入前置条件。</w:t>
      </w:r>
    </w:p>
    <w:p>
      <w:pPr>
        <w:pStyle w:val="ListBullet"/>
        <w:spacing w:before="0" w:after="80" w:line="269" w:lineRule="auto"/>
      </w:pPr>
      <w:r>
        <w:rPr>
          <w:rFonts w:ascii="Arial" w:hAnsi="Arial" w:eastAsia="Microsoft YaHei"/>
          <w:color w:val="1F2933"/>
          <w:sz w:val="20"/>
        </w:rPr>
        <w:t>后续试点、扩围、采购或淘汰建议。</w:t>
      </w:r>
    </w:p>
    <w:p>
      <w:pPr>
        <w:spacing w:before="0" w:after="120" w:line="276" w:lineRule="auto"/>
        <w:ind w:firstLine="440"/>
      </w:pPr>
      <w:r>
        <w:rPr>
          <w:rFonts w:ascii="Arial" w:hAnsi="Arial" w:eastAsia="Microsoft YaHei"/>
          <w:b w:val="0"/>
          <w:color w:val="1F2933"/>
          <w:sz w:val="21"/>
        </w:rPr>
        <w:t>对于得分接近的产品，建议优先比较真实任务采纳率、人工修改成本、依据错误数量和安全合规风险，而不是单纯比较回答速度或界面观感。</w:t>
      </w:r>
    </w:p>
    <w:p>
      <w:pPr>
        <w:pStyle w:val="Heading1"/>
        <w:spacing w:before="280" w:after="140" w:line="264" w:lineRule="auto"/>
      </w:pPr>
      <w:r>
        <w:rPr>
          <w:rFonts w:ascii="Arial" w:hAnsi="Arial" w:eastAsia="Microsoft YaHei"/>
          <w:b/>
          <w:color w:val="2E74B5"/>
          <w:sz w:val="32"/>
        </w:rPr>
        <w:t>十一、中立措辞要求</w:t>
      </w:r>
    </w:p>
    <w:tbl>
      <w:tblGrid>
        <w:gridCol w:w="4550"/>
        <w:gridCol w:w="10288"/>
      </w:tblGrid>
      <w:tblPr>
        <w:tblW w:type="dxa" w:w="14838"/>
        <w:jc w:val="center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9D1D9"/>
          <w:left w:val="single" w:sz="4" w:space="0" w:color="C9D1D9"/>
          <w:bottom w:val="single" w:sz="4" w:space="0" w:color="C9D1D9"/>
          <w:right w:val="single" w:sz="4" w:space="0" w:color="C9D1D9"/>
          <w:insideH w:val="single" w:sz="4" w:space="0" w:color="C9D1D9"/>
          <w:insideV w:val="single" w:sz="4" w:space="0" w:color="C9D1D9"/>
        </w:tblBorders>
      </w:tblPr>
      <w:tr>
        <w:trPr>
          <w:tblHeader w:val="true"/>
        </w:trPr>
        <w:tc>
          <w:tcPr>
            <w:tcW w:type="dxa" w:w="4550"/>
            <w:shd w:fill="F2F4F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Microsoft YaHei"/>
                <w:b/>
                <w:color w:val="1F4D78"/>
                <w:sz w:val="17"/>
              </w:rPr>
              <w:t>不建议表述</w:t>
            </w:r>
          </w:p>
        </w:tc>
        <w:tc>
          <w:tcPr>
            <w:tcW w:type="dxa" w:w="10288"/>
            <w:shd w:fill="F2F4F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Microsoft YaHei"/>
                <w:b/>
                <w:color w:val="1F4D78"/>
                <w:sz w:val="17"/>
              </w:rPr>
              <w:t>建议表述</w:t>
            </w:r>
          </w:p>
        </w:tc>
      </w:tr>
      <w:tr>
        <w:tc>
          <w:tcPr>
            <w:tcW w:type="dxa" w:w="4550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Arial" w:hAnsi="Arial" w:eastAsia="Microsoft YaHei"/>
                <w:b w:val="0"/>
                <w:color w:val="1F2933"/>
                <w:sz w:val="17"/>
              </w:rPr>
              <w:t>必须具备专家团</w:t>
            </w:r>
          </w:p>
        </w:tc>
        <w:tc>
          <w:tcPr>
            <w:tcW w:type="dxa" w:w="10288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Microsoft YaHei"/>
                <w:b w:val="0"/>
                <w:color w:val="1F2933"/>
                <w:sz w:val="17"/>
              </w:rPr>
              <w:t>具备多步骤任务协同和过程可追踪能力</w:t>
            </w:r>
          </w:p>
        </w:tc>
      </w:tr>
      <w:tr>
        <w:tc>
          <w:tcPr>
            <w:tcW w:type="dxa" w:w="4550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Arial" w:hAnsi="Arial" w:eastAsia="Microsoft YaHei"/>
                <w:b w:val="0"/>
                <w:color w:val="1F2933"/>
                <w:sz w:val="17"/>
              </w:rPr>
              <w:t>必须支持某某插件或协议</w:t>
            </w:r>
          </w:p>
        </w:tc>
        <w:tc>
          <w:tcPr>
            <w:tcW w:type="dxa" w:w="10288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Microsoft YaHei"/>
                <w:b w:val="0"/>
                <w:color w:val="1F2933"/>
                <w:sz w:val="17"/>
              </w:rPr>
              <w:t>具备可扩展工具或业务系统接入能力</w:t>
            </w:r>
          </w:p>
        </w:tc>
      </w:tr>
      <w:tr>
        <w:tc>
          <w:tcPr>
            <w:tcW w:type="dxa" w:w="4550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Arial" w:hAnsi="Arial" w:eastAsia="Microsoft YaHei"/>
                <w:b w:val="0"/>
                <w:color w:val="1F2933"/>
                <w:sz w:val="17"/>
              </w:rPr>
              <w:t>必须本地安装</w:t>
            </w:r>
          </w:p>
        </w:tc>
        <w:tc>
          <w:tcPr>
            <w:tcW w:type="dxa" w:w="10288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Microsoft YaHei"/>
                <w:b w:val="0"/>
                <w:color w:val="1F2933"/>
                <w:sz w:val="17"/>
              </w:rPr>
              <w:t>符合甲方终端环境与数据安全要求的交付方式</w:t>
            </w:r>
          </w:p>
        </w:tc>
      </w:tr>
      <w:tr>
        <w:tc>
          <w:tcPr>
            <w:tcW w:type="dxa" w:w="4550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Arial" w:hAnsi="Arial" w:eastAsia="Microsoft YaHei"/>
                <w:b w:val="0"/>
                <w:color w:val="1F2933"/>
                <w:sz w:val="17"/>
              </w:rPr>
              <w:t>必须支持工作票、操作票</w:t>
            </w:r>
          </w:p>
        </w:tc>
        <w:tc>
          <w:tcPr>
            <w:tcW w:type="dxa" w:w="10288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Microsoft YaHei"/>
                <w:b w:val="0"/>
                <w:color w:val="1F2933"/>
                <w:sz w:val="17"/>
              </w:rPr>
              <w:t>能适配甲方典型流程表单和作业类业务场景</w:t>
            </w:r>
          </w:p>
        </w:tc>
      </w:tr>
      <w:tr>
        <w:tc>
          <w:tcPr>
            <w:tcW w:type="dxa" w:w="4550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Arial" w:hAnsi="Arial" w:eastAsia="Microsoft YaHei"/>
                <w:b w:val="0"/>
                <w:color w:val="1F2933"/>
                <w:sz w:val="17"/>
              </w:rPr>
              <w:t>必须具备某厂商功能</w:t>
            </w:r>
          </w:p>
        </w:tc>
        <w:tc>
          <w:tcPr>
            <w:tcW w:type="dxa" w:w="10288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Microsoft YaHei"/>
                <w:b w:val="0"/>
                <w:color w:val="1F2933"/>
                <w:sz w:val="17"/>
              </w:rPr>
              <w:t>具备对应业务技能或可复用能力模板</w:t>
            </w:r>
          </w:p>
        </w:tc>
      </w:tr>
    </w:tbl>
    <w:p>
      <w:pPr>
        <w:spacing w:before="0" w:after="40" w:line="276" w:lineRule="auto"/>
      </w:pPr>
    </w:p>
    <w:p>
      <w:pPr>
        <w:pStyle w:val="Heading1"/>
        <w:spacing w:before="280" w:after="140" w:line="264" w:lineRule="auto"/>
      </w:pPr>
      <w:r>
        <w:rPr>
          <w:rFonts w:ascii="Arial" w:hAnsi="Arial" w:eastAsia="Microsoft YaHei"/>
          <w:b/>
          <w:color w:val="2E74B5"/>
          <w:sz w:val="32"/>
        </w:rPr>
        <w:t>十二、附件：试用记录表</w:t>
      </w:r>
    </w:p>
    <w:tbl>
      <w:tblGrid>
        <w:gridCol w:w="1400"/>
        <w:gridCol w:w="900"/>
        <w:gridCol w:w="1500"/>
        <w:gridCol w:w="1000"/>
        <w:gridCol w:w="1200"/>
        <w:gridCol w:w="1000"/>
        <w:gridCol w:w="900"/>
        <w:gridCol w:w="1500"/>
        <w:gridCol w:w="900"/>
        <w:gridCol w:w="4538"/>
      </w:tblGrid>
      <w:tblPr>
        <w:tblW w:type="dxa" w:w="14838"/>
        <w:jc w:val="center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9D1D9"/>
          <w:left w:val="single" w:sz="4" w:space="0" w:color="C9D1D9"/>
          <w:bottom w:val="single" w:sz="4" w:space="0" w:color="C9D1D9"/>
          <w:right w:val="single" w:sz="4" w:space="0" w:color="C9D1D9"/>
          <w:insideH w:val="single" w:sz="4" w:space="0" w:color="C9D1D9"/>
          <w:insideV w:val="single" w:sz="4" w:space="0" w:color="C9D1D9"/>
        </w:tblBorders>
      </w:tblPr>
      <w:tr>
        <w:trPr>
          <w:tblHeader w:val="true"/>
        </w:trPr>
        <w:tc>
          <w:tcPr>
            <w:tcW w:type="dxa" w:w="1400"/>
            <w:shd w:fill="F2F4F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Microsoft YaHei"/>
                <w:b/>
                <w:color w:val="1F4D78"/>
                <w:sz w:val="16"/>
              </w:rPr>
              <w:t>产品名称</w:t>
            </w:r>
          </w:p>
        </w:tc>
        <w:tc>
          <w:tcPr>
            <w:tcW w:type="dxa" w:w="900"/>
            <w:shd w:fill="F2F4F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Microsoft YaHei"/>
                <w:b/>
                <w:color w:val="1F4D78"/>
                <w:sz w:val="16"/>
              </w:rPr>
              <w:t>任务编号</w:t>
            </w:r>
          </w:p>
        </w:tc>
        <w:tc>
          <w:tcPr>
            <w:tcW w:type="dxa" w:w="1500"/>
            <w:shd w:fill="F2F4F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Microsoft YaHei"/>
                <w:b/>
                <w:color w:val="1F4D78"/>
                <w:sz w:val="16"/>
              </w:rPr>
              <w:t>任务类型</w:t>
            </w:r>
          </w:p>
        </w:tc>
        <w:tc>
          <w:tcPr>
            <w:tcW w:type="dxa" w:w="1000"/>
            <w:shd w:fill="F2F4F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Microsoft YaHei"/>
                <w:b/>
                <w:color w:val="1F4D78"/>
                <w:sz w:val="16"/>
              </w:rPr>
              <w:t>原始耗时</w:t>
            </w:r>
          </w:p>
        </w:tc>
        <w:tc>
          <w:tcPr>
            <w:tcW w:type="dxa" w:w="1200"/>
            <w:shd w:fill="F2F4F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Microsoft YaHei"/>
                <w:b/>
                <w:color w:val="1F4D78"/>
                <w:sz w:val="16"/>
              </w:rPr>
              <w:t>人工修改次数</w:t>
            </w:r>
          </w:p>
        </w:tc>
        <w:tc>
          <w:tcPr>
            <w:tcW w:type="dxa" w:w="1000"/>
            <w:shd w:fill="F2F4F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Microsoft YaHei"/>
                <w:b/>
                <w:color w:val="1F4D78"/>
                <w:sz w:val="16"/>
              </w:rPr>
              <w:t>是否采纳</w:t>
            </w:r>
          </w:p>
        </w:tc>
        <w:tc>
          <w:tcPr>
            <w:tcW w:type="dxa" w:w="900"/>
            <w:shd w:fill="F2F4F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Microsoft YaHei"/>
                <w:b/>
                <w:color w:val="1F4D78"/>
                <w:sz w:val="16"/>
              </w:rPr>
              <w:t>业务评分</w:t>
            </w:r>
          </w:p>
        </w:tc>
        <w:tc>
          <w:tcPr>
            <w:tcW w:type="dxa" w:w="1500"/>
            <w:shd w:fill="F2F4F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Microsoft YaHei"/>
                <w:b/>
                <w:color w:val="1F4D78"/>
                <w:sz w:val="16"/>
              </w:rPr>
              <w:t>信息化/安全评分</w:t>
            </w:r>
          </w:p>
        </w:tc>
        <w:tc>
          <w:tcPr>
            <w:tcW w:type="dxa" w:w="900"/>
            <w:shd w:fill="F2F4F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Microsoft YaHei"/>
                <w:b/>
                <w:color w:val="1F4D78"/>
                <w:sz w:val="16"/>
              </w:rPr>
              <w:t>运维评分</w:t>
            </w:r>
          </w:p>
        </w:tc>
        <w:tc>
          <w:tcPr>
            <w:tcW w:type="dxa" w:w="4538"/>
            <w:shd w:fill="F2F4F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Microsoft YaHei"/>
                <w:b/>
                <w:color w:val="1F4D78"/>
                <w:sz w:val="16"/>
              </w:rPr>
              <w:t>主要问题</w:t>
            </w:r>
          </w:p>
        </w:tc>
      </w:tr>
      <w:tr>
        <w:tc>
          <w:tcPr>
            <w:tcW w:type="dxa" w:w="1400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Arial" w:hAnsi="Arial" w:eastAsia="Microsoft YaHei"/>
                <w:b w:val="0"/>
                <w:color w:val="1F2933"/>
                <w:sz w:val="15"/>
              </w:rPr>
            </w:r>
          </w:p>
        </w:tc>
        <w:tc>
          <w:tcPr>
            <w:tcW w:type="dxa" w:w="900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Microsoft YaHei"/>
                <w:b w:val="0"/>
                <w:color w:val="1F2933"/>
                <w:sz w:val="15"/>
              </w:rPr>
            </w:r>
          </w:p>
        </w:tc>
        <w:tc>
          <w:tcPr>
            <w:tcW w:type="dxa" w:w="1500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Microsoft YaHei"/>
                <w:b w:val="0"/>
                <w:color w:val="1F2933"/>
                <w:sz w:val="15"/>
              </w:rPr>
            </w:r>
          </w:p>
        </w:tc>
        <w:tc>
          <w:tcPr>
            <w:tcW w:type="dxa" w:w="1000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Microsoft YaHei"/>
                <w:b w:val="0"/>
                <w:color w:val="1F2933"/>
                <w:sz w:val="15"/>
              </w:rPr>
            </w:r>
          </w:p>
        </w:tc>
        <w:tc>
          <w:tcPr>
            <w:tcW w:type="dxa" w:w="1200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Microsoft YaHei"/>
                <w:b w:val="0"/>
                <w:color w:val="1F2933"/>
                <w:sz w:val="15"/>
              </w:rPr>
            </w:r>
          </w:p>
        </w:tc>
        <w:tc>
          <w:tcPr>
            <w:tcW w:type="dxa" w:w="1000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Arial" w:hAnsi="Arial" w:eastAsia="Microsoft YaHei"/>
                <w:b w:val="0"/>
                <w:color w:val="1F2933"/>
                <w:sz w:val="15"/>
              </w:rPr>
            </w:r>
          </w:p>
        </w:tc>
        <w:tc>
          <w:tcPr>
            <w:tcW w:type="dxa" w:w="900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Arial" w:hAnsi="Arial" w:eastAsia="Microsoft YaHei"/>
                <w:b w:val="0"/>
                <w:color w:val="1F2933"/>
                <w:sz w:val="15"/>
              </w:rPr>
            </w:r>
          </w:p>
        </w:tc>
        <w:tc>
          <w:tcPr>
            <w:tcW w:type="dxa" w:w="1500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Arial" w:hAnsi="Arial" w:eastAsia="Microsoft YaHei"/>
                <w:b w:val="0"/>
                <w:color w:val="1F2933"/>
                <w:sz w:val="15"/>
              </w:rPr>
            </w:r>
          </w:p>
        </w:tc>
        <w:tc>
          <w:tcPr>
            <w:tcW w:type="dxa" w:w="900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Arial" w:hAnsi="Arial" w:eastAsia="Microsoft YaHei"/>
                <w:b w:val="0"/>
                <w:color w:val="1F2933"/>
                <w:sz w:val="15"/>
              </w:rPr>
            </w:r>
          </w:p>
        </w:tc>
        <w:tc>
          <w:tcPr>
            <w:tcW w:type="dxa" w:w="4538"/>
            <w:shd w:fill="FFFF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Arial" w:hAnsi="Arial" w:eastAsia="Microsoft YaHei"/>
                <w:b w:val="0"/>
                <w:color w:val="1F2933"/>
                <w:sz w:val="15"/>
              </w:rPr>
            </w:r>
          </w:p>
        </w:tc>
      </w:tr>
    </w:tbl>
    <w:p>
      <w:pPr>
        <w:spacing w:before="0" w:after="40" w:line="276" w:lineRule="auto"/>
      </w:pPr>
    </w:p>
    <w:p>
      <w:pPr>
        <w:pStyle w:val="Heading1"/>
        <w:spacing w:before="280" w:after="140" w:line="264" w:lineRule="auto"/>
      </w:pPr>
      <w:r>
        <w:rPr>
          <w:rFonts w:ascii="Arial" w:hAnsi="Arial" w:eastAsia="Microsoft YaHei"/>
          <w:b/>
          <w:color w:val="2E74B5"/>
          <w:sz w:val="32"/>
        </w:rPr>
        <w:t>十三、状态边界</w:t>
      </w:r>
    </w:p>
    <w:p>
      <w:pPr>
        <w:spacing w:before="0" w:after="120" w:line="276" w:lineRule="auto"/>
        <w:ind w:firstLine="440"/>
      </w:pPr>
      <w:r>
        <w:rPr>
          <w:rFonts w:ascii="Arial" w:hAnsi="Arial" w:eastAsia="Microsoft YaHei"/>
          <w:b w:val="0"/>
          <w:color w:val="1F2933"/>
          <w:sz w:val="21"/>
        </w:rPr>
        <w:t>本文件为评价体系建议稿。涉及具体制度、流程、表单、系统接口、数据分类分级和安全要求时，应以甲方现行制度、脱敏样例材料和信息安全要求为准。</w:t>
      </w:r>
    </w:p>
    <w:sectPr w:rsidR="00FC693F" w:rsidRPr="0006063C" w:rsidSect="00034616">
      <w:footerReference w:type="default" r:id="rId9"/>
      <w:pgSz w:w="16834" w:h="11909" w:orient="landscape"/>
      <w:pgMar w:top="936" w:right="1008" w:bottom="792" w:left="1008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 w:eastAsia="Microsoft YaHei"/>
        <w:color w:val="5F6B7A"/>
        <w:sz w:val="16"/>
      </w:rPr>
      <w:t>国网日常办公智能化应用试用评价体系 | 建议稿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 w:eastAsia="Microsoft YaHei"/>
      <w:color w:val="1F29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rial" w:hAnsi="Arial" w:eastAsia="Microsoft YaHei"/>
      <w:b/>
      <w:bCs/>
      <w:color w:val="1F4D7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after="120" w:line="276" w:lineRule="auto"/>
      <w:ind w:left="720"/>
      <w:contextualSpacing/>
    </w:pPr>
    <w:rPr>
      <w:rFonts w:ascii="Arial" w:hAnsi="Arial" w:eastAsia="Microsoft YaHei"/>
      <w:color w:val="1F2933"/>
      <w:sz w:val="21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 w:line="276" w:lineRule="auto"/>
    </w:pPr>
    <w:rPr>
      <w:rFonts w:ascii="Arial" w:hAnsi="Arial" w:eastAsia="Microsoft YaHei"/>
      <w:color w:val="1F2933"/>
      <w:sz w:val="21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国网日常办公智能化应用试用评价体系-建议稿</dc:title>
  <dc:subject/>
  <dc:creator>Taiji Agent Team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