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 Massachusetts Legislative Forecast</w:t>
      </w:r>
    </w:p>
    <w:p>
      <w:pPr>
        <w:spacing w:after="220"/>
        <w:jc w:val="left"/>
      </w:pPr>
      <w:r>
        <w:rPr>
          <w:rFonts w:ascii="Arial" w:hAnsi="Arial"/>
          <w:b/>
          <w:color w:val="4D4D4D"/>
          <w:sz w:val="22"/>
        </w:rPr>
        <w:t>Contested races ranked by competitiveness</w:t>
      </w:r>
    </w:p>
    <w:p>
      <w:r>
        <w:t xml:space="preserve">The current 14-day snapshot covers 46 contested Massachusetts legislative races in the November 3, 2026 election. </w:t>
      </w:r>
      <w:r>
        <w:t xml:space="preserve">The closest contest is 8th Bristol State Representative, where Steven J. Ouellette (D-Westport) has a 56.4% Democratic win probability. </w:t>
      </w:r>
      <w:r>
        <w:t>Four races fall between 40% and 60%; the model favors Democrats in 32 contests and their opponents in 14.</w:t>
      </w:r>
    </w:p>
    <w:p>
      <w:r>
        <w:rPr>
          <w:b/>
        </w:rPr>
        <w:t xml:space="preserve">Contested race aggregate  </w:t>
      </w:r>
      <w:r>
        <w:t>Posterior draws average 31.3 Democratic wins, with a median of 31 and a 90% range of 28 to 34. These are wins among the 46 listed contests, not total chamber seats.</w:t>
      </w:r>
    </w:p>
    <w:p>
      <w:r>
        <w:rPr>
          <w:b/>
        </w:rPr>
        <w:t xml:space="preserve">Snapshot scope  </w:t>
      </w:r>
      <w:r>
        <w:t>Finance data were frozen at the 2026-10-20 cutoff. All target races had complete finance data, so each used the selected PVI, incumbency, and fundraising model. No target generated a support warning.</w:t>
      </w:r>
    </w:p>
    <w:p>
      <w:pPr>
        <w:pStyle w:val="Heading1"/>
      </w:pPr>
      <w:r>
        <w:t>Ranked contested races</w:t>
      </w:r>
    </w:p>
    <w:p>
      <w:pPr>
        <w:keepNext/>
      </w:pPr>
      <w:r>
        <w:t>Competitiveness is measured by closeness to a 50% Democratic win probability. A positive model margin favors the Democrat. Intervals are the 90% posterior predictive range in percentage points.</w:t>
      </w:r>
    </w:p>
    <w:p>
      <w:r>
        <w:rPr>
          <w:i/>
        </w:rPr>
        <w:t>* Incumbent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47"/>
        <w:gridCol w:w="749"/>
        <w:gridCol w:w="1440"/>
        <w:gridCol w:w="2376"/>
        <w:gridCol w:w="2376"/>
        <w:gridCol w:w="893"/>
        <w:gridCol w:w="792"/>
        <w:gridCol w:w="1296"/>
      </w:tblGrid>
      <w:tr>
        <w:trPr>
          <w:tblHeader w:val="true"/>
          <w:cantSplit/>
        </w:trPr>
        <w:tc>
          <w:tcPr>
            <w:tcW w:type="dxa" w:w="547"/>
            <w:vAlign w:val="center"/>
            <w:shd w:fill="17365D"/>
            <w:tcMar>
              <w:top w:w="100" w:type="dxa"/>
              <w:start w:w="65" w:type="dxa"/>
              <w:bottom w:w="100" w:type="dxa"/>
              <w:end w:w="65" w:type="dxa"/>
            </w:tcMar>
          </w:tcPr>
          <w:p>
            <w:pPr>
              <w:spacing w:after="0" w:line="240" w:lineRule="auto"/>
              <w:jc w:val="center"/>
            </w:pPr>
            <w:r>
              <w:rPr>
                <w:rFonts w:ascii="Arial" w:hAnsi="Arial"/>
                <w:b/>
                <w:color w:val="FFFFFF"/>
                <w:sz w:val="16"/>
              </w:rPr>
              <w:t>Rank</w:t>
            </w:r>
          </w:p>
        </w:tc>
        <w:tc>
          <w:tcPr>
            <w:tcW w:type="dxa" w:w="749"/>
            <w:vAlign w:val="center"/>
            <w:shd w:fill="17365D"/>
            <w:tcMar>
              <w:top w:w="100" w:type="dxa"/>
              <w:start w:w="65" w:type="dxa"/>
              <w:bottom w:w="100" w:type="dxa"/>
              <w:end w:w="65" w:type="dxa"/>
            </w:tcMar>
          </w:tcPr>
          <w:p>
            <w:pPr>
              <w:spacing w:after="0" w:line="240" w:lineRule="auto"/>
              <w:jc w:val="center"/>
            </w:pPr>
            <w:r>
              <w:rPr>
                <w:rFonts w:ascii="Arial" w:hAnsi="Arial"/>
                <w:b/>
                <w:color w:val="FFFFFF"/>
                <w:sz w:val="16"/>
              </w:rPr>
              <w:t>Office</w:t>
            </w:r>
          </w:p>
        </w:tc>
        <w:tc>
          <w:tcPr>
            <w:tcW w:type="dxa" w:w="1440"/>
            <w:vAlign w:val="center"/>
            <w:shd w:fill="17365D"/>
            <w:tcMar>
              <w:top w:w="100" w:type="dxa"/>
              <w:start w:w="65" w:type="dxa"/>
              <w:bottom w:w="100" w:type="dxa"/>
              <w:end w:w="65" w:type="dxa"/>
            </w:tcMar>
          </w:tcPr>
          <w:p>
            <w:pPr>
              <w:spacing w:after="0" w:line="240" w:lineRule="auto"/>
              <w:jc w:val="left"/>
            </w:pPr>
            <w:r>
              <w:rPr>
                <w:rFonts w:ascii="Arial" w:hAnsi="Arial"/>
                <w:b/>
                <w:color w:val="FFFFFF"/>
                <w:sz w:val="16"/>
              </w:rPr>
              <w:t>District</w:t>
            </w:r>
          </w:p>
        </w:tc>
        <w:tc>
          <w:tcPr>
            <w:tcW w:type="dxa" w:w="2376"/>
            <w:vAlign w:val="center"/>
            <w:shd w:fill="17365D"/>
            <w:tcMar>
              <w:top w:w="100" w:type="dxa"/>
              <w:start w:w="65" w:type="dxa"/>
              <w:bottom w:w="100" w:type="dxa"/>
              <w:end w:w="65" w:type="dxa"/>
            </w:tcMar>
          </w:tcPr>
          <w:p>
            <w:pPr>
              <w:spacing w:after="0" w:line="240" w:lineRule="auto"/>
              <w:jc w:val="left"/>
            </w:pPr>
            <w:r>
              <w:rPr>
                <w:rFonts w:ascii="Arial" w:hAnsi="Arial"/>
                <w:b/>
                <w:color w:val="FFFFFF"/>
                <w:sz w:val="16"/>
              </w:rPr>
              <w:t>Democratic candidate</w:t>
            </w:r>
          </w:p>
        </w:tc>
        <w:tc>
          <w:tcPr>
            <w:tcW w:type="dxa" w:w="2376"/>
            <w:vAlign w:val="center"/>
            <w:shd w:fill="17365D"/>
            <w:tcMar>
              <w:top w:w="100" w:type="dxa"/>
              <w:start w:w="65" w:type="dxa"/>
              <w:bottom w:w="100" w:type="dxa"/>
              <w:end w:w="65" w:type="dxa"/>
            </w:tcMar>
          </w:tcPr>
          <w:p>
            <w:pPr>
              <w:spacing w:after="0" w:line="240" w:lineRule="auto"/>
              <w:jc w:val="left"/>
            </w:pPr>
            <w:r>
              <w:rPr>
                <w:rFonts w:ascii="Arial" w:hAnsi="Arial"/>
                <w:b/>
                <w:color w:val="FFFFFF"/>
                <w:sz w:val="16"/>
              </w:rPr>
              <w:t>Opponent</w:t>
            </w:r>
          </w:p>
        </w:tc>
        <w:tc>
          <w:tcPr>
            <w:tcW w:type="dxa" w:w="893"/>
            <w:vAlign w:val="center"/>
            <w:shd w:fill="17365D"/>
            <w:tcMar>
              <w:top w:w="100" w:type="dxa"/>
              <w:start w:w="65" w:type="dxa"/>
              <w:bottom w:w="100" w:type="dxa"/>
              <w:end w:w="65" w:type="dxa"/>
            </w:tcMar>
          </w:tcPr>
          <w:p>
            <w:pPr>
              <w:spacing w:after="0" w:line="240" w:lineRule="auto"/>
              <w:jc w:val="center"/>
            </w:pPr>
            <w:r>
              <w:rPr>
                <w:rFonts w:ascii="Arial" w:hAnsi="Arial"/>
                <w:b/>
                <w:color w:val="FFFFFF"/>
                <w:sz w:val="16"/>
              </w:rPr>
              <w:t>Dem win</w:t>
            </w:r>
          </w:p>
        </w:tc>
        <w:tc>
          <w:tcPr>
            <w:tcW w:type="dxa" w:w="792"/>
            <w:vAlign w:val="center"/>
            <w:shd w:fill="17365D"/>
            <w:tcMar>
              <w:top w:w="100" w:type="dxa"/>
              <w:start w:w="65" w:type="dxa"/>
              <w:bottom w:w="100" w:type="dxa"/>
              <w:end w:w="65" w:type="dxa"/>
            </w:tcMar>
          </w:tcPr>
          <w:p>
            <w:pPr>
              <w:spacing w:after="0" w:line="240" w:lineRule="auto"/>
              <w:jc w:val="center"/>
            </w:pPr>
            <w:r>
              <w:rPr>
                <w:rFonts w:ascii="Arial" w:hAnsi="Arial"/>
                <w:b/>
                <w:color w:val="FFFFFF"/>
                <w:sz w:val="16"/>
              </w:rPr>
              <w:t>Margin</w:t>
            </w:r>
          </w:p>
        </w:tc>
        <w:tc>
          <w:tcPr>
            <w:tcW w:type="dxa" w:w="1296"/>
            <w:vAlign w:val="center"/>
            <w:shd w:fill="17365D"/>
            <w:tcMar>
              <w:top w:w="100" w:type="dxa"/>
              <w:start w:w="65" w:type="dxa"/>
              <w:bottom w:w="100" w:type="dxa"/>
              <w:end w:w="65" w:type="dxa"/>
            </w:tcMar>
          </w:tcPr>
          <w:p>
            <w:pPr>
              <w:spacing w:after="0" w:line="240" w:lineRule="auto"/>
              <w:jc w:val="center"/>
            </w:pPr>
            <w:r>
              <w:rPr>
                <w:rFonts w:ascii="Arial" w:hAnsi="Arial"/>
                <w:b/>
                <w:color w:val="FFFFFF"/>
                <w:sz w:val="16"/>
              </w:rPr>
              <w:t>90% interval</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1</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8th Bristol</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Steven J. Ouellette (D-Westport)</w:t>
            </w:r>
            <w:r>
              <w:rPr>
                <w:vertAlign w:val="superscript"/>
              </w:rPr>
              <w:t>*</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Jesse W. St. Gelais (R-Acushnet)</w:t>
            </w:r>
          </w:p>
        </w:tc>
        <w:tc>
          <w:tcPr>
            <w:tcW w:type="dxa" w:w="893"/>
            <w:vAlign w:val="center"/>
            <w:tcMar>
              <w:top w:w="70" w:type="dxa"/>
              <w:start w:w="65" w:type="dxa"/>
              <w:bottom w:w="70" w:type="dxa"/>
              <w:end w:w="65" w:type="dxa"/>
            </w:tcMar>
          </w:tcPr>
          <w:p>
            <w:pPr>
              <w:spacing w:after="0" w:line="240" w:lineRule="auto"/>
              <w:jc w:val="center"/>
            </w:pPr>
            <w:r>
              <w:rPr>
                <w:rFonts w:ascii="Arial" w:hAnsi="Arial"/>
                <w:b/>
                <w:color w:val="000000"/>
                <w:sz w:val="16"/>
              </w:rPr>
              <w:t>56.4%</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+2.2</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[-19.0, +23.5]</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9th Essex</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Peter Meaney (D-Lynn)</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Donald H. Wong (R-Saugus)</w:t>
            </w:r>
            <w:r>
              <w:rPr>
                <w:vertAlign w:val="superscript"/>
              </w:rPr>
              <w:t>*</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color w:val="000000"/>
                <w:sz w:val="16"/>
              </w:rPr>
              <w:t>42.7%</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-2.5</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[-23.6, +18.3]</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3</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9th Norfolk</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Thomas R. Melville (D-Medfield)</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Marcus S. Vaughn (R-Wrentham)</w:t>
            </w:r>
            <w:r>
              <w:rPr>
                <w:vertAlign w:val="superscript"/>
              </w:rPr>
              <w:t>*</w:t>
            </w:r>
          </w:p>
        </w:tc>
        <w:tc>
          <w:tcPr>
            <w:tcW w:type="dxa" w:w="893"/>
            <w:vAlign w:val="center"/>
            <w:tcMar>
              <w:top w:w="70" w:type="dxa"/>
              <w:start w:w="65" w:type="dxa"/>
              <w:bottom w:w="70" w:type="dxa"/>
              <w:end w:w="65" w:type="dxa"/>
            </w:tcMar>
          </w:tcPr>
          <w:p>
            <w:pPr>
              <w:spacing w:after="0" w:line="240" w:lineRule="auto"/>
              <w:jc w:val="center"/>
            </w:pPr>
            <w:r>
              <w:rPr>
                <w:rFonts w:ascii="Arial" w:hAnsi="Arial"/>
                <w:b/>
                <w:color w:val="000000"/>
                <w:sz w:val="16"/>
              </w:rPr>
              <w:t>42.4%</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-2.1</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[-23.1, +19.2]</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4</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3rd Barnstable</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Jack Peter Richardson (D-Falmouth)</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David T. Vieira (R-Falmouth)</w:t>
            </w:r>
            <w:r>
              <w:rPr>
                <w:vertAlign w:val="superscript"/>
              </w:rPr>
              <w:t>*</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color w:val="000000"/>
                <w:sz w:val="16"/>
              </w:rPr>
              <w:t>58.5%</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+3.0</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[-18.0, +24.0]</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5</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9th Bristol</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Edward M. Pacheco (D-Dartmouth)</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Chester M. Tam (R-Dartmouth)</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65.8%</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+5.3</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[-15.5, +26.3]</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6</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1st Worcester</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Krista Suzanne Ferrante (D-Princeton)</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Stephanie R. Mulroy (R-Holden)</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69.7%</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+6.5</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[-14.9, +28.0]</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7</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6th Plymouth</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Jessica Marie Rushing (D-Pembroke)</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Kenneth Peter Sweezey (R-Duxbury)</w:t>
            </w:r>
            <w:r>
              <w:rPr>
                <w:vertAlign w:val="superscript"/>
              </w:rPr>
              <w:t>*</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26.1%</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-8.3</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[-29.3, +12.5]</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8</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5th Plymouth</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Lori Childs (D-Rockland)</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David F. DeCoste (R-Norwell)</w:t>
            </w:r>
            <w:r>
              <w:rPr>
                <w:vertAlign w:val="superscript"/>
              </w:rPr>
              <w:t>*</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25.5%</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-8.5</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[-29.5, +12.6]</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9</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20th Middlesex</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Joseph Markey (D-Lynnfield)</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Trevor David Currier (R-Middleton)</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76.6%</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+9.1</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[-11.8, +29.7]</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10</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8th Plymouth</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Dennis C. Gallagher (D-Bridgewater)</w:t>
            </w:r>
            <w:r>
              <w:rPr>
                <w:vertAlign w:val="superscript"/>
              </w:rPr>
              <w:t>*</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John Edward Norris (R-Bridgewater)</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84.9%</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+13.0</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[-8.1, +34.4]</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11</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5th Bristol</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Jamison D. Souza (D-Somerset)</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Justin E. Thurber (R-Somerset)</w:t>
            </w:r>
            <w:r>
              <w:rPr>
                <w:vertAlign w:val="superscript"/>
              </w:rPr>
              <w:t>*</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13.8%</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-13.9</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[-34.8, +7.6]</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12</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22nd Middlesex</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Daniel Ronald Darris-O'Connor (D-Billerica)</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Marc T. Lombardo (R-Billerica)</w:t>
            </w:r>
            <w:r>
              <w:rPr>
                <w:vertAlign w:val="superscript"/>
              </w:rPr>
              <w:t>*</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13.5%</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-14.1</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[-35.1, +7.1]</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13</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Senate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Worcester &amp; Hampshire</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Shannon M. Teabo (D-West Brookfield)</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Peter J. Durant (R-Spencer)</w:t>
            </w:r>
            <w:r>
              <w:rPr>
                <w:vertAlign w:val="superscript"/>
              </w:rPr>
              <w:t>*</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13.1%</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-14.7</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[-35.8, +6.9]</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14</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2nd Hampden</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Brian Michael Ashe (D-Longmeadow)</w:t>
            </w:r>
            <w:r>
              <w:rPr>
                <w:vertAlign w:val="superscript"/>
              </w:rPr>
              <w:t>*</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Peter Warren (R-Monson)</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88.8%</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+15.7</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[-5.3, +37.0]</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15</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7th Bristol</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Alan Silvia (D-Fall River)</w:t>
            </w:r>
            <w:r>
              <w:rPr>
                <w:vertAlign w:val="superscript"/>
              </w:rPr>
              <w:t>*</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Talos D. Farris (R-Fall River)</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88.9%</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+15.6</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[-5.1, +36.6]</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16</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2nd Plymouth</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Sarah G. Hewins (D-Carver)</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John Robert Gaskey (R-Carver)</w:t>
            </w:r>
            <w:r>
              <w:rPr>
                <w:vertAlign w:val="superscript"/>
              </w:rPr>
              <w:t>*</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10.8%</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-15.7</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[-36.4, +5.1]</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17</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7th Worcester</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Nicholas Lazzaro (D-Millbury)</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Paul K. Frost (R-Auburn)</w:t>
            </w:r>
            <w:r>
              <w:rPr>
                <w:vertAlign w:val="superscript"/>
              </w:rPr>
              <w:t>*</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10.7%</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-16.1</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[-38.1, +5.0]</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18</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6th Bristol</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Carole A. Fiola (D-Fall River)</w:t>
            </w:r>
            <w:r>
              <w:rPr>
                <w:vertAlign w:val="superscript"/>
              </w:rPr>
              <w:t>*</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Robert G. Anctil (R-Freetown)</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89.7%</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+16.4</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[-5.1, +37.6]</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19</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Senate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2nd Bristol and Plymouth</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Mark C.W. Montigny (D-New Bedford)</w:t>
            </w:r>
            <w:r>
              <w:rPr>
                <w:vertAlign w:val="superscript"/>
              </w:rPr>
              <w:t>*</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Robert Scott McConnell (R-Fairhaven)</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90.0%</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+16.5</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[-4.6, +37.6]</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20</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3rd Bristol</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Lisa M. Field (D-Taunton)</w:t>
            </w:r>
            <w:r>
              <w:rPr>
                <w:vertAlign w:val="superscript"/>
              </w:rPr>
              <w:t>*</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Lawrence Joseph Quintal (R-Taunton)</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91.4%</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+17.2</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[-3.5, +37.8]</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21</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18th Essex</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Connor A. Murray (D-Andover)</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Christopher C. Shepley (R-Andover)</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92.6%</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+18.7</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[-2.6, +39.9]</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22</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9th Plymouth</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Bridget Marie Plouffe (D-Brockton)</w:t>
            </w:r>
            <w:r>
              <w:rPr>
                <w:vertAlign w:val="superscript"/>
              </w:rPr>
              <w:t>*</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Lawrence Peter Novak (R-Brockton)</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92.9%</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+18.9</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[-2.3, +40.2]</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23</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7th Plymouth</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Rosemary Aahanna-Hill (D-Whitman)</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Alyson M. Sullivan-Almeida (R-Abington)</w:t>
            </w:r>
            <w:r>
              <w:rPr>
                <w:vertAlign w:val="superscript"/>
              </w:rPr>
              <w:t>*</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7.0%</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-18.8</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[-39.6, +2.0]</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24</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15th Essex</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Ryan M. Hamilton (D-Methuen)</w:t>
            </w:r>
            <w:r>
              <w:rPr>
                <w:vertAlign w:val="superscript"/>
              </w:rPr>
              <w:t>*</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Ronald L. Heiseler, III (R-Haverhill)</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93.1%</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+19.1</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[-2.3, +40.6]</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25</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4th Hampden</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Colby Walshe Hoffman (D-Westfield)</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Kelly W. Pease (R-Westfield)</w:t>
            </w:r>
            <w:r>
              <w:rPr>
                <w:vertAlign w:val="superscript"/>
              </w:rPr>
              <w:t>*</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6.8%</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-19.5</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[-40.5, +2.0]</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26</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Senate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1st Bristol and Plymouth</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Michael J. Rodrigues (D-Westport)</w:t>
            </w:r>
            <w:r>
              <w:rPr>
                <w:vertAlign w:val="superscript"/>
              </w:rPr>
              <w:t>*</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Gabriel Boomer Amaral (R-Fall River)</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94.6%</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+20.1</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[-0.5, +41.5]</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27</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1st Middlesex</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Margaret R. Scarsdale (D-Pepperell)</w:t>
            </w:r>
            <w:r>
              <w:rPr>
                <w:vertAlign w:val="superscript"/>
              </w:rPr>
              <w:t>*</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Christopher M. Lyons (R-Ashby)</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96.1%</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+22.3</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[+1.6, +43.3]</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28</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12th Worcester</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Meghan Kilcoyne (D-Clinton)</w:t>
            </w:r>
            <w:r>
              <w:rPr>
                <w:vertAlign w:val="superscript"/>
              </w:rPr>
              <w:t>*</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Lisa K. Mair (R-Berlin)</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96.3%</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+22.4</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[+2.0, +43.2]</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29</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12th Plymouth</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Kathleen LaNatra (D-Kingston)</w:t>
            </w:r>
            <w:r>
              <w:rPr>
                <w:vertAlign w:val="superscript"/>
              </w:rPr>
              <w:t>*</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Eric J. Meschino (R-Plymouth)</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96.4%</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+22.6</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[+1.9, +43.6]</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30</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3rd Hampden</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Thomas D. Hendrickson (D-Agawam)</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Nicholas A. Boldyga (R-Southwick)</w:t>
            </w:r>
            <w:r>
              <w:rPr>
                <w:vertAlign w:val="superscript"/>
              </w:rPr>
              <w:t>*</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3.3%</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-23.4</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[-44.8, -2.7]</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31</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18th Worcester</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Jenifer Heck (D-Sutton)</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Joseph D. McKenna (R-Sutton)</w:t>
            </w:r>
            <w:r>
              <w:rPr>
                <w:vertAlign w:val="superscript"/>
              </w:rPr>
              <w:t>*</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3.0%</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-23.7</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[-45.0, -2.6]</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32</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1st Plymouth</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Michelle L. Badger (D-Plymouth)</w:t>
            </w:r>
            <w:r>
              <w:rPr>
                <w:vertAlign w:val="superscript"/>
              </w:rPr>
              <w:t>*</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David Michael Golden, Jr. (R-Plymouth)</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97.0%</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+24.1</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[+2.9, +44.8]</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33</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2nd Essex</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Kristin Elena Kassner (D-Hamilton)</w:t>
            </w:r>
            <w:r>
              <w:rPr>
                <w:vertAlign w:val="superscript"/>
              </w:rPr>
              <w:t>*</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Daniel James Kelly (R-Ipswich)</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97.1%</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+23.9</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[+3.1, +44.9]</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34</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10th Bristol</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Mark D. Sylvia (D-Fairhaven)</w:t>
            </w:r>
            <w:r>
              <w:rPr>
                <w:vertAlign w:val="superscript"/>
              </w:rPr>
              <w:t>*</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Brendalee A. Smith (R-Fairhaven)</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97.2%</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+24.7</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[+3.5, +46.0]</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35</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4th Worcester</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Natalie Marie Higgins (D-Leominster)</w:t>
            </w:r>
            <w:r>
              <w:rPr>
                <w:vertAlign w:val="superscript"/>
              </w:rPr>
              <w:t>*</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Josh William Bowdridge (R-Leominster)</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97.5%</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+25.0</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[+3.8, +46.3]</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36</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16th Middlesex</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Lorena G. Betts (D-Chelmsford)</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Karla J. Miller (R-Lowell)</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97.9%</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+25.9</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[+4.8, +46.8]</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37</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Senate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1st Middlesex</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Vanna Howard (D-Lowell)</w:t>
            </w:r>
            <w:r>
              <w:rPr>
                <w:vertAlign w:val="superscript"/>
              </w:rPr>
              <w:t>*</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Sam Meas (R-Lowell)</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98.0%</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+26.0</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[+5.2, +47.2]</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38</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6th Worcester</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Jeanne Renaud Costello (D-Charlton)</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John J. Marsi, Jr. (R-Charlton)</w:t>
            </w:r>
            <w:r>
              <w:rPr>
                <w:vertAlign w:val="superscript"/>
              </w:rPr>
              <w:t>*</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1.6%</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-27.9</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[-49.2, -6.6]</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39</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Senate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Plymouth and Barnstable</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Dylan A. Fernandes (D-Falmouth)</w:t>
            </w:r>
            <w:r>
              <w:rPr>
                <w:vertAlign w:val="superscript"/>
              </w:rPr>
              <w:t>*</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Kari Della MacRae (R-Bourne)</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98.8%</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+28.5</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[+7.9, +49.5]</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40</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Senate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2nd Essex and Middlesex</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Barry R. Finegold (D-Andover)</w:t>
            </w:r>
            <w:r>
              <w:rPr>
                <w:vertAlign w:val="superscript"/>
              </w:rPr>
              <w:t>*</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Theodore T. Semesnyei (R-Amesbury)</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99.5%</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+33.2</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[+11.9, +54.6]</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41</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31st Middlesex</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Michael Seamus Day (D-Stoneham)</w:t>
            </w:r>
            <w:r>
              <w:rPr>
                <w:vertAlign w:val="superscript"/>
              </w:rPr>
              <w:t>*</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Stephen G. Ternullo (R-Stoneham)</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99.6%</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+34.5</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[+13.4, +55.5]</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42</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5th Essex</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Andrew Francis Robert Tarr (D-Gloucester)</w:t>
            </w:r>
            <w:r>
              <w:rPr>
                <w:vertAlign w:val="superscript"/>
              </w:rPr>
              <w:t>*</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Christina Delisio (R-Manchester-By-The-Sea)</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99.9%</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+38.6</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[+17.4, +59.5]</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43</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2nd Norfolk</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Tackey Chan (D-Quincy)</w:t>
            </w:r>
            <w:r>
              <w:rPr>
                <w:vertAlign w:val="superscript"/>
              </w:rPr>
              <w:t>*</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Sharon Marie Cintolo (R-Quincy)</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100.0%</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+45.8</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[+24.8, +67.1]</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44</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35th Middlesex</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Paul J. Donato (D-Medford)</w:t>
            </w:r>
            <w:r>
              <w:rPr>
                <w:vertAlign w:val="superscript"/>
              </w:rPr>
              <w:t>*</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James C. Seibel (R-Medford)</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100.0%</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+60.0</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[+38.7, +80.7]</w:t>
            </w:r>
          </w:p>
        </w:tc>
      </w:tr>
      <w:tr>
        <w:trPr>
          <w:cantSplit/>
        </w:trPr>
        <w:tc>
          <w:tcPr>
            <w:tcW w:type="dxa" w:w="547"/>
            <w:vAlign w:val="center"/>
            <w:tcMar>
              <w:top w:w="70" w:type="dxa"/>
              <w:start w:w="65" w:type="dxa"/>
              <w:bottom w:w="70" w:type="dxa"/>
              <w:end w:w="65" w:type="dxa"/>
            </w:tcMar>
          </w:tcPr>
          <w:p>
            <w:pPr>
              <w:spacing w:after="0" w:line="240" w:lineRule="auto"/>
              <w:jc w:val="center"/>
            </w:pPr>
            <w:r>
              <w:rPr>
                <w:rFonts w:ascii="Arial" w:hAnsi="Arial"/>
                <w:b w:val="0"/>
                <w:color w:val="000000"/>
                <w:sz w:val="16"/>
              </w:rPr>
              <w:t>45</w:t>
            </w:r>
          </w:p>
        </w:tc>
        <w:tc>
          <w:tcPr>
            <w:tcW w:type="dxa" w:w="749"/>
            <w:vAlign w:val="center"/>
            <w:tcMar>
              <w:top w:w="70" w:type="dxa"/>
              <w:start w:w="65" w:type="dxa"/>
              <w:bottom w:w="70" w:type="dxa"/>
              <w:end w:w="65" w:type="dxa"/>
            </w:tcMar>
          </w:tcPr>
          <w:p>
            <w:pPr>
              <w:spacing w:after="0" w:line="240" w:lineRule="auto"/>
              <w:jc w:val="center"/>
            </w:pPr>
            <w:r>
              <w:rPr>
                <w:rFonts w:ascii="Arial" w:hAnsi="Arial"/>
                <w:b w:val="0"/>
                <w:color w:val="000000"/>
                <w:sz w:val="16"/>
              </w:rPr>
              <w:t>House</w:t>
            </w:r>
          </w:p>
        </w:tc>
        <w:tc>
          <w:tcPr>
            <w:tcW w:type="dxa" w:w="1440"/>
            <w:vAlign w:val="center"/>
            <w:tcMar>
              <w:top w:w="70" w:type="dxa"/>
              <w:start w:w="65" w:type="dxa"/>
              <w:bottom w:w="70" w:type="dxa"/>
              <w:end w:w="65" w:type="dxa"/>
            </w:tcMar>
          </w:tcPr>
          <w:p>
            <w:pPr>
              <w:spacing w:after="0" w:line="240" w:lineRule="auto"/>
              <w:jc w:val="left"/>
            </w:pPr>
            <w:r>
              <w:rPr>
                <w:rFonts w:ascii="Arial" w:hAnsi="Arial"/>
                <w:b w:val="0"/>
                <w:color w:val="000000"/>
                <w:sz w:val="16"/>
              </w:rPr>
              <w:t>5th Middlesex</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David Paul Linsky (D-Natick)</w:t>
            </w:r>
            <w:r>
              <w:rPr>
                <w:vertAlign w:val="superscript"/>
              </w:rPr>
              <w:t>*</w:t>
            </w:r>
          </w:p>
        </w:tc>
        <w:tc>
          <w:tcPr>
            <w:tcW w:type="dxa" w:w="2376"/>
            <w:vAlign w:val="center"/>
            <w:tcMar>
              <w:top w:w="70" w:type="dxa"/>
              <w:start w:w="65" w:type="dxa"/>
              <w:bottom w:w="70" w:type="dxa"/>
              <w:end w:w="65" w:type="dxa"/>
            </w:tcMar>
          </w:tcPr>
          <w:p>
            <w:pPr>
              <w:spacing w:after="0" w:line="240" w:lineRule="auto"/>
              <w:jc w:val="left"/>
            </w:pPr>
            <w:r>
              <w:rPr>
                <w:rFonts w:ascii="Arial" w:hAnsi="Arial"/>
                <w:b w:val="0"/>
                <w:color w:val="000000"/>
                <w:sz w:val="16"/>
              </w:rPr>
              <w:t>Luisa A. Cestari (R-Natick)</w:t>
            </w:r>
          </w:p>
        </w:tc>
        <w:tc>
          <w:tcPr>
            <w:tcW w:type="dxa" w:w="893"/>
            <w:vAlign w:val="center"/>
            <w:tcMar>
              <w:top w:w="70" w:type="dxa"/>
              <w:start w:w="65" w:type="dxa"/>
              <w:bottom w:w="70" w:type="dxa"/>
              <w:end w:w="65" w:type="dxa"/>
            </w:tcMar>
          </w:tcPr>
          <w:p>
            <w:pPr>
              <w:spacing w:after="0" w:line="240" w:lineRule="auto"/>
              <w:jc w:val="center"/>
            </w:pPr>
            <w:r>
              <w:rPr>
                <w:rFonts w:ascii="Arial" w:hAnsi="Arial"/>
                <w:b w:val="0"/>
                <w:color w:val="000000"/>
                <w:sz w:val="16"/>
              </w:rPr>
              <w:t>100.0%</w:t>
            </w:r>
          </w:p>
        </w:tc>
        <w:tc>
          <w:tcPr>
            <w:tcW w:type="dxa" w:w="792"/>
            <w:vAlign w:val="center"/>
            <w:tcMar>
              <w:top w:w="70" w:type="dxa"/>
              <w:start w:w="65" w:type="dxa"/>
              <w:bottom w:w="70" w:type="dxa"/>
              <w:end w:w="65" w:type="dxa"/>
            </w:tcMar>
          </w:tcPr>
          <w:p>
            <w:pPr>
              <w:spacing w:after="0" w:line="240" w:lineRule="auto"/>
              <w:jc w:val="center"/>
            </w:pPr>
            <w:r>
              <w:rPr>
                <w:rFonts w:ascii="Arial" w:hAnsi="Arial"/>
                <w:b w:val="0"/>
                <w:color w:val="000000"/>
                <w:sz w:val="16"/>
              </w:rPr>
              <w:t>+55.4</w:t>
            </w:r>
          </w:p>
        </w:tc>
        <w:tc>
          <w:tcPr>
            <w:tcW w:type="dxa" w:w="1296"/>
            <w:vAlign w:val="center"/>
            <w:tcMar>
              <w:top w:w="70" w:type="dxa"/>
              <w:start w:w="65" w:type="dxa"/>
              <w:bottom w:w="70" w:type="dxa"/>
              <w:end w:w="65" w:type="dxa"/>
            </w:tcMar>
          </w:tcPr>
          <w:p>
            <w:pPr>
              <w:spacing w:after="0" w:line="240" w:lineRule="auto"/>
              <w:jc w:val="center"/>
            </w:pPr>
            <w:r>
              <w:rPr>
                <w:rFonts w:ascii="Arial" w:hAnsi="Arial"/>
                <w:b w:val="0"/>
                <w:color w:val="000000"/>
                <w:sz w:val="16"/>
              </w:rPr>
              <w:t>[+33.9, +76.5]</w:t>
            </w:r>
          </w:p>
        </w:tc>
      </w:tr>
      <w:tr>
        <w:trPr>
          <w:cantSplit/>
        </w:trPr>
        <w:tc>
          <w:tcPr>
            <w:tcW w:type="dxa" w:w="547"/>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46</w:t>
            </w:r>
          </w:p>
        </w:tc>
        <w:tc>
          <w:tcPr>
            <w:tcW w:type="dxa" w:w="749"/>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Senate</w:t>
            </w:r>
          </w:p>
        </w:tc>
        <w:tc>
          <w:tcPr>
            <w:tcW w:type="dxa" w:w="1440"/>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Middlesex and Worcester</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James Bradley Eldridge (D-Marlborough)</w:t>
            </w:r>
            <w:r>
              <w:rPr>
                <w:vertAlign w:val="superscript"/>
              </w:rPr>
              <w:t>*</w:t>
            </w:r>
          </w:p>
        </w:tc>
        <w:tc>
          <w:tcPr>
            <w:tcW w:type="dxa" w:w="2376"/>
            <w:shd w:fill="EAF2F8"/>
            <w:vAlign w:val="center"/>
            <w:tcMar>
              <w:top w:w="70" w:type="dxa"/>
              <w:start w:w="65" w:type="dxa"/>
              <w:bottom w:w="70" w:type="dxa"/>
              <w:end w:w="65" w:type="dxa"/>
            </w:tcMar>
          </w:tcPr>
          <w:p>
            <w:pPr>
              <w:spacing w:after="0" w:line="240" w:lineRule="auto"/>
              <w:jc w:val="left"/>
            </w:pPr>
            <w:r>
              <w:rPr>
                <w:rFonts w:ascii="Arial" w:hAnsi="Arial"/>
                <w:b w:val="0"/>
                <w:color w:val="000000"/>
                <w:sz w:val="16"/>
              </w:rPr>
              <w:t>Joseph Timothy Shea (R-Acton)</w:t>
            </w:r>
          </w:p>
        </w:tc>
        <w:tc>
          <w:tcPr>
            <w:tcW w:type="dxa" w:w="893"/>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100.0%</w:t>
            </w:r>
          </w:p>
        </w:tc>
        <w:tc>
          <w:tcPr>
            <w:tcW w:type="dxa" w:w="792"/>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+56.2</w:t>
            </w:r>
          </w:p>
        </w:tc>
        <w:tc>
          <w:tcPr>
            <w:tcW w:type="dxa" w:w="1296"/>
            <w:shd w:fill="EAF2F8"/>
            <w:vAlign w:val="center"/>
            <w:tcMar>
              <w:top w:w="70" w:type="dxa"/>
              <w:start w:w="65" w:type="dxa"/>
              <w:bottom w:w="70" w:type="dxa"/>
              <w:end w:w="65" w:type="dxa"/>
            </w:tcMar>
          </w:tcPr>
          <w:p>
            <w:pPr>
              <w:spacing w:after="0" w:line="240" w:lineRule="auto"/>
              <w:jc w:val="center"/>
            </w:pPr>
            <w:r>
              <w:rPr>
                <w:rFonts w:ascii="Arial" w:hAnsi="Arial"/>
                <w:b w:val="0"/>
                <w:color w:val="000000"/>
                <w:sz w:val="16"/>
              </w:rPr>
              <w:t>[+35.2, +77.1]</w:t>
            </w:r>
          </w:p>
        </w:tc>
      </w:tr>
    </w:tbl>
    <w:p>
      <w:r>
        <w:br w:type="page"/>
      </w:r>
    </w:p>
    <w:p>
      <w:pPr>
        <w:pStyle w:val="Heading1"/>
      </w:pPr>
      <w:r>
        <w:t>Change from the 60-day snapshot</w:t>
      </w:r>
    </w:p>
    <w:p>
      <w:r>
        <w:rPr>
          <w:b/>
        </w:rPr>
        <w:t xml:space="preserve">Snapshot comparison  </w:t>
      </w:r>
      <w:r>
        <w:t>The 60-day snapshot, frozen at the 2026-09-04 finance cutoff, averaged 31.0 Democratic wins; the 14-day snapshot averages 31.3. The average race margin moved 1.6 points. The largest moves were 10th Bristol (+43.8 to +24.7), 1st Bristol and Plymouth (+14.9 to +20.1), and 35th Middlesex (+55.8 to +60.0). The 10th Bristol move follows the opponent's receipts rising from zero to $3,950, which sharply narrows a log receipt ratio that began at an extreme. Both snapshots remain published unchanged.</w:t>
      </w:r>
    </w:p>
    <w:p>
      <w:pPr>
        <w:pStyle w:val="Heading1"/>
      </w:pPr>
      <w:r>
        <w:t>Model and interpretation</w:t>
      </w:r>
    </w:p>
    <w:p>
      <w:r>
        <w:rPr>
          <w:b/>
        </w:rPr>
        <w:t xml:space="preserve">Model  </w:t>
      </w:r>
      <w:r>
        <w:t>The forecast uses a Bayesian Gaussian regression of Democratic margin on district PVI, incumbency, and the log ratio of Democratic to opponent receipts measured 14 days before the election, over the trailing 365 days. It was trained on eligible completed races through November 5, 2024.</w:t>
      </w:r>
    </w:p>
    <w:p>
      <w:r>
        <w:rPr>
          <w:b/>
        </w:rPr>
        <w:t xml:space="preserve">Uncertainty  </w:t>
      </w:r>
      <w:r>
        <w:t>Race intervals include coefficient uncertainty and residual race-level variation. Chamber draws preserve dependence represented by shared model parameters, but they do not add a shared 2026 statewide election shock.</w:t>
      </w:r>
    </w:p>
    <w:p>
      <w:r>
        <w:rPr>
          <w:b/>
        </w:rPr>
        <w:t xml:space="preserve">Office aggregates  </w:t>
      </w:r>
      <w:r>
        <w:t>Among the 39 listed House contests, the median is 25 Democratic wins with a 90% range of 22 to 28. Among the seven listed Senate contests, the median is 6 with a 90% range of 5 to 7.</w:t>
      </w:r>
    </w:p>
    <w:p>
      <w:pPr>
        <w:pStyle w:val="Heading1"/>
      </w:pPr>
      <w:r>
        <w:t>Sources</w:t>
      </w:r>
    </w:p>
    <w:p>
      <w:pPr>
        <w:spacing w:after="0"/>
      </w:pPr>
      <w:r>
        <w:rPr>
          <w:b/>
        </w:rPr>
        <w:t xml:space="preserve">Forecast snapshot  </w:t>
      </w:r>
      <w:r>
        <w:t>data/forecast/2026/snapshots/14d</w:t>
      </w:r>
    </w:p>
    <w:p>
      <w:pPr>
        <w:spacing w:after="0"/>
      </w:pPr>
      <w:r>
        <w:rPr>
          <w:b/>
        </w:rPr>
        <w:t xml:space="preserve">Earlier snapshot  </w:t>
      </w:r>
      <w:r>
        <w:t>data/forecast/2026/snapshots/60d</w:t>
      </w:r>
    </w:p>
    <w:p>
      <w:pPr>
        <w:spacing w:after="0"/>
      </w:pPr>
      <w:r>
        <w:rPr>
          <w:b/>
        </w:rPr>
        <w:t xml:space="preserve">Model documentation  </w:t>
      </w:r>
      <w:r>
        <w:t>docs/forecasting.md and docs/forecast_selection.md</w:t>
      </w:r>
    </w:p>
    <w:p>
      <w:pPr>
        <w:spacing w:after="0"/>
      </w:pPr>
      <w:r>
        <w:rPr>
          <w:b/>
        </w:rPr>
        <w:t xml:space="preserve">Snapshot code revision  </w:t>
      </w:r>
      <w:r>
        <w:t>49b650e90578d772903e06be9849fe5549e30717</w:t>
      </w:r>
    </w:p>
    <w:p>
      <w:pPr>
        <w:spacing w:after="0"/>
      </w:pPr>
      <w:r>
        <w:rPr>
          <w:b/>
        </w:rPr>
        <w:t xml:space="preserve">Candidate municipalities  </w:t>
      </w:r>
      <w:r>
        <w:t>ma-election-db 2026 primary candidate roster; OCPF filer listings for the two write-in nominees</w:t>
      </w:r>
    </w:p>
    <w:sectPr w:rsidR="00FC693F" w:rsidRPr="0006063C" w:rsidSect="00034616">
      <w:footerReference w:type="default" r:id="rId9"/>
      <w:pgSz w:w="12240" w:h="15840"/>
      <w:pgMar w:top="893" w:right="835" w:bottom="83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rial" w:hAnsi="Arial"/>
        <w:b w:val="0"/>
        <w:color w:val="666666"/>
        <w:sz w:val="16"/>
      </w:rPr>
      <w:t xml:space="preserve">2026 Massachusetts Legislative Forecast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jc w:val="left"/>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Massachusetts Legislative Forecast</dc:title>
  <dc:subject>Contested races ranked by competitiveness</dc:subject>
  <dc:creator>Election Modeling</dc:creator>
  <cp:keywords>Massachusetts, election forecast, 2026</cp:keywords>
  <dc:description>generated by python-docx</dc:description>
  <cp:lastModifiedBy/>
  <cp:revision>1</cp:revision>
  <dcterms:created xsi:type="dcterms:W3CDTF">2013-12-23T23:15:00Z</dcterms:created>
  <dcterms:modified xsi:type="dcterms:W3CDTF">2013-12-23T23:15:00Z</dcterms:modified>
  <cp:category/>
</cp:coreProperties>
</file>