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D3676" w14:textId="3A49849E" w:rsidR="002A2999" w:rsidRPr="0020119C" w:rsidRDefault="00265BA3" w:rsidP="00265BA3">
      <w:pPr>
        <w:pStyle w:val="Heading1"/>
        <w:rPr>
          <w:caps w:val="0"/>
        </w:rPr>
      </w:pPr>
      <w:r>
        <w:t>D</w:t>
      </w:r>
      <w:r w:rsidR="007A4E02">
        <w:t>Dos Attack</w:t>
      </w:r>
      <w:r>
        <w:t xml:space="preserve"> Exercise</w:t>
      </w:r>
    </w:p>
    <w:p w14:paraId="2E260F87" w14:textId="66950FD8" w:rsidR="007A4E02" w:rsidRPr="007A4E02" w:rsidRDefault="007A4E02" w:rsidP="007A4E02">
      <w:bookmarkStart w:id="0" w:name="_bookmark1"/>
      <w:bookmarkEnd w:id="0"/>
      <w:r w:rsidRPr="007A4E02">
        <w:t xml:space="preserve">Imagine there exists a large media conglomerate, who due to </w:t>
      </w:r>
      <w:r w:rsidR="00755322">
        <w:t>the upcoming publication of a controversial</w:t>
      </w:r>
      <w:r w:rsidRPr="007A4E02">
        <w:t xml:space="preserve"> </w:t>
      </w:r>
      <w:r w:rsidR="00755322">
        <w:t>story</w:t>
      </w:r>
      <w:r w:rsidRPr="007A4E02">
        <w:t xml:space="preserve">, is concerned that they may be the target of a distributed denial of service (DDoS) attack by a well-known hacktivist group.  </w:t>
      </w:r>
    </w:p>
    <w:p w14:paraId="052E7B99" w14:textId="54413643" w:rsidR="007A4E02" w:rsidRPr="007A4E02" w:rsidRDefault="007A4E02" w:rsidP="007A4E02">
      <w:r w:rsidRPr="007A4E02">
        <w:t xml:space="preserve">Their research indicates that that the hacktivists can muster 120 Gbps total of DDoS traffic. The company owns 6 well-known websites and believes that they are all equally likely to be targeted, and probably in combination in order to inflict maximum damage to the company’s brand. To mitigate the damage, the company has decided to purchase 120 Gbps of DDoS protection.    </w:t>
      </w:r>
    </w:p>
    <w:p w14:paraId="63484FFB" w14:textId="52894999" w:rsidR="007A4E02" w:rsidRPr="007A4E02" w:rsidRDefault="007A4E02" w:rsidP="007A4E02">
      <w:r w:rsidRPr="007A4E02">
        <w:t xml:space="preserve">The company does not know how the hacktivists will allocate their DDoS traffic across the 6 websites.  Assume that the side that allocates the most bandwidth to a particular website will “win” that website.  For example, if the company devotes </w:t>
      </w:r>
      <w:r w:rsidRPr="007A4E02">
        <w:rPr>
          <w:i/>
          <w:iCs/>
        </w:rPr>
        <w:t>x</w:t>
      </w:r>
      <w:r w:rsidRPr="007A4E02">
        <w:t xml:space="preserve"> Gbps of DDoS protection to a website, but the attackers devote </w:t>
      </w:r>
      <w:r w:rsidRPr="007A4E02">
        <w:rPr>
          <w:i/>
          <w:iCs/>
        </w:rPr>
        <w:t xml:space="preserve">x </w:t>
      </w:r>
      <w:r w:rsidRPr="007A4E02">
        <w:t>+ 1 Gbps of DDoS traffic, then the website will be unavailable resulting in a win for the hacktivists.  If both sides devote the same amount to a website, including 0, assume that neither side will “win” because the website may or may not remain available due to fluctuations in normal traffic.</w:t>
      </w:r>
    </w:p>
    <w:p w14:paraId="62D23E70" w14:textId="6F9B6161" w:rsidR="00265BA3" w:rsidRPr="00265BA3" w:rsidRDefault="007A4E02" w:rsidP="007A4E02">
      <w:r w:rsidRPr="007A4E02">
        <w:t>The company has hired you as a cybersecurity consultant because they need help.  Your job is to allocate 120 Gbps of DDoS protection over the 6 websites. Fill in the table below with integers in the range [0, 120] and make sure they sum to 120</w:t>
      </w:r>
      <w:r>
        <w:t>.</w:t>
      </w:r>
    </w:p>
    <w:tbl>
      <w:tblPr>
        <w:tblStyle w:val="TableGrid"/>
        <w:tblW w:w="9257" w:type="dxa"/>
        <w:jc w:val="center"/>
        <w:tblLook w:val="04A0" w:firstRow="1" w:lastRow="0" w:firstColumn="1" w:lastColumn="0" w:noHBand="0" w:noVBand="1"/>
      </w:tblPr>
      <w:tblGrid>
        <w:gridCol w:w="2789"/>
        <w:gridCol w:w="1078"/>
        <w:gridCol w:w="1078"/>
        <w:gridCol w:w="1078"/>
        <w:gridCol w:w="1078"/>
        <w:gridCol w:w="1078"/>
        <w:gridCol w:w="1078"/>
      </w:tblGrid>
      <w:tr w:rsidR="007A4E02" w:rsidRPr="00274A65" w14:paraId="1E393001" w14:textId="77777777" w:rsidTr="00E237A4">
        <w:trPr>
          <w:trHeight w:val="498"/>
          <w:jc w:val="center"/>
        </w:trPr>
        <w:tc>
          <w:tcPr>
            <w:tcW w:w="2789" w:type="dxa"/>
            <w:vAlign w:val="center"/>
          </w:tcPr>
          <w:p w14:paraId="36B248D2" w14:textId="390F3FE0" w:rsidR="007A4E02" w:rsidRPr="00274A65" w:rsidRDefault="007A4E02" w:rsidP="007A4E02">
            <w:pPr>
              <w:spacing w:before="0" w:after="0" w:line="240" w:lineRule="auto"/>
              <w:jc w:val="center"/>
              <w:rPr>
                <w:b/>
              </w:rPr>
            </w:pPr>
            <w:r>
              <w:rPr>
                <w:b/>
              </w:rPr>
              <w:t>Website</w:t>
            </w:r>
          </w:p>
        </w:tc>
        <w:tc>
          <w:tcPr>
            <w:tcW w:w="1078" w:type="dxa"/>
            <w:vAlign w:val="center"/>
          </w:tcPr>
          <w:p w14:paraId="70A07CF9" w14:textId="643CACCC" w:rsidR="007A4E02" w:rsidRPr="00274A65" w:rsidRDefault="007A4E02" w:rsidP="007A4E02">
            <w:pPr>
              <w:spacing w:before="0" w:after="0" w:line="240" w:lineRule="auto"/>
              <w:jc w:val="center"/>
              <w:rPr>
                <w:b/>
              </w:rPr>
            </w:pPr>
            <w:r>
              <w:rPr>
                <w:b/>
              </w:rPr>
              <w:t>A</w:t>
            </w:r>
          </w:p>
        </w:tc>
        <w:tc>
          <w:tcPr>
            <w:tcW w:w="1078" w:type="dxa"/>
            <w:vAlign w:val="center"/>
          </w:tcPr>
          <w:p w14:paraId="6DC41C10" w14:textId="06BDF032" w:rsidR="007A4E02" w:rsidRPr="00274A65" w:rsidRDefault="007A4E02" w:rsidP="007A4E02">
            <w:pPr>
              <w:spacing w:before="0" w:after="0" w:line="240" w:lineRule="auto"/>
              <w:jc w:val="center"/>
              <w:rPr>
                <w:b/>
              </w:rPr>
            </w:pPr>
            <w:r>
              <w:rPr>
                <w:b/>
              </w:rPr>
              <w:t>B</w:t>
            </w:r>
          </w:p>
        </w:tc>
        <w:tc>
          <w:tcPr>
            <w:tcW w:w="1078" w:type="dxa"/>
            <w:vAlign w:val="center"/>
          </w:tcPr>
          <w:p w14:paraId="57E750BF" w14:textId="6F946A02" w:rsidR="007A4E02" w:rsidRPr="00274A65" w:rsidRDefault="007A4E02" w:rsidP="007A4E02">
            <w:pPr>
              <w:spacing w:before="0" w:after="0" w:line="240" w:lineRule="auto"/>
              <w:jc w:val="center"/>
              <w:rPr>
                <w:b/>
              </w:rPr>
            </w:pPr>
            <w:r>
              <w:rPr>
                <w:b/>
              </w:rPr>
              <w:t>C</w:t>
            </w:r>
          </w:p>
        </w:tc>
        <w:tc>
          <w:tcPr>
            <w:tcW w:w="1078" w:type="dxa"/>
            <w:vAlign w:val="center"/>
          </w:tcPr>
          <w:p w14:paraId="601185A1" w14:textId="66D43A0C" w:rsidR="007A4E02" w:rsidRPr="00274A65" w:rsidRDefault="007A4E02" w:rsidP="007A4E02">
            <w:pPr>
              <w:spacing w:before="0" w:after="0" w:line="240" w:lineRule="auto"/>
              <w:jc w:val="center"/>
              <w:rPr>
                <w:b/>
              </w:rPr>
            </w:pPr>
            <w:r>
              <w:rPr>
                <w:b/>
              </w:rPr>
              <w:t>D</w:t>
            </w:r>
          </w:p>
        </w:tc>
        <w:tc>
          <w:tcPr>
            <w:tcW w:w="1078" w:type="dxa"/>
            <w:vAlign w:val="center"/>
          </w:tcPr>
          <w:p w14:paraId="1B404DF4" w14:textId="05479A68" w:rsidR="007A4E02" w:rsidRPr="00274A65" w:rsidRDefault="007A4E02" w:rsidP="007A4E02">
            <w:pPr>
              <w:spacing w:before="0" w:after="0" w:line="240" w:lineRule="auto"/>
              <w:jc w:val="center"/>
              <w:rPr>
                <w:b/>
              </w:rPr>
            </w:pPr>
            <w:r>
              <w:rPr>
                <w:b/>
              </w:rPr>
              <w:t>E</w:t>
            </w:r>
          </w:p>
        </w:tc>
        <w:tc>
          <w:tcPr>
            <w:tcW w:w="1078" w:type="dxa"/>
            <w:vAlign w:val="center"/>
          </w:tcPr>
          <w:p w14:paraId="0CFB42AA" w14:textId="14B63CF8" w:rsidR="007A4E02" w:rsidRPr="00274A65" w:rsidRDefault="007A4E02" w:rsidP="007A4E02">
            <w:pPr>
              <w:spacing w:before="0" w:after="0" w:line="240" w:lineRule="auto"/>
              <w:jc w:val="center"/>
              <w:rPr>
                <w:b/>
              </w:rPr>
            </w:pPr>
            <w:r>
              <w:rPr>
                <w:b/>
              </w:rPr>
              <w:t>F</w:t>
            </w:r>
          </w:p>
        </w:tc>
      </w:tr>
      <w:tr w:rsidR="007A4E02" w:rsidRPr="00274A65" w14:paraId="7FE8D133" w14:textId="77777777" w:rsidTr="00E237A4">
        <w:trPr>
          <w:trHeight w:val="498"/>
          <w:jc w:val="center"/>
        </w:trPr>
        <w:tc>
          <w:tcPr>
            <w:tcW w:w="2789" w:type="dxa"/>
            <w:vAlign w:val="center"/>
          </w:tcPr>
          <w:p w14:paraId="12F34B57" w14:textId="19124693" w:rsidR="007A4E02" w:rsidRPr="00274A65" w:rsidRDefault="007A4E02" w:rsidP="007A4E02">
            <w:pPr>
              <w:spacing w:before="0" w:after="0" w:line="240" w:lineRule="auto"/>
              <w:jc w:val="center"/>
              <w:rPr>
                <w:b/>
              </w:rPr>
            </w:pPr>
            <w:r>
              <w:rPr>
                <w:b/>
              </w:rPr>
              <w:t>Value</w:t>
            </w:r>
          </w:p>
        </w:tc>
        <w:tc>
          <w:tcPr>
            <w:tcW w:w="1078" w:type="dxa"/>
            <w:vAlign w:val="center"/>
          </w:tcPr>
          <w:p w14:paraId="1A9E0C32" w14:textId="77777777" w:rsidR="007A4E02" w:rsidRPr="00274A65" w:rsidRDefault="007A4E02" w:rsidP="007A4E02">
            <w:pPr>
              <w:spacing w:before="0" w:after="0" w:line="240" w:lineRule="auto"/>
              <w:jc w:val="center"/>
              <w:rPr>
                <w:b/>
              </w:rPr>
            </w:pPr>
            <w:r>
              <w:rPr>
                <w:b/>
              </w:rPr>
              <w:t>1</w:t>
            </w:r>
          </w:p>
        </w:tc>
        <w:tc>
          <w:tcPr>
            <w:tcW w:w="1078" w:type="dxa"/>
            <w:vAlign w:val="center"/>
          </w:tcPr>
          <w:p w14:paraId="120E109F" w14:textId="5AFEA44A" w:rsidR="007A4E02" w:rsidRDefault="007A4E02" w:rsidP="007A4E02">
            <w:pPr>
              <w:spacing w:before="0" w:after="0" w:line="240" w:lineRule="auto"/>
              <w:jc w:val="center"/>
              <w:rPr>
                <w:b/>
              </w:rPr>
            </w:pPr>
            <w:r>
              <w:rPr>
                <w:b/>
              </w:rPr>
              <w:t>1</w:t>
            </w:r>
          </w:p>
        </w:tc>
        <w:tc>
          <w:tcPr>
            <w:tcW w:w="1078" w:type="dxa"/>
            <w:vAlign w:val="center"/>
          </w:tcPr>
          <w:p w14:paraId="3C46877F" w14:textId="50C4D91D" w:rsidR="007A4E02" w:rsidRPr="00274A65" w:rsidRDefault="007A4E02" w:rsidP="007A4E02">
            <w:pPr>
              <w:spacing w:before="0" w:after="0" w:line="240" w:lineRule="auto"/>
              <w:jc w:val="center"/>
              <w:rPr>
                <w:b/>
              </w:rPr>
            </w:pPr>
            <w:r>
              <w:rPr>
                <w:b/>
              </w:rPr>
              <w:t>1</w:t>
            </w:r>
          </w:p>
        </w:tc>
        <w:tc>
          <w:tcPr>
            <w:tcW w:w="1078" w:type="dxa"/>
            <w:vAlign w:val="center"/>
          </w:tcPr>
          <w:p w14:paraId="78C8E8DA" w14:textId="2721962A" w:rsidR="007A4E02" w:rsidRPr="00274A65" w:rsidRDefault="007A4E02" w:rsidP="007A4E02">
            <w:pPr>
              <w:spacing w:before="0" w:after="0" w:line="240" w:lineRule="auto"/>
              <w:jc w:val="center"/>
              <w:rPr>
                <w:b/>
              </w:rPr>
            </w:pPr>
            <w:r>
              <w:rPr>
                <w:b/>
              </w:rPr>
              <w:t>1</w:t>
            </w:r>
          </w:p>
        </w:tc>
        <w:tc>
          <w:tcPr>
            <w:tcW w:w="1078" w:type="dxa"/>
            <w:vAlign w:val="center"/>
          </w:tcPr>
          <w:p w14:paraId="4E99EB9B" w14:textId="3566A15D" w:rsidR="007A4E02" w:rsidRPr="00274A65" w:rsidRDefault="007A4E02" w:rsidP="007A4E02">
            <w:pPr>
              <w:spacing w:before="0" w:after="0" w:line="240" w:lineRule="auto"/>
              <w:jc w:val="center"/>
              <w:rPr>
                <w:b/>
              </w:rPr>
            </w:pPr>
            <w:r>
              <w:rPr>
                <w:b/>
              </w:rPr>
              <w:t>1</w:t>
            </w:r>
          </w:p>
        </w:tc>
        <w:tc>
          <w:tcPr>
            <w:tcW w:w="1078" w:type="dxa"/>
            <w:vAlign w:val="center"/>
          </w:tcPr>
          <w:p w14:paraId="01F06F41" w14:textId="3AE2EAF1" w:rsidR="007A4E02" w:rsidRPr="00274A65" w:rsidRDefault="007A4E02" w:rsidP="007A4E02">
            <w:pPr>
              <w:spacing w:before="0" w:after="0" w:line="240" w:lineRule="auto"/>
              <w:jc w:val="center"/>
              <w:rPr>
                <w:b/>
              </w:rPr>
            </w:pPr>
            <w:r>
              <w:rPr>
                <w:b/>
              </w:rPr>
              <w:t>1</w:t>
            </w:r>
          </w:p>
        </w:tc>
      </w:tr>
      <w:tr w:rsidR="007A4E02" w:rsidRPr="00274A65" w14:paraId="7B4404ED" w14:textId="77777777" w:rsidTr="00E237A4">
        <w:trPr>
          <w:trHeight w:val="716"/>
          <w:jc w:val="center"/>
        </w:trPr>
        <w:tc>
          <w:tcPr>
            <w:tcW w:w="2789" w:type="dxa"/>
            <w:vAlign w:val="center"/>
          </w:tcPr>
          <w:p w14:paraId="3EA6F7CD" w14:textId="749D8B87" w:rsidR="007A4E02" w:rsidRPr="00274A65" w:rsidRDefault="007A4E02" w:rsidP="007A4E02">
            <w:pPr>
              <w:spacing w:before="0" w:after="0" w:line="240" w:lineRule="auto"/>
              <w:jc w:val="center"/>
              <w:rPr>
                <w:b/>
              </w:rPr>
            </w:pPr>
            <w:r>
              <w:rPr>
                <w:b/>
              </w:rPr>
              <w:t>Protection</w:t>
            </w:r>
            <w:r>
              <w:rPr>
                <w:b/>
              </w:rPr>
              <w:br/>
              <w:t xml:space="preserve"> (must sum to 120)</w:t>
            </w:r>
          </w:p>
        </w:tc>
        <w:tc>
          <w:tcPr>
            <w:tcW w:w="1078" w:type="dxa"/>
            <w:vAlign w:val="center"/>
          </w:tcPr>
          <w:p w14:paraId="267D53D5" w14:textId="77777777" w:rsidR="007A4E02" w:rsidRPr="00274A65" w:rsidRDefault="007A4E02" w:rsidP="007A4E02">
            <w:pPr>
              <w:spacing w:before="0" w:after="0" w:line="240" w:lineRule="auto"/>
              <w:jc w:val="center"/>
              <w:rPr>
                <w:b/>
              </w:rPr>
            </w:pPr>
          </w:p>
        </w:tc>
        <w:tc>
          <w:tcPr>
            <w:tcW w:w="1078" w:type="dxa"/>
            <w:vAlign w:val="center"/>
          </w:tcPr>
          <w:p w14:paraId="61EC3495" w14:textId="77777777" w:rsidR="007A4E02" w:rsidRPr="00274A65" w:rsidRDefault="007A4E02" w:rsidP="007A4E02">
            <w:pPr>
              <w:spacing w:before="0" w:after="0" w:line="240" w:lineRule="auto"/>
              <w:jc w:val="center"/>
              <w:rPr>
                <w:b/>
              </w:rPr>
            </w:pPr>
            <w:bookmarkStart w:id="1" w:name="_GoBack"/>
            <w:bookmarkEnd w:id="1"/>
          </w:p>
        </w:tc>
        <w:tc>
          <w:tcPr>
            <w:tcW w:w="1078" w:type="dxa"/>
            <w:vAlign w:val="center"/>
          </w:tcPr>
          <w:p w14:paraId="3105DC7C" w14:textId="40A05511" w:rsidR="007A4E02" w:rsidRPr="00274A65" w:rsidRDefault="007A4E02" w:rsidP="007A4E02">
            <w:pPr>
              <w:spacing w:before="0" w:after="0" w:line="240" w:lineRule="auto"/>
              <w:jc w:val="center"/>
              <w:rPr>
                <w:b/>
              </w:rPr>
            </w:pPr>
          </w:p>
        </w:tc>
        <w:tc>
          <w:tcPr>
            <w:tcW w:w="1078" w:type="dxa"/>
            <w:vAlign w:val="center"/>
          </w:tcPr>
          <w:p w14:paraId="48E84D2C" w14:textId="77777777" w:rsidR="007A4E02" w:rsidRPr="00274A65" w:rsidRDefault="007A4E02" w:rsidP="007A4E02">
            <w:pPr>
              <w:spacing w:before="0" w:after="0" w:line="240" w:lineRule="auto"/>
              <w:jc w:val="center"/>
              <w:rPr>
                <w:b/>
              </w:rPr>
            </w:pPr>
          </w:p>
        </w:tc>
        <w:tc>
          <w:tcPr>
            <w:tcW w:w="1078" w:type="dxa"/>
            <w:vAlign w:val="center"/>
          </w:tcPr>
          <w:p w14:paraId="12E57FCE" w14:textId="77777777" w:rsidR="007A4E02" w:rsidRPr="00274A65" w:rsidRDefault="007A4E02" w:rsidP="007A4E02">
            <w:pPr>
              <w:spacing w:before="0" w:after="0" w:line="240" w:lineRule="auto"/>
              <w:jc w:val="center"/>
              <w:rPr>
                <w:b/>
              </w:rPr>
            </w:pPr>
          </w:p>
        </w:tc>
        <w:tc>
          <w:tcPr>
            <w:tcW w:w="1078" w:type="dxa"/>
            <w:vAlign w:val="center"/>
          </w:tcPr>
          <w:p w14:paraId="0964CE1E" w14:textId="77777777" w:rsidR="007A4E02" w:rsidRPr="00274A65" w:rsidRDefault="007A4E02" w:rsidP="007A4E02">
            <w:pPr>
              <w:spacing w:before="0" w:after="0" w:line="240" w:lineRule="auto"/>
              <w:jc w:val="center"/>
              <w:rPr>
                <w:b/>
              </w:rPr>
            </w:pPr>
          </w:p>
        </w:tc>
      </w:tr>
    </w:tbl>
    <w:p w14:paraId="53841AD7" w14:textId="2D461222" w:rsidR="002A2999" w:rsidRPr="0020119C" w:rsidRDefault="002A2999" w:rsidP="00EE1317">
      <w:pPr>
        <w:spacing w:before="11"/>
        <w:rPr>
          <w:rFonts w:cs="Calibri"/>
          <w:bCs/>
          <w:sz w:val="24"/>
          <w:szCs w:val="24"/>
        </w:rPr>
      </w:pPr>
    </w:p>
    <w:sectPr w:rsidR="002A2999" w:rsidRPr="0020119C" w:rsidSect="0020324C">
      <w:footerReference w:type="default" r:id="rId7"/>
      <w:headerReference w:type="first" r:id="rId8"/>
      <w:footerReference w:type="first" r:id="rId9"/>
      <w:pgSz w:w="12240" w:h="15840"/>
      <w:pgMar w:top="1400" w:right="1340" w:bottom="1200" w:left="1720" w:header="144" w:footer="432" w:gutter="0"/>
      <w:cols w:space="720"/>
      <w:titlePg/>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FD872" w14:textId="77777777" w:rsidR="008F4ABF" w:rsidRDefault="008F4ABF">
      <w:r>
        <w:separator/>
      </w:r>
    </w:p>
  </w:endnote>
  <w:endnote w:type="continuationSeparator" w:id="0">
    <w:p w14:paraId="6554B401" w14:textId="77777777" w:rsidR="008F4ABF" w:rsidRDefault="008F4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9204E" w14:textId="77E8B389" w:rsidR="002A2999" w:rsidRDefault="008F4ABF" w:rsidP="000A4BDE">
    <w:pPr>
      <w:pStyle w:val="Footer"/>
      <w:spacing w:before="0" w:after="0" w:line="240" w:lineRule="auto"/>
      <w:jc w:val="right"/>
      <w:rPr>
        <w:rFonts w:ascii="Calibri" w:hAnsi="Calibri"/>
        <w:sz w:val="14"/>
      </w:rPr>
    </w:pPr>
    <w:r>
      <w:rPr>
        <w:rFonts w:ascii="Calibri" w:hAnsi="Calibri"/>
        <w:sz w:val="14"/>
      </w:rPr>
      <w:pict w14:anchorId="56C650A7">
        <v:rect id="_x0000_i1025" style="width:479pt;height:1pt"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265BA3">
      <w:rPr>
        <w:rFonts w:ascii="Calibri" w:hAnsi="Calibri"/>
        <w:noProof/>
        <w:sz w:val="14"/>
      </w:rPr>
      <w:t>2</w:t>
    </w:r>
    <w:r w:rsidR="002A2999" w:rsidRPr="00A517CC">
      <w:rPr>
        <w:rFonts w:ascii="Calibri" w:hAnsi="Calibri"/>
        <w:sz w:val="14"/>
      </w:rPr>
      <w:fldChar w:fldCharType="end"/>
    </w:r>
    <w:r w:rsidR="002A2999">
      <w:rPr>
        <w:rFonts w:ascii="Calibri" w:hAnsi="Calibri"/>
        <w:sz w:val="14"/>
      </w:rPr>
      <w:t xml:space="preserve"> </w:t>
    </w:r>
  </w:p>
  <w:p w14:paraId="568913B2" w14:textId="78AD9728" w:rsidR="002A2999" w:rsidRPr="00A7799E" w:rsidRDefault="00643963" w:rsidP="000A4BDE">
    <w:pPr>
      <w:pStyle w:val="Footer"/>
      <w:spacing w:before="0" w:after="0" w:line="240" w:lineRule="auto"/>
      <w:rPr>
        <w:rFonts w:ascii="Calibri" w:hAnsi="Calibri"/>
        <w:sz w:val="14"/>
      </w:rPr>
    </w:pPr>
    <w:r>
      <w:rPr>
        <w:rFonts w:ascii="Calibri" w:hAnsi="Calibri"/>
        <w:noProof/>
        <w:sz w:val="14"/>
      </w:rPr>
      <w:drawing>
        <wp:inline distT="0" distB="0" distL="0" distR="0" wp14:anchorId="1110FF0C" wp14:editId="00C09F58">
          <wp:extent cx="673100" cy="241300"/>
          <wp:effectExtent l="0" t="0" r="12700" b="12700"/>
          <wp:docPr id="2"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C B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2413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hyperlink r:id="rId3" w:history="1">
      <w:r w:rsidR="002A2999" w:rsidRPr="00347B71">
        <w:rPr>
          <w:rStyle w:val="Hyperlink"/>
          <w:rFonts w:ascii="Calibri" w:hAnsi="Calibri"/>
          <w:sz w:val="14"/>
        </w:rPr>
        <w:t>Catalyzing Computing and Cybersecurity in Community Colleges</w:t>
      </w:r>
    </w:hyperlink>
    <w:r w:rsidR="002A2999" w:rsidRPr="00347B71">
      <w:rPr>
        <w:rFonts w:ascii="Calibri" w:hAnsi="Calibri"/>
        <w:sz w:val="14"/>
      </w:rPr>
      <w:t xml:space="preserve"> (C5)</w:t>
    </w:r>
    <w:r w:rsidR="002A2999">
      <w:rPr>
        <w:rFonts w:ascii="Calibri" w:hAnsi="Calibri"/>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B75BD" w14:textId="3C0E39BF" w:rsidR="002A2999" w:rsidRDefault="008F4ABF" w:rsidP="00EC43F9">
    <w:pPr>
      <w:pStyle w:val="Footer"/>
      <w:spacing w:before="0" w:after="0" w:line="240" w:lineRule="auto"/>
      <w:jc w:val="right"/>
      <w:rPr>
        <w:rFonts w:ascii="Calibri" w:hAnsi="Calibri"/>
        <w:sz w:val="14"/>
      </w:rPr>
    </w:pPr>
    <w:r>
      <w:rPr>
        <w:rFonts w:ascii="Calibri" w:hAnsi="Calibri"/>
        <w:sz w:val="14"/>
      </w:rPr>
      <w:pict w14:anchorId="541523CF">
        <v:rect id="_x0000_i1026" style="width:479pt;height:1pt"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7A223B">
      <w:rPr>
        <w:rFonts w:ascii="Calibri" w:hAnsi="Calibri"/>
        <w:noProof/>
        <w:sz w:val="14"/>
      </w:rPr>
      <w:t>1</w:t>
    </w:r>
    <w:r w:rsidR="002A2999" w:rsidRPr="00A517CC">
      <w:rPr>
        <w:rFonts w:ascii="Calibri" w:hAnsi="Calibri"/>
        <w:sz w:val="14"/>
      </w:rPr>
      <w:fldChar w:fldCharType="end"/>
    </w:r>
    <w:r w:rsidR="002A2999">
      <w:rPr>
        <w:rFonts w:ascii="Calibri" w:hAnsi="Calibri"/>
        <w:sz w:val="14"/>
      </w:rPr>
      <w:t xml:space="preserve"> </w:t>
    </w:r>
  </w:p>
  <w:p w14:paraId="7510A4BB" w14:textId="56213238" w:rsidR="002A2999" w:rsidRPr="00EC43F9" w:rsidRDefault="00643963" w:rsidP="00EC43F9">
    <w:pPr>
      <w:spacing w:before="0" w:after="0" w:line="240" w:lineRule="auto"/>
      <w:rPr>
        <w:rFonts w:ascii="Times New Roman" w:hAnsi="Times New Roman"/>
        <w:sz w:val="24"/>
        <w:szCs w:val="24"/>
      </w:rPr>
    </w:pPr>
    <w:r>
      <w:rPr>
        <w:rFonts w:ascii="Times New Roman" w:hAnsi="Times New Roman"/>
        <w:noProof/>
        <w:sz w:val="24"/>
        <w:szCs w:val="24"/>
      </w:rPr>
      <w:drawing>
        <wp:inline distT="0" distB="0" distL="0" distR="0" wp14:anchorId="4A0B9BBC" wp14:editId="463ABAE8">
          <wp:extent cx="838200" cy="292100"/>
          <wp:effectExtent l="0" t="0" r="0" b="12700"/>
          <wp:docPr id="4"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21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p>
  <w:p w14:paraId="1A8C884E" w14:textId="77777777" w:rsidR="002A2999" w:rsidRDefault="002A2999" w:rsidP="00D40DB9">
    <w:pPr>
      <w:pStyle w:val="Footer"/>
      <w:spacing w:before="0" w:after="0" w:line="240" w:lineRule="auto"/>
      <w:jc w:val="right"/>
      <w:rPr>
        <w:rFonts w:ascii="Calibri" w:hAnsi="Calibri"/>
        <w:sz w:val="14"/>
      </w:rPr>
    </w:pPr>
    <w:r>
      <w:rPr>
        <w:rFonts w:ascii="Calibri" w:hAnsi="Calibri"/>
        <w:sz w:val="14"/>
      </w:rPr>
      <w:tab/>
      <w:t xml:space="preserve"> </w:t>
    </w:r>
  </w:p>
  <w:p w14:paraId="1C55E13E" w14:textId="77777777" w:rsidR="002A2999" w:rsidRPr="00D40DB9" w:rsidRDefault="002A299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57833" w14:textId="77777777" w:rsidR="008F4ABF" w:rsidRDefault="008F4ABF">
      <w:r>
        <w:separator/>
      </w:r>
    </w:p>
  </w:footnote>
  <w:footnote w:type="continuationSeparator" w:id="0">
    <w:p w14:paraId="2E3891D9" w14:textId="77777777" w:rsidR="008F4ABF" w:rsidRDefault="008F4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8CC02" w14:textId="77777777" w:rsidR="002A2999" w:rsidRPr="0020324C" w:rsidRDefault="002A2999"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40C0"/>
    <w:multiLevelType w:val="hybridMultilevel"/>
    <w:tmpl w:val="0F9C38F4"/>
    <w:lvl w:ilvl="0" w:tplc="18EC5D5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BE06F9E"/>
    <w:multiLevelType w:val="hybridMultilevel"/>
    <w:tmpl w:val="5378889C"/>
    <w:lvl w:ilvl="0" w:tplc="655610D0">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DB36B8B"/>
    <w:multiLevelType w:val="hybridMultilevel"/>
    <w:tmpl w:val="17B042A4"/>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B4642"/>
    <w:multiLevelType w:val="hybridMultilevel"/>
    <w:tmpl w:val="115EB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CC46B1"/>
    <w:multiLevelType w:val="hybridMultilevel"/>
    <w:tmpl w:val="57FE2042"/>
    <w:lvl w:ilvl="0" w:tplc="792ACEB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F13C3"/>
    <w:multiLevelType w:val="hybridMultilevel"/>
    <w:tmpl w:val="903840C4"/>
    <w:lvl w:ilvl="0" w:tplc="14742472">
      <w:start w:val="2"/>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A420419"/>
    <w:multiLevelType w:val="hybridMultilevel"/>
    <w:tmpl w:val="BD1A423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E780DEB"/>
    <w:multiLevelType w:val="hybridMultilevel"/>
    <w:tmpl w:val="612A212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03662"/>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F4E024E"/>
    <w:multiLevelType w:val="hybridMultilevel"/>
    <w:tmpl w:val="2342FD3E"/>
    <w:lvl w:ilvl="0" w:tplc="F890646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3C6795D"/>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0"/>
  </w:num>
  <w:num w:numId="4">
    <w:abstractNumId w:val="8"/>
  </w:num>
  <w:num w:numId="5">
    <w:abstractNumId w:val="13"/>
  </w:num>
  <w:num w:numId="6">
    <w:abstractNumId w:val="12"/>
  </w:num>
  <w:num w:numId="7">
    <w:abstractNumId w:val="2"/>
  </w:num>
  <w:num w:numId="8">
    <w:abstractNumId w:val="0"/>
  </w:num>
  <w:num w:numId="9">
    <w:abstractNumId w:val="4"/>
  </w:num>
  <w:num w:numId="10">
    <w:abstractNumId w:val="14"/>
  </w:num>
  <w:num w:numId="11">
    <w:abstractNumId w:val="9"/>
  </w:num>
  <w:num w:numId="12">
    <w:abstractNumId w:val="1"/>
  </w:num>
  <w:num w:numId="13">
    <w:abstractNumId w:val="11"/>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ED4"/>
    <w:rsid w:val="00006B32"/>
    <w:rsid w:val="00010706"/>
    <w:rsid w:val="000211A1"/>
    <w:rsid w:val="000A4BDE"/>
    <w:rsid w:val="000D6E7E"/>
    <w:rsid w:val="000F2971"/>
    <w:rsid w:val="000F3AD6"/>
    <w:rsid w:val="001242F6"/>
    <w:rsid w:val="00142FD4"/>
    <w:rsid w:val="001D7A66"/>
    <w:rsid w:val="001E68C2"/>
    <w:rsid w:val="0020119C"/>
    <w:rsid w:val="0020324C"/>
    <w:rsid w:val="00226247"/>
    <w:rsid w:val="00265BA3"/>
    <w:rsid w:val="002A2999"/>
    <w:rsid w:val="002C4B43"/>
    <w:rsid w:val="002C5A25"/>
    <w:rsid w:val="002E41EC"/>
    <w:rsid w:val="002E7E76"/>
    <w:rsid w:val="002F2CEF"/>
    <w:rsid w:val="00313533"/>
    <w:rsid w:val="0032640A"/>
    <w:rsid w:val="00347B71"/>
    <w:rsid w:val="00397188"/>
    <w:rsid w:val="003C4E7E"/>
    <w:rsid w:val="003C57A9"/>
    <w:rsid w:val="00404576"/>
    <w:rsid w:val="0040580B"/>
    <w:rsid w:val="004371EF"/>
    <w:rsid w:val="00455A9C"/>
    <w:rsid w:val="004B0A21"/>
    <w:rsid w:val="0051152D"/>
    <w:rsid w:val="0051761D"/>
    <w:rsid w:val="00517993"/>
    <w:rsid w:val="005221D0"/>
    <w:rsid w:val="005233DE"/>
    <w:rsid w:val="0052471D"/>
    <w:rsid w:val="00527459"/>
    <w:rsid w:val="00527DFB"/>
    <w:rsid w:val="00545D68"/>
    <w:rsid w:val="005B588F"/>
    <w:rsid w:val="005E329B"/>
    <w:rsid w:val="00637983"/>
    <w:rsid w:val="00643963"/>
    <w:rsid w:val="006D3E1E"/>
    <w:rsid w:val="006E378B"/>
    <w:rsid w:val="006E392E"/>
    <w:rsid w:val="00714366"/>
    <w:rsid w:val="00751B0B"/>
    <w:rsid w:val="00755322"/>
    <w:rsid w:val="007A223B"/>
    <w:rsid w:val="007A4E02"/>
    <w:rsid w:val="007B5098"/>
    <w:rsid w:val="007C1F28"/>
    <w:rsid w:val="008308D9"/>
    <w:rsid w:val="008678B8"/>
    <w:rsid w:val="008C72D2"/>
    <w:rsid w:val="008C7E92"/>
    <w:rsid w:val="008D5430"/>
    <w:rsid w:val="008F4ABF"/>
    <w:rsid w:val="0092482E"/>
    <w:rsid w:val="0095227A"/>
    <w:rsid w:val="0096469A"/>
    <w:rsid w:val="009B1AE2"/>
    <w:rsid w:val="00A02C4C"/>
    <w:rsid w:val="00A517CC"/>
    <w:rsid w:val="00A52E71"/>
    <w:rsid w:val="00A565F1"/>
    <w:rsid w:val="00A57EF2"/>
    <w:rsid w:val="00A621B6"/>
    <w:rsid w:val="00A76C1E"/>
    <w:rsid w:val="00A7799E"/>
    <w:rsid w:val="00B10FD5"/>
    <w:rsid w:val="00B11EB6"/>
    <w:rsid w:val="00B71E53"/>
    <w:rsid w:val="00BA6B8E"/>
    <w:rsid w:val="00BC3835"/>
    <w:rsid w:val="00BE6ED4"/>
    <w:rsid w:val="00C228D3"/>
    <w:rsid w:val="00C27DAD"/>
    <w:rsid w:val="00CC184F"/>
    <w:rsid w:val="00CD551A"/>
    <w:rsid w:val="00D07D29"/>
    <w:rsid w:val="00D37AD7"/>
    <w:rsid w:val="00D40DB9"/>
    <w:rsid w:val="00D73DE0"/>
    <w:rsid w:val="00D86D64"/>
    <w:rsid w:val="00DC0C38"/>
    <w:rsid w:val="00DD03EF"/>
    <w:rsid w:val="00DF2652"/>
    <w:rsid w:val="00E13F36"/>
    <w:rsid w:val="00E237A4"/>
    <w:rsid w:val="00E314A3"/>
    <w:rsid w:val="00E802CD"/>
    <w:rsid w:val="00E82CDF"/>
    <w:rsid w:val="00EB4C8E"/>
    <w:rsid w:val="00EB5F36"/>
    <w:rsid w:val="00EC43F9"/>
    <w:rsid w:val="00EC6AF1"/>
    <w:rsid w:val="00ED65F5"/>
    <w:rsid w:val="00EE1317"/>
    <w:rsid w:val="00EE1FD8"/>
    <w:rsid w:val="00F652FA"/>
    <w:rsid w:val="00FB1FBE"/>
    <w:rsid w:val="00FD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102C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imes New Roman" w:hAnsi="Century Gothic"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392E"/>
    <w:pPr>
      <w:spacing w:before="100" w:after="200" w:line="276" w:lineRule="auto"/>
    </w:pPr>
    <w:rPr>
      <w:rFonts w:ascii="Verdana" w:hAnsi="Verdana"/>
      <w:szCs w:val="20"/>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1F28"/>
    <w:rPr>
      <w:rFonts w:ascii="Century Gothic" w:hAnsi="Century Gothic" w:cs="Times New Roman"/>
      <w:b/>
      <w:i/>
      <w:caps/>
      <w:color w:val="FFFFFF"/>
      <w:spacing w:val="15"/>
      <w:sz w:val="22"/>
      <w:szCs w:val="22"/>
      <w:shd w:val="clear" w:color="auto" w:fill="E68923"/>
    </w:rPr>
  </w:style>
  <w:style w:type="character" w:customStyle="1" w:styleId="Heading2Char">
    <w:name w:val="Heading 2 Char"/>
    <w:basedOn w:val="DefaultParagraphFont"/>
    <w:link w:val="Heading2"/>
    <w:uiPriority w:val="99"/>
    <w:locked/>
    <w:rsid w:val="00517993"/>
    <w:rPr>
      <w:rFonts w:ascii="Century Gothic" w:hAnsi="Century Gothic" w:cs="Times New Roman"/>
      <w:b/>
      <w:i/>
      <w:caps/>
      <w:color w:val="FFFFFF"/>
      <w:spacing w:val="15"/>
      <w:sz w:val="28"/>
      <w:szCs w:val="28"/>
      <w:shd w:val="clear" w:color="auto" w:fill="E68923"/>
    </w:rPr>
  </w:style>
  <w:style w:type="character" w:customStyle="1" w:styleId="Heading3Char">
    <w:name w:val="Heading 3 Char"/>
    <w:basedOn w:val="DefaultParagraphFont"/>
    <w:link w:val="Heading3"/>
    <w:uiPriority w:val="99"/>
    <w:locked/>
    <w:rsid w:val="00A517CC"/>
    <w:rPr>
      <w:rFonts w:cs="Times New Roman"/>
      <w:caps/>
      <w:color w:val="0D5571"/>
      <w:spacing w:val="15"/>
    </w:rPr>
  </w:style>
  <w:style w:type="character" w:customStyle="1" w:styleId="Heading4Char">
    <w:name w:val="Heading 4 Char"/>
    <w:basedOn w:val="DefaultParagraphFont"/>
    <w:link w:val="Heading4"/>
    <w:uiPriority w:val="99"/>
    <w:semiHidden/>
    <w:locked/>
    <w:rsid w:val="00A517CC"/>
    <w:rPr>
      <w:rFonts w:cs="Times New Roman"/>
      <w:caps/>
      <w:color w:val="1481AB"/>
      <w:spacing w:val="10"/>
    </w:rPr>
  </w:style>
  <w:style w:type="character" w:customStyle="1" w:styleId="Heading5Char">
    <w:name w:val="Heading 5 Char"/>
    <w:basedOn w:val="DefaultParagraphFont"/>
    <w:link w:val="Heading5"/>
    <w:uiPriority w:val="99"/>
    <w:semiHidden/>
    <w:locked/>
    <w:rsid w:val="00A517CC"/>
    <w:rPr>
      <w:rFonts w:cs="Times New Roman"/>
      <w:caps/>
      <w:color w:val="1481AB"/>
      <w:spacing w:val="10"/>
    </w:rPr>
  </w:style>
  <w:style w:type="character" w:customStyle="1" w:styleId="Heading6Char">
    <w:name w:val="Heading 6 Char"/>
    <w:basedOn w:val="DefaultParagraphFont"/>
    <w:link w:val="Heading6"/>
    <w:uiPriority w:val="99"/>
    <w:semiHidden/>
    <w:locked/>
    <w:rsid w:val="00A517CC"/>
    <w:rPr>
      <w:rFonts w:cs="Times New Roman"/>
      <w:caps/>
      <w:color w:val="1481AB"/>
      <w:spacing w:val="10"/>
    </w:rPr>
  </w:style>
  <w:style w:type="character" w:customStyle="1" w:styleId="Heading7Char">
    <w:name w:val="Heading 7 Char"/>
    <w:basedOn w:val="DefaultParagraphFont"/>
    <w:link w:val="Heading7"/>
    <w:uiPriority w:val="99"/>
    <w:semiHidden/>
    <w:locked/>
    <w:rsid w:val="00A517CC"/>
    <w:rPr>
      <w:rFonts w:cs="Times New Roman"/>
      <w:caps/>
      <w:color w:val="1481AB"/>
      <w:spacing w:val="10"/>
    </w:rPr>
  </w:style>
  <w:style w:type="character" w:customStyle="1" w:styleId="Heading8Char">
    <w:name w:val="Heading 8 Char"/>
    <w:basedOn w:val="DefaultParagraphFont"/>
    <w:link w:val="Heading8"/>
    <w:uiPriority w:val="99"/>
    <w:semiHidden/>
    <w:locked/>
    <w:rsid w:val="00A517CC"/>
    <w:rPr>
      <w:rFonts w:cs="Times New Roman"/>
      <w:caps/>
      <w:spacing w:val="10"/>
      <w:sz w:val="18"/>
      <w:szCs w:val="18"/>
    </w:rPr>
  </w:style>
  <w:style w:type="character" w:customStyle="1" w:styleId="Heading9Char">
    <w:name w:val="Heading 9 Char"/>
    <w:basedOn w:val="DefaultParagraphFont"/>
    <w:link w:val="Heading9"/>
    <w:uiPriority w:val="99"/>
    <w:semiHidden/>
    <w:locked/>
    <w:rsid w:val="00A517CC"/>
    <w:rPr>
      <w:rFonts w:cs="Times New Roman"/>
      <w:i/>
      <w:iCs/>
      <w:caps/>
      <w:spacing w:val="10"/>
      <w:sz w:val="18"/>
      <w:szCs w:val="18"/>
    </w:rPr>
  </w:style>
  <w:style w:type="paragraph" w:styleId="TOC1">
    <w:name w:val="toc 1"/>
    <w:basedOn w:val="Normal"/>
    <w:uiPriority w:val="99"/>
    <w:rsid w:val="00E82CDF"/>
    <w:pPr>
      <w:spacing w:before="559"/>
    </w:pPr>
    <w:rPr>
      <w:rFonts w:ascii="Calibri" w:hAnsi="Calibri"/>
    </w:rPr>
  </w:style>
  <w:style w:type="paragraph" w:styleId="TOC2">
    <w:name w:val="toc 2"/>
    <w:basedOn w:val="Normal"/>
    <w:uiPriority w:val="99"/>
    <w:rsid w:val="00E82CDF"/>
    <w:pPr>
      <w:spacing w:before="139"/>
      <w:ind w:left="321"/>
    </w:pPr>
    <w:rPr>
      <w:rFonts w:ascii="Calibri" w:hAnsi="Calibri"/>
    </w:rPr>
  </w:style>
  <w:style w:type="paragraph" w:styleId="TOC3">
    <w:name w:val="toc 3"/>
    <w:basedOn w:val="Normal"/>
    <w:uiPriority w:val="99"/>
    <w:rsid w:val="00E82CDF"/>
    <w:pPr>
      <w:spacing w:before="139"/>
      <w:ind w:left="539"/>
    </w:pPr>
    <w:rPr>
      <w:rFonts w:ascii="Calibri" w:hAnsi="Calibri"/>
    </w:rPr>
  </w:style>
  <w:style w:type="paragraph" w:styleId="BodyText">
    <w:name w:val="Body Text"/>
    <w:basedOn w:val="Normal"/>
    <w:link w:val="BodyTextChar"/>
    <w:uiPriority w:val="99"/>
    <w:rsid w:val="00E82CDF"/>
    <w:pPr>
      <w:ind w:left="1540"/>
    </w:pPr>
    <w:rPr>
      <w:rFonts w:ascii="Cambria" w:hAnsi="Cambria"/>
      <w:sz w:val="24"/>
      <w:szCs w:val="24"/>
    </w:rPr>
  </w:style>
  <w:style w:type="character" w:customStyle="1" w:styleId="BodyTextChar">
    <w:name w:val="Body Text Char"/>
    <w:basedOn w:val="DefaultParagraphFont"/>
    <w:link w:val="BodyText"/>
    <w:uiPriority w:val="99"/>
    <w:semiHidden/>
    <w:rsid w:val="00FC2F12"/>
    <w:rPr>
      <w:rFonts w:ascii="Verdana" w:hAnsi="Verdana"/>
      <w:szCs w:val="20"/>
    </w:rPr>
  </w:style>
  <w:style w:type="paragraph" w:styleId="ListParagraph">
    <w:name w:val="List Paragraph"/>
    <w:basedOn w:val="Normal"/>
    <w:uiPriority w:val="99"/>
    <w:qFormat/>
    <w:rsid w:val="00E82CDF"/>
    <w:pPr>
      <w:ind w:left="720"/>
      <w:contextualSpacing/>
    </w:pPr>
  </w:style>
  <w:style w:type="paragraph" w:customStyle="1" w:styleId="TableParagraph">
    <w:name w:val="Table Paragraph"/>
    <w:basedOn w:val="Normal"/>
    <w:uiPriority w:val="99"/>
    <w:rsid w:val="00E82CDF"/>
  </w:style>
  <w:style w:type="paragraph" w:styleId="Header">
    <w:name w:val="header"/>
    <w:basedOn w:val="Normal"/>
    <w:link w:val="HeaderChar"/>
    <w:uiPriority w:val="99"/>
    <w:rsid w:val="00CD551A"/>
    <w:pPr>
      <w:tabs>
        <w:tab w:val="center" w:pos="4680"/>
        <w:tab w:val="right" w:pos="9360"/>
      </w:tabs>
    </w:pPr>
  </w:style>
  <w:style w:type="character" w:customStyle="1" w:styleId="HeaderChar">
    <w:name w:val="Header Char"/>
    <w:basedOn w:val="DefaultParagraphFont"/>
    <w:link w:val="Header"/>
    <w:uiPriority w:val="99"/>
    <w:locked/>
    <w:rsid w:val="00CD551A"/>
    <w:rPr>
      <w:rFonts w:cs="Times New Roman"/>
    </w:rPr>
  </w:style>
  <w:style w:type="paragraph" w:styleId="Footer">
    <w:name w:val="footer"/>
    <w:basedOn w:val="Normal"/>
    <w:link w:val="FooterChar"/>
    <w:uiPriority w:val="99"/>
    <w:rsid w:val="00CD551A"/>
    <w:pPr>
      <w:tabs>
        <w:tab w:val="center" w:pos="4680"/>
        <w:tab w:val="right" w:pos="9360"/>
      </w:tabs>
    </w:pPr>
  </w:style>
  <w:style w:type="character" w:customStyle="1" w:styleId="FooterChar">
    <w:name w:val="Footer Char"/>
    <w:basedOn w:val="DefaultParagraphFont"/>
    <w:link w:val="Footer"/>
    <w:uiPriority w:val="99"/>
    <w:locked/>
    <w:rsid w:val="00CD551A"/>
    <w:rPr>
      <w:rFonts w:cs="Times New Roman"/>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character" w:customStyle="1" w:styleId="TitleChar">
    <w:name w:val="Title Char"/>
    <w:basedOn w:val="DefaultParagraphFont"/>
    <w:link w:val="Title"/>
    <w:uiPriority w:val="99"/>
    <w:locked/>
    <w:rsid w:val="00347B71"/>
    <w:rPr>
      <w:rFonts w:ascii="Century Gothic" w:hAnsi="Century Gothic" w:cs="Times New Roman"/>
      <w:caps/>
      <w:spacing w:val="10"/>
      <w:sz w:val="52"/>
      <w:szCs w:val="52"/>
    </w:rPr>
  </w:style>
  <w:style w:type="paragraph" w:styleId="Caption">
    <w:name w:val="caption"/>
    <w:basedOn w:val="Normal"/>
    <w:next w:val="Normal"/>
    <w:uiPriority w:val="99"/>
    <w:qFormat/>
    <w:rsid w:val="00A517CC"/>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character" w:customStyle="1" w:styleId="SubtitleChar">
    <w:name w:val="Subtitle Char"/>
    <w:basedOn w:val="DefaultParagraphFont"/>
    <w:link w:val="Subtitle"/>
    <w:uiPriority w:val="99"/>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paragraph" w:styleId="NoSpacing">
    <w:name w:val="No Spacing"/>
    <w:uiPriority w:val="99"/>
    <w:qFormat/>
    <w:rsid w:val="00A517CC"/>
    <w:pPr>
      <w:spacing w:before="100"/>
    </w:pPr>
    <w:rPr>
      <w:sz w:val="20"/>
      <w:szCs w:val="20"/>
    </w:rPr>
  </w:style>
  <w:style w:type="paragraph" w:styleId="Quote">
    <w:name w:val="Quote"/>
    <w:basedOn w:val="Normal"/>
    <w:next w:val="Normal"/>
    <w:link w:val="QuoteChar"/>
    <w:uiPriority w:val="99"/>
    <w:qFormat/>
    <w:rsid w:val="00A517CC"/>
    <w:rPr>
      <w:i/>
      <w:iCs/>
      <w:sz w:val="24"/>
      <w:szCs w:val="24"/>
    </w:rPr>
  </w:style>
  <w:style w:type="character" w:customStyle="1" w:styleId="QuoteChar">
    <w:name w:val="Quote Char"/>
    <w:basedOn w:val="DefaultParagraphFont"/>
    <w:link w:val="Quote"/>
    <w:uiPriority w:val="99"/>
    <w:locked/>
    <w:rsid w:val="00A517CC"/>
    <w:rPr>
      <w:rFonts w:cs="Times New Roman"/>
      <w:i/>
      <w:iCs/>
      <w:sz w:val="24"/>
      <w:szCs w:val="24"/>
    </w:rPr>
  </w:style>
  <w:style w:type="paragraph" w:styleId="IntenseQuote">
    <w:name w:val="Intense Quote"/>
    <w:basedOn w:val="Normal"/>
    <w:next w:val="Normal"/>
    <w:link w:val="IntenseQuoteChar"/>
    <w:uiPriority w:val="99"/>
    <w:qFormat/>
    <w:rsid w:val="00A517CC"/>
    <w:pPr>
      <w:spacing w:before="240" w:after="240" w:line="240" w:lineRule="auto"/>
      <w:ind w:left="1080" w:right="1080"/>
      <w:jc w:val="center"/>
    </w:pPr>
    <w:rPr>
      <w:color w:val="1CADE4"/>
      <w:sz w:val="24"/>
      <w:szCs w:val="24"/>
    </w:rPr>
  </w:style>
  <w:style w:type="character" w:customStyle="1" w:styleId="IntenseQuoteChar">
    <w:name w:val="Intense Quote Char"/>
    <w:basedOn w:val="DefaultParagraphFont"/>
    <w:link w:val="IntenseQuote"/>
    <w:uiPriority w:val="99"/>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paragraph" w:styleId="TOCHeading">
    <w:name w:val="TOC Heading"/>
    <w:basedOn w:val="Heading1"/>
    <w:next w:val="Normal"/>
    <w:uiPriority w:val="99"/>
    <w:qFormat/>
    <w:rsid w:val="00A517CC"/>
    <w:pPr>
      <w:outlineLvl w:val="9"/>
    </w:pPr>
  </w:style>
  <w:style w:type="character" w:styleId="Hyperlink">
    <w:name w:val="Hyperlink"/>
    <w:basedOn w:val="DefaultParagraphFont"/>
    <w:uiPriority w:val="99"/>
    <w:rsid w:val="008D5430"/>
    <w:rPr>
      <w:rFonts w:cs="Times New Roman"/>
      <w:color w:val="0070C0"/>
      <w:u w:val="single"/>
    </w:rPr>
  </w:style>
  <w:style w:type="table" w:styleId="TableGrid">
    <w:name w:val="Table Grid"/>
    <w:basedOn w:val="TableNormal"/>
    <w:uiPriority w:val="39"/>
    <w:locked/>
    <w:rsid w:val="00265BA3"/>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98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Word_C5_Module_CC_license.dotx</Template>
  <TotalTime>59</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dc:description/>
  <cp:lastModifiedBy>shamman</cp:lastModifiedBy>
  <cp:revision>18</cp:revision>
  <cp:lastPrinted>2017-07-09T04:13:00Z</cp:lastPrinted>
  <dcterms:created xsi:type="dcterms:W3CDTF">2017-08-03T20:59:00Z</dcterms:created>
  <dcterms:modified xsi:type="dcterms:W3CDTF">2018-09-20T23:59:00Z</dcterms:modified>
</cp:coreProperties>
</file>