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3676" w14:textId="51DB5443" w:rsidR="002A2999" w:rsidRPr="0020119C" w:rsidRDefault="00265BA3" w:rsidP="00265BA3">
      <w:pPr>
        <w:pStyle w:val="Heading1"/>
        <w:rPr>
          <w:caps w:val="0"/>
        </w:rPr>
      </w:pPr>
      <w:r>
        <w:t>Data Breach Exercise</w:t>
      </w:r>
    </w:p>
    <w:p w14:paraId="156EA0CC" w14:textId="1D04AA89" w:rsidR="00265BA3" w:rsidRDefault="00265BA3" w:rsidP="00265BA3">
      <w:bookmarkStart w:id="0" w:name="_bookmark1"/>
      <w:bookmarkEnd w:id="0"/>
      <w:r>
        <w:t xml:space="preserve">Imagine a large company </w:t>
      </w:r>
      <w:r w:rsidR="00FD6826">
        <w:t>that uses</w:t>
      </w:r>
      <w:r>
        <w:t xml:space="preserve"> a deeply entrenched and ancient mainframe computer </w:t>
      </w:r>
      <w:r w:rsidR="00FD6826">
        <w:t>to</w:t>
      </w:r>
      <w:r w:rsidR="0040580B">
        <w:t xml:space="preserve"> collect new customer data. </w:t>
      </w:r>
      <w:r>
        <w:t xml:space="preserve">The mainframe is </w:t>
      </w:r>
      <w:r w:rsidR="004371EF">
        <w:t>impossible to secure properly</w:t>
      </w:r>
      <w:r>
        <w:t xml:space="preserve"> due to technology constraints. To mitigate the damage from a </w:t>
      </w:r>
      <w:r w:rsidR="004371EF">
        <w:t xml:space="preserve">potential </w:t>
      </w:r>
      <w:r>
        <w:t xml:space="preserve">data breach, every weekend they run a large </w:t>
      </w:r>
      <w:r w:rsidR="00FD6826">
        <w:t xml:space="preserve">migration </w:t>
      </w:r>
      <w:r>
        <w:t xml:space="preserve">job that </w:t>
      </w:r>
      <w:r w:rsidR="00FD6826">
        <w:t xml:space="preserve">clears all of the data </w:t>
      </w:r>
      <w:r>
        <w:t>off of the mainframe and</w:t>
      </w:r>
      <w:r w:rsidR="00FD6826">
        <w:t xml:space="preserve"> moves it</w:t>
      </w:r>
      <w:r>
        <w:t xml:space="preserve"> onto a </w:t>
      </w:r>
      <w:r w:rsidR="007A223B">
        <w:t>more</w:t>
      </w:r>
      <w:r w:rsidR="00FD6826">
        <w:t xml:space="preserve"> </w:t>
      </w:r>
      <w:r>
        <w:t>secure server.</w:t>
      </w:r>
    </w:p>
    <w:p w14:paraId="501B7DB6" w14:textId="33839635" w:rsidR="00265BA3" w:rsidRDefault="00265BA3" w:rsidP="00265BA3">
      <w:r>
        <w:t xml:space="preserve">During any given week they are concerned that an insider might copy all of the customer data </w:t>
      </w:r>
      <w:r w:rsidR="00A52E71">
        <w:t xml:space="preserve">off of the mainframe </w:t>
      </w:r>
      <w:r>
        <w:t xml:space="preserve">and sell it on the black market. </w:t>
      </w:r>
      <w:r w:rsidR="001D7A66">
        <w:t xml:space="preserve">Although they cannot technically prevent this, they </w:t>
      </w:r>
      <w:r w:rsidR="00A52E71">
        <w:t>do</w:t>
      </w:r>
      <w:r w:rsidR="001D7A66">
        <w:t xml:space="preserve"> deter it by</w:t>
      </w:r>
      <w:r w:rsidR="00A52E71">
        <w:t xml:space="preserve"> posting public notices that the log files are regularly audited</w:t>
      </w:r>
      <w:r w:rsidR="001D7A66">
        <w:t>.  G</w:t>
      </w:r>
      <w:r>
        <w:t>oing forward they have decided to allocate 100 man hours per week to th</w:t>
      </w:r>
      <w:r w:rsidR="001D7A66">
        <w:t xml:space="preserve">e </w:t>
      </w:r>
      <w:r>
        <w:t>task</w:t>
      </w:r>
      <w:r w:rsidR="001D7A66">
        <w:t xml:space="preserve"> of auditing the mainframe’s daily logs</w:t>
      </w:r>
      <w:r>
        <w:t>.</w:t>
      </w:r>
    </w:p>
    <w:p w14:paraId="49B29385" w14:textId="50511445" w:rsidR="00265BA3" w:rsidRDefault="00265BA3" w:rsidP="00265BA3">
      <w:r>
        <w:t>The</w:t>
      </w:r>
      <w:r w:rsidR="00455A9C">
        <w:t xml:space="preserve"> company</w:t>
      </w:r>
      <w:r>
        <w:t xml:space="preserve"> collect</w:t>
      </w:r>
      <w:r w:rsidR="00455A9C">
        <w:t>s</w:t>
      </w:r>
      <w:r>
        <w:t xml:space="preserve"> about the same amount of </w:t>
      </w:r>
      <w:r w:rsidR="004371EF">
        <w:t xml:space="preserve">customer </w:t>
      </w:r>
      <w:r>
        <w:t>data each day</w:t>
      </w:r>
      <w:r w:rsidR="002C5A25">
        <w:t>;</w:t>
      </w:r>
      <w:r>
        <w:t xml:space="preserve"> therefore, the database grows linearly throughout the week.  The database starts fresh </w:t>
      </w:r>
      <w:r w:rsidR="004371EF">
        <w:t>every</w:t>
      </w:r>
      <w:r>
        <w:t xml:space="preserve"> Monday morning because of the weekend migration job.  For simplicity, assume that the number of hours allocated to inspecting </w:t>
      </w:r>
      <w:r w:rsidR="004371EF">
        <w:t>a particular day’s</w:t>
      </w:r>
      <w:r>
        <w:t xml:space="preserve"> log</w:t>
      </w:r>
      <w:r w:rsidR="007A223B">
        <w:t>s</w:t>
      </w:r>
      <w:r>
        <w:t xml:space="preserve"> equals the likelihood of detecting an attack</w:t>
      </w:r>
      <w:r w:rsidR="004371EF">
        <w:t xml:space="preserve"> on that day</w:t>
      </w:r>
      <w:r>
        <w:t xml:space="preserve">.  For example, if </w:t>
      </w:r>
      <w:r w:rsidRPr="00BF4C22">
        <w:rPr>
          <w:i/>
        </w:rPr>
        <w:t>x</w:t>
      </w:r>
      <w:r>
        <w:t xml:space="preserve"> hours are assigned to a day’s logs, and an insider attacks on that day, then the chance of detecting the insider is </w:t>
      </w:r>
      <w:r w:rsidRPr="00BF4C22">
        <w:rPr>
          <w:i/>
        </w:rPr>
        <w:t>x</w:t>
      </w:r>
      <w:r>
        <w:t xml:space="preserve"> percent.  Also assume that if the insider is detected, the threat will be eliminated resulting in a “reward” equal to 10 points for the company.</w:t>
      </w:r>
    </w:p>
    <w:p w14:paraId="62D23E70" w14:textId="77777777" w:rsidR="00265BA3" w:rsidRPr="00265BA3" w:rsidRDefault="00265BA3" w:rsidP="00265BA3">
      <w:r w:rsidRPr="00265BA3">
        <w:t xml:space="preserve">They have hired you as a cybersecurity consultant because they need help.  Your job is to allocate the 100 man hours over the 5 log files.  Fill in the table below with </w:t>
      </w:r>
      <w:r w:rsidRPr="00265BA3">
        <w:rPr>
          <w:i/>
        </w:rPr>
        <w:t>integers</w:t>
      </w:r>
      <w:r w:rsidRPr="00265BA3">
        <w:t xml:space="preserve"> in the range [0, 100] and make sure they sum to 100.</w:t>
      </w:r>
    </w:p>
    <w:tbl>
      <w:tblPr>
        <w:tblStyle w:val="TableGrid"/>
        <w:tblW w:w="8851" w:type="dxa"/>
        <w:jc w:val="center"/>
        <w:tblLook w:val="04A0" w:firstRow="1" w:lastRow="0" w:firstColumn="1" w:lastColumn="0" w:noHBand="0" w:noVBand="1"/>
      </w:tblPr>
      <w:tblGrid>
        <w:gridCol w:w="2875"/>
        <w:gridCol w:w="1195"/>
        <w:gridCol w:w="1195"/>
        <w:gridCol w:w="1195"/>
        <w:gridCol w:w="1195"/>
        <w:gridCol w:w="1196"/>
      </w:tblGrid>
      <w:tr w:rsidR="00265BA3" w:rsidRPr="00274A65" w14:paraId="1E393001" w14:textId="77777777" w:rsidTr="009C4044">
        <w:trPr>
          <w:trHeight w:val="547"/>
          <w:jc w:val="center"/>
        </w:trPr>
        <w:tc>
          <w:tcPr>
            <w:tcW w:w="2875" w:type="dxa"/>
            <w:vAlign w:val="center"/>
          </w:tcPr>
          <w:p w14:paraId="36B248D2" w14:textId="1BEBBEC4" w:rsidR="00265BA3" w:rsidRPr="00274A65" w:rsidRDefault="0040580B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Daily Log F</w:t>
            </w:r>
            <w:r w:rsidR="00265BA3">
              <w:rPr>
                <w:b/>
              </w:rPr>
              <w:t>iles</w:t>
            </w:r>
          </w:p>
        </w:tc>
        <w:tc>
          <w:tcPr>
            <w:tcW w:w="1195" w:type="dxa"/>
            <w:vAlign w:val="center"/>
          </w:tcPr>
          <w:p w14:paraId="70A07CF9" w14:textId="4EED4B3B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 w:rsidRPr="00274A65">
              <w:rPr>
                <w:b/>
              </w:rPr>
              <w:t>Mon</w:t>
            </w:r>
          </w:p>
        </w:tc>
        <w:tc>
          <w:tcPr>
            <w:tcW w:w="1195" w:type="dxa"/>
            <w:vAlign w:val="center"/>
          </w:tcPr>
          <w:p w14:paraId="57E750BF" w14:textId="44AC48E6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 w:rsidRPr="00274A65">
              <w:rPr>
                <w:b/>
              </w:rPr>
              <w:t>Tue</w:t>
            </w:r>
          </w:p>
        </w:tc>
        <w:tc>
          <w:tcPr>
            <w:tcW w:w="1195" w:type="dxa"/>
            <w:vAlign w:val="center"/>
          </w:tcPr>
          <w:p w14:paraId="601185A1" w14:textId="24840913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 w:rsidRPr="00274A65">
              <w:rPr>
                <w:b/>
              </w:rPr>
              <w:t>Wed</w:t>
            </w:r>
          </w:p>
        </w:tc>
        <w:tc>
          <w:tcPr>
            <w:tcW w:w="1195" w:type="dxa"/>
            <w:vAlign w:val="center"/>
          </w:tcPr>
          <w:p w14:paraId="1B404DF4" w14:textId="4BB98465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 w:rsidRPr="00274A65">
              <w:rPr>
                <w:b/>
              </w:rPr>
              <w:t>Thu</w:t>
            </w:r>
          </w:p>
        </w:tc>
        <w:tc>
          <w:tcPr>
            <w:tcW w:w="1196" w:type="dxa"/>
            <w:vAlign w:val="center"/>
          </w:tcPr>
          <w:p w14:paraId="0CFB42AA" w14:textId="1993D583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 w:rsidRPr="00274A65">
              <w:rPr>
                <w:b/>
              </w:rPr>
              <w:t>Fri</w:t>
            </w:r>
          </w:p>
        </w:tc>
      </w:tr>
      <w:tr w:rsidR="00265BA3" w:rsidRPr="00274A65" w14:paraId="7FE8D133" w14:textId="77777777" w:rsidTr="009C4044">
        <w:trPr>
          <w:trHeight w:val="510"/>
          <w:jc w:val="center"/>
        </w:trPr>
        <w:tc>
          <w:tcPr>
            <w:tcW w:w="2875" w:type="dxa"/>
            <w:vAlign w:val="center"/>
          </w:tcPr>
          <w:p w14:paraId="12F34B57" w14:textId="3E0219CE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Value of </w:t>
            </w:r>
            <w:r w:rsidR="0040580B">
              <w:rPr>
                <w:b/>
              </w:rPr>
              <w:t>D</w:t>
            </w:r>
            <w:r>
              <w:rPr>
                <w:b/>
              </w:rPr>
              <w:t>atabase</w:t>
            </w:r>
          </w:p>
        </w:tc>
        <w:tc>
          <w:tcPr>
            <w:tcW w:w="1195" w:type="dxa"/>
            <w:vAlign w:val="center"/>
          </w:tcPr>
          <w:p w14:paraId="1A9E0C32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5" w:type="dxa"/>
            <w:vAlign w:val="center"/>
          </w:tcPr>
          <w:p w14:paraId="3C46877F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5" w:type="dxa"/>
            <w:vAlign w:val="center"/>
          </w:tcPr>
          <w:p w14:paraId="78C8E8DA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95" w:type="dxa"/>
            <w:vAlign w:val="center"/>
          </w:tcPr>
          <w:p w14:paraId="4E99EB9B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6" w:type="dxa"/>
            <w:vAlign w:val="center"/>
          </w:tcPr>
          <w:p w14:paraId="01F06F41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65BA3" w:rsidRPr="00274A65" w14:paraId="7B4404ED" w14:textId="77777777" w:rsidTr="009C4044">
        <w:trPr>
          <w:trHeight w:val="667"/>
          <w:jc w:val="center"/>
        </w:trPr>
        <w:tc>
          <w:tcPr>
            <w:tcW w:w="2875" w:type="dxa"/>
            <w:vAlign w:val="center"/>
          </w:tcPr>
          <w:p w14:paraId="3EA6F7CD" w14:textId="671F23FC" w:rsidR="00265BA3" w:rsidRPr="00274A65" w:rsidRDefault="00C800AD" w:rsidP="004058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Log</w:t>
            </w:r>
            <w:r w:rsidR="00265BA3">
              <w:rPr>
                <w:b/>
              </w:rPr>
              <w:t xml:space="preserve"> </w:t>
            </w:r>
            <w:r w:rsidR="0040580B">
              <w:rPr>
                <w:b/>
              </w:rPr>
              <w:t>A</w:t>
            </w:r>
            <w:r w:rsidR="00265BA3">
              <w:rPr>
                <w:b/>
              </w:rPr>
              <w:t xml:space="preserve">uditing </w:t>
            </w:r>
            <w:r>
              <w:rPr>
                <w:b/>
              </w:rPr>
              <w:t>Hours</w:t>
            </w:r>
            <w:r w:rsidR="00265BA3">
              <w:rPr>
                <w:b/>
              </w:rPr>
              <w:br/>
              <w:t xml:space="preserve"> (must sum to 100)</w:t>
            </w:r>
          </w:p>
        </w:tc>
        <w:tc>
          <w:tcPr>
            <w:tcW w:w="1195" w:type="dxa"/>
            <w:vAlign w:val="center"/>
          </w:tcPr>
          <w:p w14:paraId="267D53D5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95" w:type="dxa"/>
            <w:vAlign w:val="center"/>
          </w:tcPr>
          <w:p w14:paraId="3105DC7C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95" w:type="dxa"/>
            <w:vAlign w:val="center"/>
          </w:tcPr>
          <w:p w14:paraId="48E84D2C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95" w:type="dxa"/>
            <w:vAlign w:val="center"/>
          </w:tcPr>
          <w:p w14:paraId="12E57FCE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96" w:type="dxa"/>
            <w:vAlign w:val="center"/>
          </w:tcPr>
          <w:p w14:paraId="0964CE1E" w14:textId="77777777" w:rsidR="00265BA3" w:rsidRPr="00274A65" w:rsidRDefault="00265BA3" w:rsidP="00265BA3">
            <w:pPr>
              <w:spacing w:before="0" w:after="0" w:line="240" w:lineRule="auto"/>
              <w:jc w:val="center"/>
              <w:rPr>
                <w:b/>
              </w:rPr>
            </w:pPr>
          </w:p>
        </w:tc>
      </w:tr>
    </w:tbl>
    <w:p w14:paraId="2766F948" w14:textId="2F39A2CA" w:rsidR="00265BA3" w:rsidRDefault="00265BA3" w:rsidP="00265BA3">
      <w:pPr>
        <w:spacing w:before="240" w:after="0"/>
      </w:pPr>
      <w:r>
        <w:t xml:space="preserve">The company that hired you wants to know how you came up with this particular allocation of hours.  </w:t>
      </w:r>
      <w:r w:rsidRPr="001C7517">
        <w:rPr>
          <w:i/>
        </w:rPr>
        <w:t>Briefly</w:t>
      </w:r>
      <w:r>
        <w:t xml:space="preserve"> describe what you would te</w:t>
      </w:r>
      <w:bookmarkStart w:id="1" w:name="_GoBack"/>
      <w:bookmarkEnd w:id="1"/>
      <w:r>
        <w:t>ll them:</w:t>
      </w:r>
    </w:p>
    <w:p w14:paraId="53841AD7" w14:textId="2D461222" w:rsidR="002A2999" w:rsidRPr="0020119C" w:rsidRDefault="002A2999" w:rsidP="00EE1317">
      <w:pPr>
        <w:spacing w:before="11"/>
        <w:rPr>
          <w:rFonts w:cs="Calibri"/>
          <w:bCs/>
          <w:sz w:val="24"/>
          <w:szCs w:val="24"/>
        </w:rPr>
      </w:pPr>
    </w:p>
    <w:sectPr w:rsidR="002A2999" w:rsidRPr="0020119C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F3940" w14:textId="77777777" w:rsidR="000B2C60" w:rsidRDefault="000B2C60">
      <w:r>
        <w:separator/>
      </w:r>
    </w:p>
  </w:endnote>
  <w:endnote w:type="continuationSeparator" w:id="0">
    <w:p w14:paraId="129CA52C" w14:textId="77777777" w:rsidR="000B2C60" w:rsidRDefault="000B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04E" w14:textId="77E8B389" w:rsidR="002A2999" w:rsidRDefault="000B2C60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265BA3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75BD" w14:textId="3C0E39BF" w:rsidR="002A2999" w:rsidRDefault="000B2C60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7A223B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BDB3" w14:textId="77777777" w:rsidR="000B2C60" w:rsidRDefault="000B2C60">
      <w:r>
        <w:separator/>
      </w:r>
    </w:p>
  </w:footnote>
  <w:footnote w:type="continuationSeparator" w:id="0">
    <w:p w14:paraId="79F94A24" w14:textId="77777777" w:rsidR="000B2C60" w:rsidRDefault="000B2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10A7A"/>
    <w:rsid w:val="000211A1"/>
    <w:rsid w:val="000A4BDE"/>
    <w:rsid w:val="000B2C60"/>
    <w:rsid w:val="000D6E7E"/>
    <w:rsid w:val="000F2971"/>
    <w:rsid w:val="000F3AD6"/>
    <w:rsid w:val="001242F6"/>
    <w:rsid w:val="00142FD4"/>
    <w:rsid w:val="001D7A66"/>
    <w:rsid w:val="001E68C2"/>
    <w:rsid w:val="0020119C"/>
    <w:rsid w:val="0020324C"/>
    <w:rsid w:val="00226247"/>
    <w:rsid w:val="00265BA3"/>
    <w:rsid w:val="002A2999"/>
    <w:rsid w:val="002C4B43"/>
    <w:rsid w:val="002C5A25"/>
    <w:rsid w:val="002E41EC"/>
    <w:rsid w:val="002E7E76"/>
    <w:rsid w:val="002F2CEF"/>
    <w:rsid w:val="00313533"/>
    <w:rsid w:val="0032640A"/>
    <w:rsid w:val="00347B71"/>
    <w:rsid w:val="00397188"/>
    <w:rsid w:val="003C4E7E"/>
    <w:rsid w:val="003C57A9"/>
    <w:rsid w:val="00404576"/>
    <w:rsid w:val="0040580B"/>
    <w:rsid w:val="004371EF"/>
    <w:rsid w:val="00455A9C"/>
    <w:rsid w:val="004B0A21"/>
    <w:rsid w:val="0051152D"/>
    <w:rsid w:val="0051761D"/>
    <w:rsid w:val="00517993"/>
    <w:rsid w:val="005221D0"/>
    <w:rsid w:val="005233DE"/>
    <w:rsid w:val="0052471D"/>
    <w:rsid w:val="00527459"/>
    <w:rsid w:val="00527DFB"/>
    <w:rsid w:val="00545D68"/>
    <w:rsid w:val="005B588F"/>
    <w:rsid w:val="005E329B"/>
    <w:rsid w:val="00637983"/>
    <w:rsid w:val="00643963"/>
    <w:rsid w:val="006D3E1E"/>
    <w:rsid w:val="006E378B"/>
    <w:rsid w:val="006E392E"/>
    <w:rsid w:val="00714366"/>
    <w:rsid w:val="00751B0B"/>
    <w:rsid w:val="007A223B"/>
    <w:rsid w:val="007B5098"/>
    <w:rsid w:val="007C1F28"/>
    <w:rsid w:val="008308D9"/>
    <w:rsid w:val="008678B8"/>
    <w:rsid w:val="008C72D2"/>
    <w:rsid w:val="008C7E92"/>
    <w:rsid w:val="008D5430"/>
    <w:rsid w:val="0092482E"/>
    <w:rsid w:val="0095227A"/>
    <w:rsid w:val="0096469A"/>
    <w:rsid w:val="009B1AE2"/>
    <w:rsid w:val="009C4044"/>
    <w:rsid w:val="00A02C4C"/>
    <w:rsid w:val="00A517CC"/>
    <w:rsid w:val="00A52E71"/>
    <w:rsid w:val="00A565F1"/>
    <w:rsid w:val="00A57EF2"/>
    <w:rsid w:val="00A621B6"/>
    <w:rsid w:val="00A76C1E"/>
    <w:rsid w:val="00A7799E"/>
    <w:rsid w:val="00B10FD5"/>
    <w:rsid w:val="00B11EB6"/>
    <w:rsid w:val="00B71E53"/>
    <w:rsid w:val="00BA6B8E"/>
    <w:rsid w:val="00BC3835"/>
    <w:rsid w:val="00BE6ED4"/>
    <w:rsid w:val="00C228D3"/>
    <w:rsid w:val="00C27DAD"/>
    <w:rsid w:val="00C800AD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652FA"/>
    <w:rsid w:val="00FB1FBE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39"/>
    <w:locked/>
    <w:rsid w:val="00265BA3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51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shamman</cp:lastModifiedBy>
  <cp:revision>17</cp:revision>
  <cp:lastPrinted>2017-07-09T04:13:00Z</cp:lastPrinted>
  <dcterms:created xsi:type="dcterms:W3CDTF">2017-08-03T20:59:00Z</dcterms:created>
  <dcterms:modified xsi:type="dcterms:W3CDTF">2018-09-21T13:28:00Z</dcterms:modified>
</cp:coreProperties>
</file>