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D3676" w14:textId="63A39A0C" w:rsidR="002A2999" w:rsidRPr="0020119C" w:rsidRDefault="009C7673" w:rsidP="00265BA3">
      <w:pPr>
        <w:pStyle w:val="Heading1"/>
        <w:rPr>
          <w:caps w:val="0"/>
        </w:rPr>
      </w:pPr>
      <w:r>
        <w:t xml:space="preserve">The </w:t>
      </w:r>
      <w:r w:rsidR="004B5E24">
        <w:t>Battle of Bismarck Sea</w:t>
      </w:r>
      <w:r w:rsidR="00265BA3">
        <w:t xml:space="preserve"> Exercise</w:t>
      </w:r>
    </w:p>
    <w:p w14:paraId="0CC4E391" w14:textId="77777777" w:rsidR="00767B9E" w:rsidRDefault="00C078A0" w:rsidP="00767B9E">
      <w:pPr>
        <w:spacing w:before="11"/>
        <w:rPr>
          <w:rFonts w:cs="Calibri"/>
          <w:bCs/>
          <w:sz w:val="24"/>
          <w:szCs w:val="24"/>
        </w:rPr>
      </w:pPr>
      <w:bookmarkStart w:id="0" w:name="_bookmark1"/>
      <w:bookmarkEnd w:id="0"/>
      <w:r>
        <w:rPr>
          <w:rFonts w:cs="Calibri"/>
          <w:bCs/>
          <w:sz w:val="24"/>
          <w:szCs w:val="24"/>
        </w:rPr>
        <w:br/>
      </w:r>
      <w:r w:rsidR="00767B9E" w:rsidRPr="00767B9E">
        <w:rPr>
          <w:rFonts w:cs="Calibri"/>
          <w:bCs/>
          <w:sz w:val="24"/>
          <w:szCs w:val="24"/>
        </w:rPr>
        <w:t xml:space="preserve">In February 1943, during the critical phase of the struggle in the south-western Pacific, the Allies received intelligence reports indicating that the Japanese were planning a troop and supply convoy to reinforce their army in New Guinea.  The convoy could sail either north of the island of New Britain where rain and poor visibility were almost certain, or south of the island, where the weather would probably be fair. By either route, the trip would take three days. General George C. Kenney, commander of Allied forces in the South Pacific, was ordered by his supreme commander, General MacArthur, to attack the convoy with the objective of inflicting maximum destruction. General Kenney had to decide whether to concentrate the bulk of his reconnaissance aircraft on the northern or the southern route.  Once the convoy was sighted, it would be bombed continuously until its arrival in New Guinea.  </w:t>
      </w:r>
    </w:p>
    <w:p w14:paraId="71E5B201" w14:textId="488459DF" w:rsidR="00767B9E" w:rsidRDefault="00767B9E" w:rsidP="00767B9E">
      <w:pPr>
        <w:spacing w:before="11"/>
        <w:rPr>
          <w:rFonts w:cs="Calibri"/>
          <w:bCs/>
          <w:sz w:val="24"/>
          <w:szCs w:val="24"/>
        </w:rPr>
        <w:sectPr w:rsidR="00767B9E" w:rsidSect="00767B9E">
          <w:footerReference w:type="default" r:id="rId8"/>
          <w:headerReference w:type="first" r:id="rId9"/>
          <w:footerReference w:type="first" r:id="rId10"/>
          <w:endnotePr>
            <w:numFmt w:val="chicago"/>
          </w:endnotePr>
          <w:type w:val="continuous"/>
          <w:pgSz w:w="12240" w:h="15840"/>
          <w:pgMar w:top="1400" w:right="1340" w:bottom="1200" w:left="1720" w:header="144" w:footer="432" w:gutter="0"/>
          <w:cols w:space="720"/>
          <w:titlePg/>
          <w:rtlGutter/>
          <w:docGrid w:linePitch="299"/>
        </w:sectPr>
      </w:pPr>
      <w:r w:rsidRPr="00767B9E">
        <w:rPr>
          <w:rFonts w:cs="Calibri"/>
          <w:bCs/>
          <w:sz w:val="24"/>
          <w:szCs w:val="24"/>
        </w:rPr>
        <w:t>Kenney’s staff estimated that if the reconnaissance aircraft were concentrated mainly on the northern route, then the convoy would probably be sighted after one day, whether it sailed north or south, and would therefore be subjected to two days of bombing in either case. If the aircraft were concentrated mainly on the southern route, on the other hand, then either one or three days of bombing would result depending on whether the Japanese sailed north or south, respectively. The number of days of bombing may be interpreted as Kenney’s gains and the Japanese commander’s losses</w:t>
      </w:r>
      <w:r>
        <w:rPr>
          <w:rFonts w:cs="Calibri"/>
          <w:bCs/>
          <w:sz w:val="24"/>
          <w:szCs w:val="24"/>
        </w:rPr>
        <w:t>.</w:t>
      </w:r>
      <w:r>
        <w:rPr>
          <w:rStyle w:val="EndnoteReference"/>
          <w:rFonts w:cs="Calibri"/>
          <w:bCs/>
          <w:sz w:val="24"/>
          <w:szCs w:val="24"/>
        </w:rPr>
        <w:endnoteReference w:id="1"/>
      </w:r>
    </w:p>
    <w:p w14:paraId="53841AD7" w14:textId="2BFF7908" w:rsidR="002A2999" w:rsidRDefault="00D67FB6" w:rsidP="00EE1317">
      <w:pPr>
        <w:spacing w:before="11"/>
        <w:rPr>
          <w:rFonts w:cs="Calibri"/>
          <w:bCs/>
          <w:sz w:val="24"/>
          <w:szCs w:val="24"/>
        </w:rPr>
      </w:pPr>
      <w:r>
        <w:rPr>
          <w:rFonts w:cs="Calibri"/>
          <w:b/>
          <w:bCs/>
          <w:sz w:val="24"/>
          <w:szCs w:val="24"/>
        </w:rPr>
        <w:t>Q</w:t>
      </w:r>
      <w:r w:rsidR="003F70BA">
        <w:rPr>
          <w:rFonts w:cs="Calibri"/>
          <w:b/>
          <w:bCs/>
          <w:sz w:val="24"/>
          <w:szCs w:val="24"/>
        </w:rPr>
        <w:t>1</w:t>
      </w:r>
      <w:r>
        <w:rPr>
          <w:rFonts w:cs="Calibri"/>
          <w:b/>
          <w:bCs/>
          <w:sz w:val="24"/>
          <w:szCs w:val="24"/>
        </w:rPr>
        <w:t xml:space="preserve">: </w:t>
      </w:r>
      <w:r w:rsidR="00767B9E" w:rsidRPr="00D67FB6">
        <w:rPr>
          <w:rFonts w:cs="Calibri"/>
          <w:b/>
          <w:bCs/>
          <w:sz w:val="24"/>
          <w:szCs w:val="24"/>
        </w:rPr>
        <w:t>Without knowing which route the Japanese</w:t>
      </w:r>
      <w:r w:rsidR="00DD52B1" w:rsidRPr="00D67FB6">
        <w:rPr>
          <w:rFonts w:cs="Calibri"/>
          <w:b/>
          <w:bCs/>
          <w:sz w:val="24"/>
          <w:szCs w:val="24"/>
        </w:rPr>
        <w:t xml:space="preserve"> commander</w:t>
      </w:r>
      <w:r w:rsidR="00767B9E" w:rsidRPr="00D67FB6">
        <w:rPr>
          <w:rFonts w:cs="Calibri"/>
          <w:b/>
          <w:bCs/>
          <w:sz w:val="24"/>
          <w:szCs w:val="24"/>
        </w:rPr>
        <w:t xml:space="preserve"> will choose, should Kenney concentrate his recon to the north or to the south</w:t>
      </w:r>
      <w:r w:rsidR="00466A2E">
        <w:rPr>
          <w:rFonts w:cs="Calibri"/>
          <w:b/>
          <w:bCs/>
          <w:sz w:val="24"/>
          <w:szCs w:val="24"/>
        </w:rPr>
        <w:t xml:space="preserve"> of the island</w:t>
      </w:r>
      <w:bookmarkStart w:id="1" w:name="_GoBack"/>
      <w:bookmarkEnd w:id="1"/>
      <w:r w:rsidR="00767B9E" w:rsidRPr="00D67FB6">
        <w:rPr>
          <w:rFonts w:cs="Calibri"/>
          <w:b/>
          <w:bCs/>
          <w:sz w:val="24"/>
          <w:szCs w:val="24"/>
        </w:rPr>
        <w:t>? Why?</w:t>
      </w:r>
    </w:p>
    <w:p w14:paraId="4B0C6317" w14:textId="35423D34" w:rsidR="0021089F" w:rsidRDefault="0021089F" w:rsidP="00EE1317">
      <w:pPr>
        <w:spacing w:before="11"/>
        <w:rPr>
          <w:rFonts w:cs="Calibri"/>
          <w:bCs/>
          <w:sz w:val="24"/>
          <w:szCs w:val="24"/>
        </w:rPr>
      </w:pPr>
    </w:p>
    <w:p w14:paraId="4932B12F" w14:textId="38C421E1" w:rsidR="0021089F" w:rsidRDefault="0021089F" w:rsidP="00EE1317">
      <w:pPr>
        <w:spacing w:before="11"/>
        <w:rPr>
          <w:rFonts w:cs="Calibri"/>
          <w:bCs/>
          <w:sz w:val="24"/>
          <w:szCs w:val="24"/>
        </w:rPr>
      </w:pPr>
    </w:p>
    <w:p w14:paraId="57548B5B" w14:textId="77777777" w:rsidR="0021089F" w:rsidRPr="0020119C" w:rsidRDefault="0021089F" w:rsidP="00EE1317">
      <w:pPr>
        <w:spacing w:before="11"/>
        <w:rPr>
          <w:rFonts w:cs="Calibri"/>
          <w:bCs/>
          <w:sz w:val="24"/>
          <w:szCs w:val="24"/>
        </w:rPr>
      </w:pPr>
    </w:p>
    <w:sectPr w:rsidR="0021089F" w:rsidRPr="0020119C" w:rsidSect="00767B9E">
      <w:type w:val="continuous"/>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6A1E5" w14:textId="77777777" w:rsidR="002F5CC6" w:rsidRDefault="002F5CC6">
      <w:r>
        <w:separator/>
      </w:r>
    </w:p>
  </w:endnote>
  <w:endnote w:type="continuationSeparator" w:id="0">
    <w:p w14:paraId="2B186BFD" w14:textId="77777777" w:rsidR="002F5CC6" w:rsidRDefault="002F5CC6">
      <w:r>
        <w:continuationSeparator/>
      </w:r>
    </w:p>
  </w:endnote>
  <w:endnote w:id="1">
    <w:p w14:paraId="4D4CCFFC" w14:textId="00DB3E8F" w:rsidR="00767B9E" w:rsidRPr="002262FD" w:rsidRDefault="00767B9E" w:rsidP="002262FD">
      <w:pPr>
        <w:spacing w:before="11"/>
        <w:rPr>
          <w:rFonts w:cs="Calibri"/>
          <w:bCs/>
          <w:sz w:val="24"/>
          <w:szCs w:val="24"/>
        </w:rPr>
      </w:pPr>
      <w:r>
        <w:rPr>
          <w:rStyle w:val="EndnoteReference"/>
        </w:rPr>
        <w:endnoteRef/>
      </w:r>
      <w:r>
        <w:t xml:space="preserve"> </w:t>
      </w:r>
      <w:r w:rsidRPr="00767B9E">
        <w:rPr>
          <w:rFonts w:cs="Calibri"/>
          <w:bCs/>
          <w:sz w:val="20"/>
        </w:rPr>
        <w:t>Colman, Andrew M. (2003). </w:t>
      </w:r>
      <w:r w:rsidRPr="00767B9E">
        <w:rPr>
          <w:rFonts w:cs="Calibri"/>
          <w:bCs/>
          <w:i/>
          <w:sz w:val="20"/>
        </w:rPr>
        <w:t>Game Theory and its Applications</w:t>
      </w:r>
      <w:r w:rsidRPr="00767B9E">
        <w:rPr>
          <w:rFonts w:cs="Calibri"/>
          <w:bCs/>
          <w:sz w:val="20"/>
        </w:rPr>
        <w:t>. New York: Routledge.</w:t>
      </w:r>
      <w:r w:rsidRPr="00767B9E">
        <w:rPr>
          <w:rFonts w:cs="Calibri"/>
          <w:bCs/>
          <w:sz w:val="24"/>
          <w:szCs w:val="24"/>
        </w:rPr>
        <w: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77E8B389" w:rsidR="002A2999" w:rsidRDefault="002F5CC6" w:rsidP="000A4BDE">
    <w:pPr>
      <w:pStyle w:val="Footer"/>
      <w:spacing w:before="0" w:after="0" w:line="240" w:lineRule="auto"/>
      <w:jc w:val="right"/>
      <w:rPr>
        <w:rFonts w:ascii="Calibri" w:hAnsi="Calibri"/>
        <w:sz w:val="14"/>
      </w:rPr>
    </w:pPr>
    <w:r>
      <w:rPr>
        <w:rFonts w:ascii="Calibri" w:hAnsi="Calibri"/>
        <w:sz w:val="14"/>
      </w:rPr>
      <w:pict w14:anchorId="56C650A7">
        <v:rect id="_x0000_i1025"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265BA3">
      <w:rPr>
        <w:rFonts w:ascii="Calibri" w:hAnsi="Calibri"/>
        <w:noProof/>
        <w:sz w:val="14"/>
      </w:rPr>
      <w:t>2</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3C0E39BF" w:rsidR="002A2999" w:rsidRDefault="002F5CC6" w:rsidP="00EC43F9">
    <w:pPr>
      <w:pStyle w:val="Footer"/>
      <w:spacing w:before="0" w:after="0" w:line="240" w:lineRule="auto"/>
      <w:jc w:val="right"/>
      <w:rPr>
        <w:rFonts w:ascii="Calibri" w:hAnsi="Calibri"/>
        <w:sz w:val="14"/>
      </w:rPr>
    </w:pPr>
    <w:r>
      <w:rPr>
        <w:rFonts w:ascii="Calibri" w:hAnsi="Calibri"/>
        <w:sz w:val="14"/>
      </w:rPr>
      <w:pict w14:anchorId="541523CF">
        <v:rect id="_x0000_i1026"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7A223B">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135E" w14:textId="77777777" w:rsidR="002F5CC6" w:rsidRDefault="002F5CC6">
      <w:r>
        <w:separator/>
      </w:r>
    </w:p>
  </w:footnote>
  <w:footnote w:type="continuationSeparator" w:id="0">
    <w:p w14:paraId="5A747257" w14:textId="77777777" w:rsidR="002F5CC6" w:rsidRDefault="002F5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13"/>
  </w:num>
  <w:num w:numId="6">
    <w:abstractNumId w:val="12"/>
  </w:num>
  <w:num w:numId="7">
    <w:abstractNumId w:val="2"/>
  </w:num>
  <w:num w:numId="8">
    <w:abstractNumId w:val="0"/>
  </w:num>
  <w:num w:numId="9">
    <w:abstractNumId w:val="4"/>
  </w:num>
  <w:num w:numId="10">
    <w:abstractNumId w:val="14"/>
  </w:num>
  <w:num w:numId="11">
    <w:abstractNumId w:val="9"/>
  </w:num>
  <w:num w:numId="12">
    <w:abstractNumId w:val="1"/>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chicago"/>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11A1"/>
    <w:rsid w:val="000A2CD4"/>
    <w:rsid w:val="000A4BDE"/>
    <w:rsid w:val="000D6E7E"/>
    <w:rsid w:val="000F2971"/>
    <w:rsid w:val="000F3AD6"/>
    <w:rsid w:val="001242F6"/>
    <w:rsid w:val="00142FD4"/>
    <w:rsid w:val="001D7A66"/>
    <w:rsid w:val="001E68C2"/>
    <w:rsid w:val="0020119C"/>
    <w:rsid w:val="0020324C"/>
    <w:rsid w:val="0021089F"/>
    <w:rsid w:val="00226247"/>
    <w:rsid w:val="002262FD"/>
    <w:rsid w:val="00265BA3"/>
    <w:rsid w:val="002A2999"/>
    <w:rsid w:val="002C4B43"/>
    <w:rsid w:val="002C5A25"/>
    <w:rsid w:val="002E41EC"/>
    <w:rsid w:val="002E7E76"/>
    <w:rsid w:val="002F2CEF"/>
    <w:rsid w:val="002F5CC6"/>
    <w:rsid w:val="00313533"/>
    <w:rsid w:val="0032640A"/>
    <w:rsid w:val="00347B71"/>
    <w:rsid w:val="00397188"/>
    <w:rsid w:val="003C4E7E"/>
    <w:rsid w:val="003C57A9"/>
    <w:rsid w:val="003F70BA"/>
    <w:rsid w:val="00404576"/>
    <w:rsid w:val="0040580B"/>
    <w:rsid w:val="004371EF"/>
    <w:rsid w:val="00455A9C"/>
    <w:rsid w:val="00465663"/>
    <w:rsid w:val="00466A2E"/>
    <w:rsid w:val="004B0A21"/>
    <w:rsid w:val="004B5E24"/>
    <w:rsid w:val="0051152D"/>
    <w:rsid w:val="0051761D"/>
    <w:rsid w:val="00517993"/>
    <w:rsid w:val="005221D0"/>
    <w:rsid w:val="005233DE"/>
    <w:rsid w:val="0052471D"/>
    <w:rsid w:val="00527459"/>
    <w:rsid w:val="00527DFB"/>
    <w:rsid w:val="00545D68"/>
    <w:rsid w:val="005B588F"/>
    <w:rsid w:val="005E329B"/>
    <w:rsid w:val="0060655D"/>
    <w:rsid w:val="00622FE8"/>
    <w:rsid w:val="00637983"/>
    <w:rsid w:val="00643963"/>
    <w:rsid w:val="00667FF5"/>
    <w:rsid w:val="006D3E1E"/>
    <w:rsid w:val="006E378B"/>
    <w:rsid w:val="006E392E"/>
    <w:rsid w:val="00714366"/>
    <w:rsid w:val="00751B0B"/>
    <w:rsid w:val="00767B9E"/>
    <w:rsid w:val="00784A36"/>
    <w:rsid w:val="007A223B"/>
    <w:rsid w:val="007B5098"/>
    <w:rsid w:val="007C1F28"/>
    <w:rsid w:val="008308D9"/>
    <w:rsid w:val="008678B8"/>
    <w:rsid w:val="008C72D2"/>
    <w:rsid w:val="008C7E92"/>
    <w:rsid w:val="008D5430"/>
    <w:rsid w:val="008F295D"/>
    <w:rsid w:val="0092482E"/>
    <w:rsid w:val="00943A0C"/>
    <w:rsid w:val="0095227A"/>
    <w:rsid w:val="0096469A"/>
    <w:rsid w:val="009B1AE2"/>
    <w:rsid w:val="009C7673"/>
    <w:rsid w:val="00A02C4C"/>
    <w:rsid w:val="00A517CC"/>
    <w:rsid w:val="00A52E71"/>
    <w:rsid w:val="00A565F1"/>
    <w:rsid w:val="00A57EF2"/>
    <w:rsid w:val="00A621B6"/>
    <w:rsid w:val="00A76C1E"/>
    <w:rsid w:val="00A7799E"/>
    <w:rsid w:val="00AD6C64"/>
    <w:rsid w:val="00B10FD5"/>
    <w:rsid w:val="00B11EB6"/>
    <w:rsid w:val="00B26449"/>
    <w:rsid w:val="00B71E53"/>
    <w:rsid w:val="00BA6B8E"/>
    <w:rsid w:val="00BC3835"/>
    <w:rsid w:val="00BE6ED4"/>
    <w:rsid w:val="00C078A0"/>
    <w:rsid w:val="00C228D3"/>
    <w:rsid w:val="00C27DAD"/>
    <w:rsid w:val="00CC184F"/>
    <w:rsid w:val="00CD551A"/>
    <w:rsid w:val="00D07D29"/>
    <w:rsid w:val="00D21007"/>
    <w:rsid w:val="00D37AD7"/>
    <w:rsid w:val="00D40DB9"/>
    <w:rsid w:val="00D67FB6"/>
    <w:rsid w:val="00D73DE0"/>
    <w:rsid w:val="00D86D64"/>
    <w:rsid w:val="00DC0C38"/>
    <w:rsid w:val="00DD03EF"/>
    <w:rsid w:val="00DD52B1"/>
    <w:rsid w:val="00DF2652"/>
    <w:rsid w:val="00E13F36"/>
    <w:rsid w:val="00E314A3"/>
    <w:rsid w:val="00E82CDF"/>
    <w:rsid w:val="00EB4C8E"/>
    <w:rsid w:val="00EB5F36"/>
    <w:rsid w:val="00EC43F9"/>
    <w:rsid w:val="00EC6AF1"/>
    <w:rsid w:val="00ED65F5"/>
    <w:rsid w:val="00EE1317"/>
    <w:rsid w:val="00EE1FD8"/>
    <w:rsid w:val="00F652FA"/>
    <w:rsid w:val="00FB1FBE"/>
    <w:rsid w:val="00FB6B87"/>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table" w:styleId="TableGrid">
    <w:name w:val="Table Grid"/>
    <w:basedOn w:val="TableNormal"/>
    <w:uiPriority w:val="39"/>
    <w:locked/>
    <w:rsid w:val="00265BA3"/>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67B9E"/>
    <w:pPr>
      <w:spacing w:before="0" w:after="0" w:line="240" w:lineRule="auto"/>
    </w:pPr>
    <w:rPr>
      <w:sz w:val="20"/>
    </w:rPr>
  </w:style>
  <w:style w:type="character" w:customStyle="1" w:styleId="EndnoteTextChar">
    <w:name w:val="Endnote Text Char"/>
    <w:basedOn w:val="DefaultParagraphFont"/>
    <w:link w:val="EndnoteText"/>
    <w:uiPriority w:val="99"/>
    <w:semiHidden/>
    <w:rsid w:val="00767B9E"/>
    <w:rPr>
      <w:rFonts w:ascii="Verdana" w:hAnsi="Verdana"/>
      <w:sz w:val="20"/>
      <w:szCs w:val="20"/>
    </w:rPr>
  </w:style>
  <w:style w:type="character" w:styleId="EndnoteReference">
    <w:name w:val="endnote reference"/>
    <w:basedOn w:val="DefaultParagraphFont"/>
    <w:uiPriority w:val="99"/>
    <w:semiHidden/>
    <w:unhideWhenUsed/>
    <w:rsid w:val="00767B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865659">
      <w:bodyDiv w:val="1"/>
      <w:marLeft w:val="0"/>
      <w:marRight w:val="0"/>
      <w:marTop w:val="0"/>
      <w:marBottom w:val="0"/>
      <w:divBdr>
        <w:top w:val="none" w:sz="0" w:space="0" w:color="auto"/>
        <w:left w:val="none" w:sz="0" w:space="0" w:color="auto"/>
        <w:bottom w:val="none" w:sz="0" w:space="0" w:color="auto"/>
        <w:right w:val="none" w:sz="0" w:space="0" w:color="auto"/>
      </w:divBdr>
    </w:div>
    <w:div w:id="182323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3484F-134C-4BB9-A4BA-2121ABD97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11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shamman</cp:lastModifiedBy>
  <cp:revision>15</cp:revision>
  <cp:lastPrinted>2017-07-09T04:13:00Z</cp:lastPrinted>
  <dcterms:created xsi:type="dcterms:W3CDTF">2018-09-14T20:33:00Z</dcterms:created>
  <dcterms:modified xsi:type="dcterms:W3CDTF">2018-09-20T22:08:00Z</dcterms:modified>
</cp:coreProperties>
</file>