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76D" w14:textId="6BFFCEA9" w:rsidR="003E0E3E" w:rsidRDefault="006A479B" w:rsidP="00CB3D9D">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B1</w:t>
      </w:r>
      <w:r w:rsidR="00837498" w:rsidRPr="00D51818">
        <w:rPr>
          <w:rFonts w:ascii="Calibri" w:eastAsiaTheme="majorEastAsia" w:hAnsi="Calibri" w:cstheme="majorBidi"/>
          <w:caps/>
          <w:spacing w:val="10"/>
          <w:sz w:val="52"/>
          <w:szCs w:val="52"/>
        </w:rPr>
        <w:t xml:space="preserve">: </w:t>
      </w:r>
      <w:r w:rsidR="009411D6">
        <w:rPr>
          <w:rFonts w:ascii="Calibri" w:eastAsiaTheme="majorEastAsia" w:hAnsi="Calibri" w:cstheme="majorBidi"/>
          <w:caps/>
          <w:spacing w:val="10"/>
          <w:sz w:val="52"/>
          <w:szCs w:val="52"/>
        </w:rPr>
        <w:t>approaches to sre</w:t>
      </w:r>
      <w:r w:rsidR="00A865A9" w:rsidRPr="00D51818">
        <w:rPr>
          <w:rFonts w:ascii="Calibri" w:eastAsiaTheme="majorEastAsia" w:hAnsi="Calibri" w:cstheme="majorBidi"/>
          <w:caps/>
          <w:spacing w:val="10"/>
          <w:sz w:val="52"/>
          <w:szCs w:val="52"/>
        </w:rPr>
        <w:t xml:space="preserve"> </w:t>
      </w:r>
    </w:p>
    <w:p w14:paraId="4EFF2479" w14:textId="327D2293" w:rsidR="009411D6" w:rsidRDefault="00C65E6C" w:rsidP="00CB3D9D">
      <w:pPr>
        <w:spacing w:beforeAutospacing="1" w:after="100" w:afterAutospacing="1" w:line="240" w:lineRule="auto"/>
        <w:rPr>
          <w:rFonts w:cs="Times New Roman"/>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9411D6" w:rsidRPr="009411D6">
        <w:rPr>
          <w:rFonts w:cs="Times New Roman"/>
          <w:sz w:val="24"/>
          <w:szCs w:val="24"/>
        </w:rPr>
        <w:t>The intent of this module is to introduce the various goals for SRE (e.g., to determine how some piece of software works, to determine what vulnerabilities exist in the software, or to provide origination attribution) and general approaches to attacking SRE problems.</w:t>
      </w:r>
      <w:r w:rsidR="004D4AAD">
        <w:rPr>
          <w:rFonts w:cs="Times New Roman"/>
        </w:rPr>
        <w:t xml:space="preserve"> </w:t>
      </w:r>
    </w:p>
    <w:p w14:paraId="6F3FBD05" w14:textId="05095329" w:rsidR="006D5DA4" w:rsidRPr="00D51818" w:rsidRDefault="00E6531A" w:rsidP="00CB3D9D">
      <w:pPr>
        <w:spacing w:beforeAutospacing="1" w:after="100" w:afterAutospacing="1" w:line="240" w:lineRule="auto"/>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w:t>
      </w:r>
      <w:r w:rsidR="004D4AAD">
        <w:rPr>
          <w:rFonts w:asciiTheme="majorHAnsi" w:hAnsiTheme="majorHAnsi"/>
          <w:b/>
          <w:sz w:val="28"/>
          <w:szCs w:val="28"/>
        </w:rPr>
        <w:t xml:space="preserve"> </w:t>
      </w:r>
      <w:r w:rsidR="008B184F">
        <w:rPr>
          <w:sz w:val="24"/>
          <w:szCs w:val="24"/>
        </w:rPr>
        <w:t xml:space="preserve">This module is intended to be a follow-up to </w:t>
      </w:r>
      <w:r w:rsidR="008B184F" w:rsidRPr="008B184F">
        <w:rPr>
          <w:sz w:val="24"/>
          <w:szCs w:val="24"/>
        </w:rPr>
        <w:t>Module A3: Forward Engineering</w:t>
      </w:r>
      <w:r w:rsidR="006D5DA4">
        <w:rPr>
          <w:sz w:val="24"/>
          <w:szCs w:val="24"/>
        </w:rPr>
        <w:t>.</w:t>
      </w:r>
    </w:p>
    <w:p w14:paraId="6614D45E" w14:textId="77777777" w:rsidR="00B071E5" w:rsidRPr="00941BF3" w:rsidRDefault="00B071E5" w:rsidP="00CB3D9D">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4823F75C" w14:textId="01A80529" w:rsidR="00B071E5" w:rsidRDefault="00B071E5" w:rsidP="00CB3D9D">
      <w:pPr>
        <w:spacing w:beforeAutospacing="1" w:after="100" w:afterAutospacing="1" w:line="240" w:lineRule="auto"/>
        <w:rPr>
          <w:sz w:val="24"/>
          <w:szCs w:val="24"/>
        </w:rPr>
      </w:pPr>
      <w:r w:rsidRPr="00443D3F">
        <w:rPr>
          <w:rFonts w:asciiTheme="majorHAnsi" w:hAnsiTheme="majorHAnsi"/>
          <w:b/>
          <w:sz w:val="28"/>
          <w:szCs w:val="28"/>
        </w:rPr>
        <w:t>Level of Instruction:</w:t>
      </w:r>
      <w:r w:rsidR="004D4AAD">
        <w:rPr>
          <w:rFonts w:asciiTheme="majorHAnsi" w:hAnsiTheme="majorHAnsi"/>
          <w:b/>
          <w:sz w:val="28"/>
          <w:szCs w:val="28"/>
        </w:rPr>
        <w:t xml:space="preserve"> </w:t>
      </w:r>
      <w:r w:rsidR="006D5DA4" w:rsidRPr="00443D3F">
        <w:rPr>
          <w:sz w:val="24"/>
          <w:szCs w:val="24"/>
        </w:rPr>
        <w:t xml:space="preserve">This module intended to be an </w:t>
      </w:r>
      <w:r w:rsidR="006D5DA4">
        <w:rPr>
          <w:sz w:val="24"/>
          <w:szCs w:val="24"/>
        </w:rPr>
        <w:t xml:space="preserve">advanced </w:t>
      </w:r>
      <w:r w:rsidR="006D5DA4" w:rsidRPr="00443D3F">
        <w:rPr>
          <w:sz w:val="24"/>
          <w:szCs w:val="24"/>
        </w:rPr>
        <w:t>undergraduate or graduate course for technical majors.</w:t>
      </w:r>
    </w:p>
    <w:p w14:paraId="26D55CC4" w14:textId="77777777" w:rsidR="00B071E5" w:rsidRDefault="00B071E5" w:rsidP="00CB3D9D">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62548499" w14:textId="509D9350" w:rsidR="00B071E5" w:rsidRDefault="00B071E5" w:rsidP="00CB3D9D">
      <w:pPr>
        <w:spacing w:beforeAutospacing="1" w:after="100" w:afterAutospacing="1" w:line="240" w:lineRule="auto"/>
        <w:rPr>
          <w:sz w:val="24"/>
          <w:szCs w:val="24"/>
        </w:rPr>
      </w:pPr>
      <w:r w:rsidRPr="009C20F7">
        <w:rPr>
          <w:rFonts w:ascii="Century Gothic" w:hAnsi="Century Gothic"/>
          <w:b/>
          <w:sz w:val="28"/>
          <w:szCs w:val="28"/>
        </w:rPr>
        <w:t>Lab Environment:</w:t>
      </w:r>
      <w:r w:rsidR="004D4AAD">
        <w:rPr>
          <w:rFonts w:asciiTheme="majorHAnsi" w:hAnsiTheme="majorHAnsi"/>
          <w:b/>
          <w:sz w:val="28"/>
          <w:szCs w:val="28"/>
        </w:rPr>
        <w:t xml:space="preserve"> </w:t>
      </w:r>
      <w:r w:rsidRPr="001E568F">
        <w:rPr>
          <w:sz w:val="24"/>
          <w:szCs w:val="24"/>
        </w:rPr>
        <w:t>VMs and containers that include the exercises and challenge materials to ensure consistency and ease of deployment.</w:t>
      </w:r>
    </w:p>
    <w:p w14:paraId="4CC1BAAF" w14:textId="737EAE5C" w:rsidR="006D5DA4" w:rsidRPr="009411D6" w:rsidRDefault="004F59EE" w:rsidP="00CB3D9D">
      <w:pPr>
        <w:spacing w:beforeAutospacing="1" w:after="100" w:afterAutospacing="1" w:line="240" w:lineRule="auto"/>
        <w:rPr>
          <w:sz w:val="24"/>
          <w:szCs w:val="24"/>
        </w:rPr>
      </w:pPr>
      <w:r w:rsidRPr="001E568F">
        <w:rPr>
          <w:rFonts w:ascii="Century Gothic" w:hAnsi="Century Gothic"/>
          <w:b/>
          <w:sz w:val="28"/>
          <w:szCs w:val="24"/>
        </w:rPr>
        <w:t>Activity/Lab Tasks:</w:t>
      </w:r>
      <w:r w:rsidRPr="001E568F">
        <w:rPr>
          <w:rFonts w:asciiTheme="majorHAnsi" w:hAnsiTheme="majorHAnsi"/>
          <w:sz w:val="28"/>
          <w:szCs w:val="24"/>
        </w:rPr>
        <w:t xml:space="preserve"> </w:t>
      </w:r>
      <w:r w:rsidR="006D5DA4" w:rsidRPr="006D5DA4">
        <w:rPr>
          <w:sz w:val="24"/>
          <w:szCs w:val="24"/>
        </w:rPr>
        <w:t>The objective of this lab is to use SRE to investigate a collection of crackme files to determine what input is necessary to get the program to report that access is allowed.</w:t>
      </w:r>
      <w:r w:rsidR="004D4AAD">
        <w:rPr>
          <w:sz w:val="24"/>
          <w:szCs w:val="24"/>
        </w:rPr>
        <w:t xml:space="preserve"> </w:t>
      </w:r>
      <w:r w:rsidR="006D5DA4" w:rsidRPr="006D5DA4">
        <w:rPr>
          <w:sz w:val="24"/>
          <w:szCs w:val="24"/>
        </w:rPr>
        <w:t xml:space="preserve">This will require you to select and execute an approach. </w:t>
      </w:r>
    </w:p>
    <w:p w14:paraId="221080BF" w14:textId="7508F458" w:rsidR="004846AE" w:rsidRPr="00773049" w:rsidRDefault="00B071E5" w:rsidP="00CB3D9D">
      <w:pPr>
        <w:spacing w:beforeAutospacing="1" w:after="100" w:afterAutospacing="1" w:line="240" w:lineRule="auto"/>
        <w:rPr>
          <w:sz w:val="24"/>
          <w:szCs w:val="24"/>
        </w:rPr>
      </w:pPr>
      <w:r w:rsidRPr="00B071E5">
        <w:rPr>
          <w:rFonts w:ascii="Century Gothic" w:hAnsi="Century Gothic"/>
          <w:b/>
          <w:sz w:val="28"/>
          <w:szCs w:val="28"/>
        </w:rPr>
        <w:t xml:space="preserve">Lab Files Needed: </w:t>
      </w:r>
      <w:r w:rsidRPr="00B071E5">
        <w:rPr>
          <w:sz w:val="24"/>
          <w:szCs w:val="24"/>
        </w:rPr>
        <w:t>All files are contained in the VMs.</w:t>
      </w:r>
    </w:p>
    <w:p w14:paraId="70F8DADF" w14:textId="6B81889B" w:rsidR="00165679" w:rsidRDefault="005B7108" w:rsidP="00CB3D9D">
      <w:pPr>
        <w:pStyle w:val="Heading1"/>
        <w:spacing w:beforeAutospacing="1" w:after="100" w:afterAutospacing="1" w:line="240" w:lineRule="auto"/>
      </w:pPr>
      <w:r w:rsidRPr="005B7108">
        <w:t>learning outcomes</w:t>
      </w:r>
      <w:r w:rsidR="001E568F">
        <w:t xml:space="preserve"> </w:t>
      </w:r>
      <w:bookmarkStart w:id="0" w:name="_bookmark1"/>
      <w:bookmarkEnd w:id="0"/>
    </w:p>
    <w:p w14:paraId="15F1A3D0" w14:textId="6A18CA3D" w:rsidR="00EE1317" w:rsidRDefault="00CD13D0" w:rsidP="00CB3D9D">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69B601B" w14:textId="5ACE0E76" w:rsidR="00941BF3" w:rsidRPr="003C13D8" w:rsidRDefault="00941BF3" w:rsidP="00CB3D9D">
      <w:pPr>
        <w:spacing w:beforeAutospacing="1" w:after="100" w:afterAutospacing="1" w:line="240" w:lineRule="auto"/>
        <w:rPr>
          <w:sz w:val="24"/>
          <w:szCs w:val="24"/>
        </w:rPr>
      </w:pPr>
      <w:r w:rsidRPr="00686B81">
        <w:rPr>
          <w:sz w:val="24"/>
          <w:szCs w:val="24"/>
        </w:rPr>
        <w:t xml:space="preserve">Upon </w:t>
      </w:r>
      <w:r w:rsidR="00686B81" w:rsidRPr="00686B81">
        <w:rPr>
          <w:sz w:val="24"/>
          <w:szCs w:val="24"/>
        </w:rPr>
        <w:t xml:space="preserve">successful </w:t>
      </w:r>
      <w:r w:rsidRPr="00686B81">
        <w:rPr>
          <w:sz w:val="24"/>
          <w:szCs w:val="24"/>
        </w:rPr>
        <w:t>completion of this module, the student should be able to:</w:t>
      </w:r>
    </w:p>
    <w:p w14:paraId="455EC305" w14:textId="45F4269E" w:rsidR="00686B81" w:rsidRPr="00686B81" w:rsidRDefault="00686B81" w:rsidP="00CB3D9D">
      <w:pPr>
        <w:pStyle w:val="ListParagraph"/>
        <w:numPr>
          <w:ilvl w:val="0"/>
          <w:numId w:val="21"/>
        </w:numPr>
        <w:spacing w:beforeAutospacing="1" w:after="100" w:afterAutospacing="1" w:line="240" w:lineRule="auto"/>
        <w:rPr>
          <w:sz w:val="24"/>
          <w:szCs w:val="24"/>
        </w:rPr>
      </w:pPr>
      <w:r w:rsidRPr="00686B81">
        <w:rPr>
          <w:sz w:val="24"/>
          <w:szCs w:val="24"/>
        </w:rPr>
        <w:t>Explain at a high level various approaches to SRE tasks</w:t>
      </w:r>
    </w:p>
    <w:p w14:paraId="5F6C7F31" w14:textId="77777777" w:rsidR="00686B81" w:rsidRPr="00686B81" w:rsidRDefault="00686B81" w:rsidP="00CB3D9D">
      <w:pPr>
        <w:pStyle w:val="ListParagraph"/>
        <w:numPr>
          <w:ilvl w:val="0"/>
          <w:numId w:val="21"/>
        </w:numPr>
        <w:spacing w:beforeAutospacing="1" w:after="100" w:afterAutospacing="1" w:line="240" w:lineRule="auto"/>
        <w:rPr>
          <w:sz w:val="24"/>
          <w:szCs w:val="24"/>
        </w:rPr>
      </w:pPr>
      <w:r w:rsidRPr="00686B81">
        <w:rPr>
          <w:sz w:val="24"/>
          <w:szCs w:val="24"/>
        </w:rPr>
        <w:t>Recognize and differentiate between the most common approaches to SRE tasks</w:t>
      </w:r>
    </w:p>
    <w:p w14:paraId="05DC02F8" w14:textId="77470452" w:rsidR="00A07179" w:rsidRPr="00CB3D9D" w:rsidRDefault="00686B81" w:rsidP="00CB3D9D">
      <w:pPr>
        <w:pStyle w:val="ListParagraph"/>
        <w:numPr>
          <w:ilvl w:val="0"/>
          <w:numId w:val="21"/>
        </w:numPr>
        <w:spacing w:beforeAutospacing="1" w:after="100" w:afterAutospacing="1" w:line="240" w:lineRule="auto"/>
        <w:rPr>
          <w:sz w:val="24"/>
          <w:szCs w:val="24"/>
        </w:rPr>
      </w:pPr>
      <w:r w:rsidRPr="00686B81">
        <w:rPr>
          <w:sz w:val="24"/>
          <w:szCs w:val="24"/>
        </w:rPr>
        <w:t>Identify and evaluate the advantages and limitations of dynamic analysis</w:t>
      </w:r>
    </w:p>
    <w:p w14:paraId="67E0F23C" w14:textId="28E93C43" w:rsidR="00A07179" w:rsidRDefault="00EF0449" w:rsidP="00CB3D9D">
      <w:pPr>
        <w:pStyle w:val="Heading1"/>
        <w:spacing w:beforeAutospacing="1" w:after="100" w:afterAutospacing="1" w:line="240" w:lineRule="auto"/>
      </w:pPr>
      <w:r>
        <w:t>module</w:t>
      </w:r>
      <w:r w:rsidR="00A07179">
        <w:t xml:space="preserve"> Details</w:t>
      </w:r>
      <w:r w:rsidR="001170AD">
        <w:t xml:space="preserve"> </w:t>
      </w:r>
    </w:p>
    <w:p w14:paraId="365F868C" w14:textId="7577254C" w:rsidR="008E2EBE" w:rsidRPr="00B071E5" w:rsidRDefault="001E568F" w:rsidP="00CB3D9D">
      <w:pPr>
        <w:spacing w:beforeAutospacing="1" w:after="100" w:afterAutospacing="1" w:line="240" w:lineRule="auto"/>
        <w:rPr>
          <w:sz w:val="24"/>
          <w:szCs w:val="24"/>
        </w:rPr>
      </w:pPr>
      <w:r w:rsidRPr="00B071E5">
        <w:rPr>
          <w:b/>
          <w:sz w:val="24"/>
          <w:szCs w:val="24"/>
        </w:rPr>
        <w:lastRenderedPageBreak/>
        <w:t>Interconnection</w:t>
      </w:r>
      <w:r w:rsidR="000B4C88" w:rsidRPr="00B071E5">
        <w:rPr>
          <w:b/>
          <w:sz w:val="28"/>
          <w:szCs w:val="28"/>
        </w:rPr>
        <w:t>:</w:t>
      </w:r>
      <w:r w:rsidR="00B071E5" w:rsidRPr="00B071E5">
        <w:rPr>
          <w:sz w:val="24"/>
          <w:szCs w:val="24"/>
        </w:rPr>
        <w:t xml:space="preserve"> </w:t>
      </w:r>
      <w:r w:rsidR="008E2EBE" w:rsidRPr="00B071E5">
        <w:rPr>
          <w:sz w:val="24"/>
          <w:szCs w:val="24"/>
        </w:rPr>
        <w:t>This module is part of a 15-week Software Reverse Engineering (SRE) Course.</w:t>
      </w:r>
      <w:r w:rsidR="004D4AAD">
        <w:rPr>
          <w:sz w:val="24"/>
          <w:szCs w:val="24"/>
        </w:rPr>
        <w:t xml:space="preserve"> </w:t>
      </w:r>
      <w:r w:rsidR="008E2EBE" w:rsidRPr="00B071E5">
        <w:rPr>
          <w:sz w:val="24"/>
          <w:szCs w:val="24"/>
        </w:rPr>
        <w:t>The 15 modules are:</w:t>
      </w:r>
    </w:p>
    <w:p w14:paraId="010586F5" w14:textId="77777777"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A1: x86 and x64 architectures and assembly languages</w:t>
      </w:r>
    </w:p>
    <w:p w14:paraId="4C1718C7" w14:textId="5EDBD29E"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A2:</w:t>
      </w:r>
      <w:r w:rsidR="004D4AAD">
        <w:rPr>
          <w:sz w:val="24"/>
          <w:szCs w:val="24"/>
        </w:rPr>
        <w:t xml:space="preserve"> </w:t>
      </w:r>
      <w:r w:rsidRPr="00B071E5">
        <w:rPr>
          <w:sz w:val="24"/>
          <w:szCs w:val="24"/>
        </w:rPr>
        <w:t>ARM architectures and assembly languages</w:t>
      </w:r>
    </w:p>
    <w:p w14:paraId="2D1E77D7" w14:textId="5AEC2A72"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A3:</w:t>
      </w:r>
      <w:r w:rsidR="004D4AAD">
        <w:rPr>
          <w:sz w:val="24"/>
          <w:szCs w:val="24"/>
        </w:rPr>
        <w:t xml:space="preserve"> </w:t>
      </w:r>
      <w:r w:rsidRPr="00B071E5">
        <w:rPr>
          <w:sz w:val="24"/>
          <w:szCs w:val="24"/>
        </w:rPr>
        <w:t>"Forward Engineering"</w:t>
      </w:r>
    </w:p>
    <w:p w14:paraId="04E8477B" w14:textId="77777777" w:rsidR="008E2EBE" w:rsidRPr="00B071E5" w:rsidRDefault="008E2EBE" w:rsidP="00CB3D9D">
      <w:pPr>
        <w:pStyle w:val="ListParagraph"/>
        <w:numPr>
          <w:ilvl w:val="0"/>
          <w:numId w:val="12"/>
        </w:numPr>
        <w:spacing w:beforeAutospacing="1" w:after="100" w:afterAutospacing="1" w:line="240" w:lineRule="auto"/>
        <w:rPr>
          <w:b/>
          <w:sz w:val="24"/>
          <w:szCs w:val="24"/>
        </w:rPr>
      </w:pPr>
      <w:r w:rsidRPr="00B071E5">
        <w:rPr>
          <w:b/>
          <w:sz w:val="24"/>
          <w:szCs w:val="24"/>
        </w:rPr>
        <w:t>Module B1: Approaches</w:t>
      </w:r>
    </w:p>
    <w:p w14:paraId="5E0ADB06" w14:textId="7BBF9232"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C1:</w:t>
      </w:r>
      <w:r w:rsidR="004D4AAD">
        <w:rPr>
          <w:sz w:val="24"/>
          <w:szCs w:val="24"/>
        </w:rPr>
        <w:t xml:space="preserve"> </w:t>
      </w:r>
      <w:r w:rsidRPr="00B071E5">
        <w:rPr>
          <w:sz w:val="24"/>
          <w:szCs w:val="24"/>
        </w:rPr>
        <w:t>Techniques for the safe handling of files of unknown origin and /or functionality</w:t>
      </w:r>
    </w:p>
    <w:p w14:paraId="61816EDD" w14:textId="003569C4"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C2:</w:t>
      </w:r>
      <w:r w:rsidR="004D4AAD">
        <w:rPr>
          <w:sz w:val="24"/>
          <w:szCs w:val="24"/>
        </w:rPr>
        <w:t xml:space="preserve"> </w:t>
      </w:r>
      <w:r w:rsidRPr="00B071E5">
        <w:rPr>
          <w:sz w:val="24"/>
          <w:szCs w:val="24"/>
        </w:rPr>
        <w:t>Basic static analysis tools.</w:t>
      </w:r>
    </w:p>
    <w:p w14:paraId="3D86ED86" w14:textId="2595F6A6"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C3:</w:t>
      </w:r>
      <w:r w:rsidR="004D4AAD">
        <w:rPr>
          <w:sz w:val="24"/>
          <w:szCs w:val="24"/>
        </w:rPr>
        <w:t xml:space="preserve"> </w:t>
      </w:r>
      <w:r w:rsidRPr="00B071E5">
        <w:rPr>
          <w:sz w:val="24"/>
          <w:szCs w:val="24"/>
        </w:rPr>
        <w:t>Disassemblers and Decompilers</w:t>
      </w:r>
    </w:p>
    <w:p w14:paraId="7C531454" w14:textId="508C057B"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D1:</w:t>
      </w:r>
      <w:r w:rsidR="004D4AAD">
        <w:rPr>
          <w:sz w:val="24"/>
          <w:szCs w:val="24"/>
        </w:rPr>
        <w:t xml:space="preserve"> </w:t>
      </w:r>
      <w:r w:rsidRPr="00B071E5">
        <w:rPr>
          <w:sz w:val="24"/>
          <w:szCs w:val="24"/>
        </w:rPr>
        <w:t xml:space="preserve">Sandboxing </w:t>
      </w:r>
      <w:r w:rsidR="00686B81" w:rsidRPr="00B071E5">
        <w:rPr>
          <w:sz w:val="24"/>
          <w:szCs w:val="24"/>
        </w:rPr>
        <w:t>and</w:t>
      </w:r>
      <w:r w:rsidRPr="00B071E5">
        <w:rPr>
          <w:sz w:val="24"/>
          <w:szCs w:val="24"/>
        </w:rPr>
        <w:t xml:space="preserve"> other techniques for the safe execution/opening of files of unknown origin </w:t>
      </w:r>
      <w:r w:rsidR="00686B81" w:rsidRPr="00B071E5">
        <w:rPr>
          <w:sz w:val="24"/>
          <w:szCs w:val="24"/>
        </w:rPr>
        <w:t>and</w:t>
      </w:r>
      <w:r w:rsidRPr="00B071E5">
        <w:rPr>
          <w:sz w:val="24"/>
          <w:szCs w:val="24"/>
        </w:rPr>
        <w:t xml:space="preserve"> /or functionality.</w:t>
      </w:r>
    </w:p>
    <w:p w14:paraId="1A3FD4E0" w14:textId="73C0707C"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D2:</w:t>
      </w:r>
      <w:r w:rsidR="004D4AAD">
        <w:rPr>
          <w:sz w:val="24"/>
          <w:szCs w:val="24"/>
        </w:rPr>
        <w:t xml:space="preserve"> </w:t>
      </w:r>
      <w:r w:rsidRPr="00B071E5">
        <w:rPr>
          <w:sz w:val="24"/>
          <w:szCs w:val="24"/>
        </w:rPr>
        <w:t>Basic dynamic analysis tools.</w:t>
      </w:r>
    </w:p>
    <w:p w14:paraId="1DD660AE" w14:textId="2A41BC54"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D3:</w:t>
      </w:r>
      <w:r w:rsidR="004D4AAD">
        <w:rPr>
          <w:sz w:val="24"/>
          <w:szCs w:val="24"/>
        </w:rPr>
        <w:t xml:space="preserve"> </w:t>
      </w:r>
      <w:r w:rsidRPr="00B071E5">
        <w:rPr>
          <w:sz w:val="24"/>
          <w:szCs w:val="24"/>
        </w:rPr>
        <w:t>Debuggers</w:t>
      </w:r>
    </w:p>
    <w:p w14:paraId="4447BBBE" w14:textId="2E395C18"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D4:</w:t>
      </w:r>
      <w:r w:rsidR="004D4AAD">
        <w:rPr>
          <w:sz w:val="24"/>
          <w:szCs w:val="24"/>
        </w:rPr>
        <w:t xml:space="preserve"> </w:t>
      </w:r>
      <w:r w:rsidRPr="00B071E5">
        <w:rPr>
          <w:sz w:val="24"/>
          <w:szCs w:val="24"/>
        </w:rPr>
        <w:t>Network Traffic Analysis</w:t>
      </w:r>
    </w:p>
    <w:p w14:paraId="0EFA3B46" w14:textId="24EF344F"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D5:</w:t>
      </w:r>
      <w:r w:rsidR="004D4AAD">
        <w:rPr>
          <w:sz w:val="24"/>
          <w:szCs w:val="24"/>
        </w:rPr>
        <w:t xml:space="preserve"> </w:t>
      </w:r>
      <w:r w:rsidRPr="00B071E5">
        <w:rPr>
          <w:sz w:val="24"/>
          <w:szCs w:val="24"/>
        </w:rPr>
        <w:t>Patching binaries</w:t>
      </w:r>
    </w:p>
    <w:p w14:paraId="30C09857" w14:textId="01173333"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E1:</w:t>
      </w:r>
      <w:r w:rsidR="004D4AAD">
        <w:rPr>
          <w:sz w:val="24"/>
          <w:szCs w:val="24"/>
        </w:rPr>
        <w:t xml:space="preserve"> </w:t>
      </w:r>
      <w:r w:rsidRPr="00B071E5">
        <w:rPr>
          <w:sz w:val="24"/>
          <w:szCs w:val="24"/>
        </w:rPr>
        <w:t>Obfuscation and Anti-SRE</w:t>
      </w:r>
    </w:p>
    <w:p w14:paraId="7D4363D4" w14:textId="7E0EAA2A" w:rsidR="008E2EBE" w:rsidRPr="00B071E5" w:rsidRDefault="008E2EBE" w:rsidP="00CB3D9D">
      <w:pPr>
        <w:pStyle w:val="ListParagraph"/>
        <w:numPr>
          <w:ilvl w:val="0"/>
          <w:numId w:val="12"/>
        </w:numPr>
        <w:spacing w:beforeAutospacing="1" w:after="100" w:afterAutospacing="1" w:line="240" w:lineRule="auto"/>
        <w:rPr>
          <w:sz w:val="24"/>
          <w:szCs w:val="24"/>
        </w:rPr>
      </w:pPr>
      <w:r w:rsidRPr="00B071E5">
        <w:rPr>
          <w:sz w:val="24"/>
          <w:szCs w:val="24"/>
        </w:rPr>
        <w:t>Module F1:</w:t>
      </w:r>
      <w:r w:rsidR="004D4AAD">
        <w:rPr>
          <w:sz w:val="24"/>
          <w:szCs w:val="24"/>
        </w:rPr>
        <w:t xml:space="preserve"> </w:t>
      </w:r>
      <w:r w:rsidRPr="00B071E5">
        <w:rPr>
          <w:sz w:val="24"/>
          <w:szCs w:val="24"/>
        </w:rPr>
        <w:t>Non-Binary SRE</w:t>
      </w:r>
    </w:p>
    <w:p w14:paraId="7A0422D1" w14:textId="1707F0E5" w:rsidR="00B071E5" w:rsidRDefault="001F6AF0" w:rsidP="00CB3D9D">
      <w:pPr>
        <w:spacing w:beforeAutospacing="1" w:after="100" w:afterAutospacing="1" w:line="240" w:lineRule="auto"/>
        <w:rPr>
          <w:sz w:val="24"/>
          <w:szCs w:val="24"/>
        </w:rPr>
      </w:pPr>
      <w:r w:rsidRPr="00461699">
        <w:rPr>
          <w:b/>
          <w:sz w:val="24"/>
          <w:szCs w:val="24"/>
        </w:rPr>
        <w:t>Instructional Files and</w:t>
      </w:r>
      <w:r w:rsidR="00F42348">
        <w:rPr>
          <w:b/>
          <w:sz w:val="24"/>
          <w:szCs w:val="24"/>
        </w:rPr>
        <w:t xml:space="preserve"> Online Resources </w:t>
      </w:r>
      <w:r w:rsidRPr="00461699">
        <w:rPr>
          <w:b/>
          <w:sz w:val="24"/>
          <w:szCs w:val="24"/>
        </w:rPr>
        <w:t>Needed:</w:t>
      </w:r>
      <w:r w:rsidRPr="00461699">
        <w:rPr>
          <w:sz w:val="24"/>
          <w:szCs w:val="24"/>
        </w:rPr>
        <w:t xml:space="preserve"> </w:t>
      </w:r>
    </w:p>
    <w:p w14:paraId="00968699" w14:textId="707942EC" w:rsidR="00B071E5" w:rsidRPr="002967F9" w:rsidRDefault="00B071E5" w:rsidP="00CB3D9D">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4D4AAD">
        <w:rPr>
          <w:rFonts w:eastAsia="Times New Roman"/>
          <w:sz w:val="24"/>
          <w:szCs w:val="24"/>
        </w:rPr>
        <w:t xml:space="preserve"> </w:t>
      </w:r>
      <w:r>
        <w:rPr>
          <w:rFonts w:eastAsia="Times New Roman"/>
          <w:sz w:val="24"/>
          <w:szCs w:val="24"/>
        </w:rPr>
        <w:t>SRE-</w:t>
      </w:r>
      <w:r w:rsidR="00036E97">
        <w:rPr>
          <w:rFonts w:eastAsia="Times New Roman"/>
          <w:sz w:val="24"/>
          <w:szCs w:val="24"/>
        </w:rPr>
        <w:t>B1-Lecture</w:t>
      </w:r>
      <w:r w:rsidRPr="002967F9">
        <w:rPr>
          <w:rFonts w:eastAsia="Times New Roman"/>
          <w:sz w:val="24"/>
          <w:szCs w:val="24"/>
        </w:rPr>
        <w:t>.ppt</w:t>
      </w:r>
      <w:r w:rsidR="00036E97">
        <w:rPr>
          <w:rFonts w:eastAsia="Times New Roman"/>
          <w:sz w:val="24"/>
          <w:szCs w:val="24"/>
        </w:rPr>
        <w:t>x</w:t>
      </w:r>
    </w:p>
    <w:p w14:paraId="29B65DBF" w14:textId="7718A7D8" w:rsidR="00B071E5" w:rsidRPr="002967F9" w:rsidRDefault="00B071E5" w:rsidP="00CB3D9D">
      <w:pPr>
        <w:spacing w:beforeAutospacing="1" w:after="100" w:afterAutospacing="1" w:line="240" w:lineRule="auto"/>
        <w:rPr>
          <w:rFonts w:eastAsia="Times New Roman"/>
          <w:sz w:val="24"/>
          <w:szCs w:val="24"/>
        </w:rPr>
      </w:pPr>
      <w:r>
        <w:rPr>
          <w:rFonts w:eastAsia="Times New Roman"/>
          <w:sz w:val="24"/>
          <w:szCs w:val="24"/>
        </w:rPr>
        <w:t>Lab Environment:</w:t>
      </w:r>
      <w:r w:rsidR="004D4AAD">
        <w:rPr>
          <w:rFonts w:eastAsia="Times New Roman"/>
          <w:sz w:val="24"/>
          <w:szCs w:val="24"/>
        </w:rPr>
        <w:t xml:space="preserve"> </w:t>
      </w:r>
      <w:bookmarkStart w:id="1" w:name="_Hlk527841861"/>
      <w:r w:rsidR="00471224">
        <w:rPr>
          <w:rFonts w:eastAsia="Times New Roman"/>
          <w:sz w:val="24"/>
          <w:szCs w:val="24"/>
        </w:rPr>
        <w:t xml:space="preserve">SRELNX-2.ova </w:t>
      </w:r>
      <w:bookmarkStart w:id="2" w:name="_GoBack"/>
      <w:bookmarkEnd w:id="2"/>
      <w:r w:rsidR="00036E97">
        <w:rPr>
          <w:rFonts w:eastAsia="Times New Roman"/>
          <w:sz w:val="24"/>
          <w:szCs w:val="24"/>
        </w:rPr>
        <w:t>(Format may vary)</w:t>
      </w:r>
      <w:bookmarkEnd w:id="1"/>
    </w:p>
    <w:p w14:paraId="54372AC6" w14:textId="36AD87F8" w:rsidR="00B071E5" w:rsidRPr="002967F9" w:rsidRDefault="00686B81" w:rsidP="00CB3D9D">
      <w:pPr>
        <w:spacing w:beforeAutospacing="1" w:after="100" w:afterAutospacing="1" w:line="240" w:lineRule="auto"/>
        <w:rPr>
          <w:rFonts w:eastAsia="Times New Roman"/>
          <w:sz w:val="24"/>
          <w:szCs w:val="24"/>
        </w:rPr>
      </w:pPr>
      <w:r>
        <w:rPr>
          <w:rFonts w:eastAsia="Times New Roman"/>
          <w:sz w:val="24"/>
          <w:szCs w:val="24"/>
        </w:rPr>
        <w:t>Lab Narrative</w:t>
      </w:r>
      <w:r w:rsidR="00B071E5">
        <w:rPr>
          <w:rFonts w:eastAsia="Times New Roman"/>
          <w:sz w:val="24"/>
          <w:szCs w:val="24"/>
        </w:rPr>
        <w:t>:</w:t>
      </w:r>
      <w:r w:rsidR="004D4AAD">
        <w:rPr>
          <w:rFonts w:eastAsia="Times New Roman"/>
          <w:sz w:val="24"/>
          <w:szCs w:val="24"/>
        </w:rPr>
        <w:t xml:space="preserve"> </w:t>
      </w:r>
      <w:r w:rsidR="00B071E5">
        <w:rPr>
          <w:rFonts w:eastAsia="Times New Roman"/>
          <w:sz w:val="24"/>
          <w:szCs w:val="24"/>
        </w:rPr>
        <w:t>SRE-</w:t>
      </w:r>
      <w:r w:rsidR="00036E97">
        <w:rPr>
          <w:rFonts w:eastAsia="Times New Roman"/>
          <w:sz w:val="24"/>
          <w:szCs w:val="24"/>
        </w:rPr>
        <w:t>B1-Lab</w:t>
      </w:r>
      <w:r w:rsidR="00B071E5" w:rsidRPr="002967F9">
        <w:rPr>
          <w:rFonts w:eastAsia="Times New Roman"/>
          <w:sz w:val="24"/>
          <w:szCs w:val="24"/>
        </w:rPr>
        <w:t>.doc</w:t>
      </w:r>
      <w:r w:rsidR="00036E97">
        <w:rPr>
          <w:rFonts w:eastAsia="Times New Roman"/>
          <w:sz w:val="24"/>
          <w:szCs w:val="24"/>
        </w:rPr>
        <w:t>x</w:t>
      </w:r>
    </w:p>
    <w:p w14:paraId="547DFE6D" w14:textId="31DBD913" w:rsidR="00B071E5" w:rsidRDefault="00B071E5" w:rsidP="00CB3D9D">
      <w:pPr>
        <w:spacing w:beforeAutospacing="1" w:after="100" w:afterAutospacing="1" w:line="240" w:lineRule="auto"/>
        <w:rPr>
          <w:rFonts w:eastAsia="Times New Roman"/>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p>
    <w:p w14:paraId="3F9E1338" w14:textId="77777777" w:rsidR="00FA2C3C" w:rsidRPr="00E723CC" w:rsidRDefault="00FA2C3C" w:rsidP="00CB3D9D">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CC6C0B0" w14:textId="0313F44C" w:rsidR="001F6AF0" w:rsidRPr="00CB3D9D" w:rsidRDefault="00FA2C3C" w:rsidP="00CB3D9D">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p>
    <w:p w14:paraId="5022D880" w14:textId="72246E4D" w:rsidR="00686B81" w:rsidRPr="00FA2C3C" w:rsidRDefault="00DE4212" w:rsidP="00CB3D9D">
      <w:pPr>
        <w:spacing w:beforeAutospacing="1" w:after="100" w:afterAutospacing="1" w:line="240" w:lineRule="auto"/>
        <w:rPr>
          <w:rFonts w:cs="Times New Roman"/>
          <w:sz w:val="24"/>
          <w:szCs w:val="24"/>
        </w:rPr>
      </w:pPr>
      <w:r w:rsidRPr="00FA2C3C">
        <w:rPr>
          <w:b/>
          <w:sz w:val="24"/>
          <w:szCs w:val="24"/>
        </w:rPr>
        <w:t>Assessment:</w:t>
      </w:r>
      <w:r w:rsidRPr="00FA2C3C">
        <w:rPr>
          <w:sz w:val="24"/>
          <w:szCs w:val="24"/>
        </w:rPr>
        <w:t xml:space="preserve"> </w:t>
      </w:r>
    </w:p>
    <w:p w14:paraId="1DE06AC3" w14:textId="77777777" w:rsidR="00686B81" w:rsidRPr="00FA2C3C" w:rsidRDefault="00686B81" w:rsidP="00CB3D9D">
      <w:pPr>
        <w:spacing w:beforeAutospacing="1" w:after="100" w:afterAutospacing="1" w:line="240" w:lineRule="auto"/>
        <w:rPr>
          <w:sz w:val="24"/>
          <w:szCs w:val="24"/>
        </w:rPr>
      </w:pPr>
      <w:r w:rsidRPr="00FA2C3C">
        <w:rPr>
          <w:sz w:val="24"/>
          <w:szCs w:val="24"/>
        </w:rPr>
        <w:t>The learning objectives are assessed through the following methods:</w:t>
      </w:r>
    </w:p>
    <w:p w14:paraId="456C6E8A" w14:textId="2A8CF175" w:rsidR="00686B81" w:rsidRPr="00FA2C3C" w:rsidRDefault="00686B81" w:rsidP="00CB3D9D">
      <w:pPr>
        <w:pStyle w:val="ListParagraph"/>
        <w:numPr>
          <w:ilvl w:val="0"/>
          <w:numId w:val="22"/>
        </w:numPr>
        <w:spacing w:beforeAutospacing="1" w:after="100" w:afterAutospacing="1" w:line="240" w:lineRule="auto"/>
        <w:rPr>
          <w:sz w:val="24"/>
          <w:szCs w:val="24"/>
        </w:rPr>
      </w:pPr>
      <w:r w:rsidRPr="00FA2C3C">
        <w:rPr>
          <w:sz w:val="24"/>
          <w:szCs w:val="24"/>
        </w:rPr>
        <w:t>ASKs:</w:t>
      </w:r>
      <w:r w:rsidR="004D4AAD">
        <w:rPr>
          <w:sz w:val="24"/>
          <w:szCs w:val="24"/>
        </w:rPr>
        <w:t xml:space="preserve"> </w:t>
      </w:r>
      <w:r w:rsidRPr="00FA2C3C">
        <w:rPr>
          <w:sz w:val="24"/>
          <w:szCs w:val="24"/>
        </w:rPr>
        <w:t>There are questions in the note sections for the instructor to involve the students in the lesson and assess their grasp of the concepts. </w:t>
      </w:r>
    </w:p>
    <w:p w14:paraId="4116E312" w14:textId="612B7C90" w:rsidR="00B071E5" w:rsidRPr="00CB3D9D" w:rsidRDefault="00686B81" w:rsidP="00CB3D9D">
      <w:pPr>
        <w:pStyle w:val="ListParagraph"/>
        <w:numPr>
          <w:ilvl w:val="0"/>
          <w:numId w:val="22"/>
        </w:numPr>
        <w:spacing w:beforeAutospacing="1" w:after="100" w:afterAutospacing="1" w:line="240" w:lineRule="auto"/>
        <w:rPr>
          <w:sz w:val="24"/>
          <w:szCs w:val="24"/>
        </w:rPr>
      </w:pPr>
      <w:r w:rsidRPr="00FA2C3C">
        <w:rPr>
          <w:sz w:val="24"/>
          <w:szCs w:val="24"/>
        </w:rPr>
        <w:t>LABs:</w:t>
      </w:r>
      <w:r w:rsidR="004D4AAD">
        <w:rPr>
          <w:sz w:val="24"/>
          <w:szCs w:val="24"/>
        </w:rPr>
        <w:t xml:space="preserve"> </w:t>
      </w:r>
      <w:r w:rsidRPr="00FA2C3C">
        <w:rPr>
          <w:sz w:val="24"/>
          <w:szCs w:val="24"/>
        </w:rPr>
        <w:t>There are lab exercises associated with this lesson</w:t>
      </w:r>
    </w:p>
    <w:p w14:paraId="0FE9B617" w14:textId="7A6D1C30" w:rsidR="00773049" w:rsidRDefault="00B071E5" w:rsidP="00CB3D9D">
      <w:pPr>
        <w:pStyle w:val="Heading1"/>
        <w:spacing w:beforeAutospacing="1" w:after="100" w:afterAutospacing="1" w:line="240" w:lineRule="auto"/>
        <w:rPr>
          <w:b w:val="0"/>
          <w:sz w:val="24"/>
          <w:szCs w:val="24"/>
        </w:rPr>
      </w:pPr>
      <w:r>
        <w:lastRenderedPageBreak/>
        <w:t>lessons</w:t>
      </w:r>
    </w:p>
    <w:p w14:paraId="5A2EE5DC" w14:textId="6B2F47FD" w:rsidR="00B071E5" w:rsidRPr="00686B81" w:rsidRDefault="00B071E5" w:rsidP="00CB3D9D">
      <w:pPr>
        <w:spacing w:beforeAutospacing="1" w:after="100" w:afterAutospacing="1" w:line="240" w:lineRule="auto"/>
        <w:rPr>
          <w:sz w:val="24"/>
          <w:szCs w:val="24"/>
        </w:rPr>
      </w:pPr>
      <w:r>
        <w:rPr>
          <w:b/>
          <w:sz w:val="24"/>
          <w:szCs w:val="24"/>
        </w:rPr>
        <w:t>Warm Up</w:t>
      </w:r>
      <w:r w:rsidRPr="00461699">
        <w:rPr>
          <w:b/>
          <w:sz w:val="24"/>
          <w:szCs w:val="24"/>
        </w:rPr>
        <w:t>:</w:t>
      </w:r>
      <w:r w:rsidRPr="00461699">
        <w:rPr>
          <w:sz w:val="24"/>
          <w:szCs w:val="24"/>
        </w:rPr>
        <w:t xml:space="preserve"> </w:t>
      </w:r>
      <w:r w:rsidR="00686B81" w:rsidRPr="00686B81">
        <w:rPr>
          <w:sz w:val="24"/>
          <w:szCs w:val="24"/>
        </w:rPr>
        <w:t>See SRE-</w:t>
      </w:r>
      <w:r w:rsidR="00036E97">
        <w:rPr>
          <w:rFonts w:eastAsia="Times New Roman"/>
          <w:sz w:val="24"/>
          <w:szCs w:val="24"/>
        </w:rPr>
        <w:t>B1-Lecture</w:t>
      </w:r>
      <w:r w:rsidR="00036E97" w:rsidRPr="002967F9">
        <w:rPr>
          <w:rFonts w:eastAsia="Times New Roman"/>
          <w:sz w:val="24"/>
          <w:szCs w:val="24"/>
        </w:rPr>
        <w:t>.ppt</w:t>
      </w:r>
      <w:r w:rsidR="00036E97">
        <w:rPr>
          <w:rFonts w:eastAsia="Times New Roman"/>
          <w:sz w:val="24"/>
          <w:szCs w:val="24"/>
        </w:rPr>
        <w:t>x</w:t>
      </w:r>
    </w:p>
    <w:p w14:paraId="2066C2C7" w14:textId="197FEB36" w:rsidR="00B071E5" w:rsidRPr="00686B81" w:rsidRDefault="00B071E5" w:rsidP="00CB3D9D">
      <w:pPr>
        <w:pStyle w:val="NormalWeb"/>
      </w:pPr>
      <w:r w:rsidRPr="0034230B">
        <w:rPr>
          <w:rFonts w:ascii="Verdana" w:eastAsiaTheme="minorEastAsia" w:hAnsi="Verdana" w:cstheme="minorBidi"/>
          <w:b/>
        </w:rPr>
        <w:t xml:space="preserve">Lesson: </w:t>
      </w:r>
      <w:r w:rsidR="00686B81">
        <w:rPr>
          <w:rFonts w:ascii="Verdana" w:eastAsiaTheme="minorEastAsia" w:hAnsi="Verdana" w:cstheme="minorBidi"/>
        </w:rPr>
        <w:t>See SRE-</w:t>
      </w:r>
      <w:r w:rsidR="00036E97" w:rsidRPr="00036E97">
        <w:rPr>
          <w:rFonts w:ascii="Verdana" w:eastAsiaTheme="minorEastAsia" w:hAnsi="Verdana" w:cstheme="minorBidi"/>
        </w:rPr>
        <w:t>B1-Lecture.pptx</w:t>
      </w:r>
    </w:p>
    <w:p w14:paraId="2BDA9186" w14:textId="6C1BACE0" w:rsidR="00AE0BE4" w:rsidRPr="00461699" w:rsidRDefault="00B071E5" w:rsidP="00CB3D9D">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sidR="00686B81">
        <w:rPr>
          <w:sz w:val="24"/>
          <w:szCs w:val="24"/>
        </w:rPr>
        <w:t>See SRE-B1</w:t>
      </w:r>
      <w:r w:rsidR="00036E97">
        <w:rPr>
          <w:sz w:val="24"/>
          <w:szCs w:val="24"/>
        </w:rPr>
        <w:t>-Lab</w:t>
      </w:r>
      <w:r w:rsidR="00686B81">
        <w:rPr>
          <w:sz w:val="24"/>
          <w:szCs w:val="24"/>
        </w:rPr>
        <w:t>.doc</w:t>
      </w:r>
      <w:r w:rsidR="00036E97">
        <w:rPr>
          <w:sz w:val="24"/>
          <w:szCs w:val="24"/>
        </w:rPr>
        <w:t>x</w:t>
      </w: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0588" w14:textId="77777777" w:rsidR="00312219" w:rsidRDefault="00312219">
      <w:r>
        <w:separator/>
      </w:r>
    </w:p>
  </w:endnote>
  <w:endnote w:type="continuationSeparator" w:id="0">
    <w:p w14:paraId="1AEAC41C" w14:textId="77777777" w:rsidR="00312219" w:rsidRDefault="00312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353EADA9" w:rsidR="003E0E3E" w:rsidRDefault="00312219"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3E0E3E">
      <w:rPr>
        <w:rFonts w:ascii="Calibri" w:hAnsi="Calibri"/>
        <w:sz w:val="14"/>
      </w:rPr>
      <w:tab/>
      <w:t xml:space="preserve"> </w:t>
    </w:r>
    <w:r w:rsidR="003E0E3E" w:rsidRPr="00A517CC">
      <w:rPr>
        <w:rFonts w:ascii="Calibri" w:hAnsi="Calibri"/>
        <w:sz w:val="14"/>
      </w:rPr>
      <w:t xml:space="preserve">Page | </w:t>
    </w:r>
    <w:r w:rsidR="003E0E3E" w:rsidRPr="00A517CC">
      <w:rPr>
        <w:rFonts w:ascii="Calibri" w:hAnsi="Calibri"/>
        <w:sz w:val="14"/>
      </w:rPr>
      <w:fldChar w:fldCharType="begin"/>
    </w:r>
    <w:r w:rsidR="003E0E3E" w:rsidRPr="00A517CC">
      <w:rPr>
        <w:rFonts w:ascii="Calibri" w:hAnsi="Calibri"/>
        <w:sz w:val="14"/>
      </w:rPr>
      <w:instrText xml:space="preserve"> PAGE   \* MERGEFORMAT </w:instrText>
    </w:r>
    <w:r w:rsidR="003E0E3E" w:rsidRPr="00A517CC">
      <w:rPr>
        <w:rFonts w:ascii="Calibri" w:hAnsi="Calibri"/>
        <w:sz w:val="14"/>
      </w:rPr>
      <w:fldChar w:fldCharType="separate"/>
    </w:r>
    <w:r w:rsidR="00F42348">
      <w:rPr>
        <w:rFonts w:ascii="Calibri" w:hAnsi="Calibri"/>
        <w:noProof/>
        <w:sz w:val="14"/>
      </w:rPr>
      <w:t>3</w:t>
    </w:r>
    <w:r w:rsidR="003E0E3E" w:rsidRPr="00A517CC">
      <w:rPr>
        <w:rFonts w:ascii="Calibri" w:hAnsi="Calibri"/>
        <w:noProof/>
        <w:sz w:val="14"/>
      </w:rPr>
      <w:fldChar w:fldCharType="end"/>
    </w:r>
    <w:r w:rsidR="003E0E3E">
      <w:rPr>
        <w:rFonts w:ascii="Calibri" w:hAnsi="Calibri"/>
        <w:sz w:val="14"/>
      </w:rPr>
      <w:t xml:space="preserve"> </w:t>
    </w:r>
  </w:p>
  <w:p w14:paraId="14D07E96" w14:textId="038BBB33" w:rsidR="003E0E3E" w:rsidRPr="00A7799E" w:rsidRDefault="003E0E3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4D4AAD">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016930A8" w:rsidR="003E0E3E" w:rsidRDefault="00312219" w:rsidP="00773049">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3E0E3E">
      <w:rPr>
        <w:rFonts w:ascii="Calibri" w:hAnsi="Calibri"/>
        <w:sz w:val="14"/>
      </w:rPr>
      <w:tab/>
      <w:t xml:space="preserve"> </w:t>
    </w:r>
    <w:r w:rsidR="003E0E3E" w:rsidRPr="00A517CC">
      <w:rPr>
        <w:rFonts w:ascii="Calibri" w:hAnsi="Calibri"/>
        <w:sz w:val="14"/>
      </w:rPr>
      <w:t xml:space="preserve">Page | </w:t>
    </w:r>
    <w:r w:rsidR="003E0E3E" w:rsidRPr="00A517CC">
      <w:rPr>
        <w:rFonts w:ascii="Calibri" w:hAnsi="Calibri"/>
        <w:sz w:val="14"/>
      </w:rPr>
      <w:fldChar w:fldCharType="begin"/>
    </w:r>
    <w:r w:rsidR="003E0E3E" w:rsidRPr="00A517CC">
      <w:rPr>
        <w:rFonts w:ascii="Calibri" w:hAnsi="Calibri"/>
        <w:sz w:val="14"/>
      </w:rPr>
      <w:instrText xml:space="preserve"> PAGE   \* MERGEFORMAT </w:instrText>
    </w:r>
    <w:r w:rsidR="003E0E3E" w:rsidRPr="00A517CC">
      <w:rPr>
        <w:rFonts w:ascii="Calibri" w:hAnsi="Calibri"/>
        <w:sz w:val="14"/>
      </w:rPr>
      <w:fldChar w:fldCharType="separate"/>
    </w:r>
    <w:r w:rsidR="00427985">
      <w:rPr>
        <w:rFonts w:ascii="Calibri" w:hAnsi="Calibri"/>
        <w:noProof/>
        <w:sz w:val="14"/>
      </w:rPr>
      <w:t>1</w:t>
    </w:r>
    <w:r w:rsidR="003E0E3E" w:rsidRPr="00A517CC">
      <w:rPr>
        <w:rFonts w:ascii="Calibri" w:hAnsi="Calibri"/>
        <w:noProof/>
        <w:sz w:val="14"/>
      </w:rPr>
      <w:fldChar w:fldCharType="end"/>
    </w:r>
    <w:r w:rsidR="003E0E3E">
      <w:rPr>
        <w:rFonts w:ascii="Calibri" w:hAnsi="Calibri"/>
        <w:sz w:val="14"/>
      </w:rPr>
      <w:t xml:space="preserve"> </w:t>
    </w:r>
  </w:p>
  <w:p w14:paraId="7CEC075F" w14:textId="6B461A0E" w:rsidR="003E0E3E" w:rsidRPr="00D40DB9" w:rsidRDefault="00773049" w:rsidP="00D40DB9">
    <w:pPr>
      <w:pStyle w:val="Footer"/>
      <w:spacing w:before="0" w:after="0" w:line="240" w:lineRule="auto"/>
      <w:rPr>
        <w:rFonts w:ascii="Calibri" w:hAnsi="Calibri"/>
        <w:sz w:val="14"/>
      </w:rPr>
    </w:pPr>
    <w:r>
      <w:rPr>
        <w:rFonts w:ascii="Calibri" w:hAnsi="Calibri"/>
        <w:noProof/>
        <w:sz w:val="14"/>
      </w:rPr>
      <w:drawing>
        <wp:inline distT="0" distB="0" distL="0" distR="0" wp14:anchorId="60F08989" wp14:editId="06D93BBE">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4D4AAD">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9F9C" w14:textId="77777777" w:rsidR="00312219" w:rsidRDefault="00312219">
      <w:r>
        <w:separator/>
      </w:r>
    </w:p>
  </w:footnote>
  <w:footnote w:type="continuationSeparator" w:id="0">
    <w:p w14:paraId="42935D4C" w14:textId="77777777" w:rsidR="00312219" w:rsidRDefault="00312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3E0E3E" w:rsidRPr="0020324C" w:rsidRDefault="003E0E3E"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9691B"/>
    <w:multiLevelType w:val="hybridMultilevel"/>
    <w:tmpl w:val="0208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8"/>
  </w:num>
  <w:num w:numId="5">
    <w:abstractNumId w:val="16"/>
  </w:num>
  <w:num w:numId="6">
    <w:abstractNumId w:val="15"/>
  </w:num>
  <w:num w:numId="7">
    <w:abstractNumId w:val="18"/>
  </w:num>
  <w:num w:numId="8">
    <w:abstractNumId w:val="7"/>
  </w:num>
  <w:num w:numId="9">
    <w:abstractNumId w:val="14"/>
  </w:num>
  <w:num w:numId="10">
    <w:abstractNumId w:val="19"/>
  </w:num>
  <w:num w:numId="11">
    <w:abstractNumId w:val="9"/>
  </w:num>
  <w:num w:numId="12">
    <w:abstractNumId w:val="8"/>
  </w:num>
  <w:num w:numId="13">
    <w:abstractNumId w:val="17"/>
  </w:num>
  <w:num w:numId="14">
    <w:abstractNumId w:val="1"/>
  </w:num>
  <w:num w:numId="15">
    <w:abstractNumId w:val="2"/>
  </w:num>
  <w:num w:numId="16">
    <w:abstractNumId w:val="3"/>
  </w:num>
  <w:num w:numId="17">
    <w:abstractNumId w:val="11"/>
  </w:num>
  <w:num w:numId="18">
    <w:abstractNumId w:val="20"/>
  </w:num>
  <w:num w:numId="19">
    <w:abstractNumId w:val="13"/>
  </w:num>
  <w:num w:numId="20">
    <w:abstractNumId w:val="1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145CB"/>
    <w:rsid w:val="00036E97"/>
    <w:rsid w:val="00040ACB"/>
    <w:rsid w:val="000637E4"/>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568F"/>
    <w:rsid w:val="001E68C2"/>
    <w:rsid w:val="001F6AF0"/>
    <w:rsid w:val="0020324C"/>
    <w:rsid w:val="0021171F"/>
    <w:rsid w:val="00221EA7"/>
    <w:rsid w:val="002241E5"/>
    <w:rsid w:val="002343D7"/>
    <w:rsid w:val="0024175D"/>
    <w:rsid w:val="00244FC0"/>
    <w:rsid w:val="002908CF"/>
    <w:rsid w:val="002B214D"/>
    <w:rsid w:val="002B4A7C"/>
    <w:rsid w:val="002C4B43"/>
    <w:rsid w:val="002C5E0D"/>
    <w:rsid w:val="002E7E76"/>
    <w:rsid w:val="002F2CEF"/>
    <w:rsid w:val="00312219"/>
    <w:rsid w:val="00313533"/>
    <w:rsid w:val="00322D69"/>
    <w:rsid w:val="0032640A"/>
    <w:rsid w:val="0034230B"/>
    <w:rsid w:val="00347B71"/>
    <w:rsid w:val="0035234F"/>
    <w:rsid w:val="003711FE"/>
    <w:rsid w:val="0037476D"/>
    <w:rsid w:val="003812A4"/>
    <w:rsid w:val="00393B98"/>
    <w:rsid w:val="00396C28"/>
    <w:rsid w:val="003A0183"/>
    <w:rsid w:val="003C13D8"/>
    <w:rsid w:val="003C4E7E"/>
    <w:rsid w:val="003C57A9"/>
    <w:rsid w:val="003E0E3E"/>
    <w:rsid w:val="003E5E23"/>
    <w:rsid w:val="003F0115"/>
    <w:rsid w:val="00417C5F"/>
    <w:rsid w:val="00425DBC"/>
    <w:rsid w:val="00427985"/>
    <w:rsid w:val="0044495B"/>
    <w:rsid w:val="004462CE"/>
    <w:rsid w:val="00452391"/>
    <w:rsid w:val="00461699"/>
    <w:rsid w:val="00471224"/>
    <w:rsid w:val="004846AE"/>
    <w:rsid w:val="00494330"/>
    <w:rsid w:val="004B2427"/>
    <w:rsid w:val="004B4E03"/>
    <w:rsid w:val="004C4F82"/>
    <w:rsid w:val="004D2447"/>
    <w:rsid w:val="004D4AAD"/>
    <w:rsid w:val="004F59EE"/>
    <w:rsid w:val="0051152D"/>
    <w:rsid w:val="00513E3A"/>
    <w:rsid w:val="00542609"/>
    <w:rsid w:val="005660CE"/>
    <w:rsid w:val="005812A2"/>
    <w:rsid w:val="005B1B27"/>
    <w:rsid w:val="005B7108"/>
    <w:rsid w:val="0063213D"/>
    <w:rsid w:val="00635FB0"/>
    <w:rsid w:val="006666E0"/>
    <w:rsid w:val="006803E7"/>
    <w:rsid w:val="00686B81"/>
    <w:rsid w:val="006872E4"/>
    <w:rsid w:val="006A479B"/>
    <w:rsid w:val="006D2B47"/>
    <w:rsid w:val="006D3FF5"/>
    <w:rsid w:val="006D5DA4"/>
    <w:rsid w:val="00700B6C"/>
    <w:rsid w:val="0070178B"/>
    <w:rsid w:val="00714366"/>
    <w:rsid w:val="00731F48"/>
    <w:rsid w:val="007346F0"/>
    <w:rsid w:val="00745673"/>
    <w:rsid w:val="00751B0B"/>
    <w:rsid w:val="00762BB3"/>
    <w:rsid w:val="00771A72"/>
    <w:rsid w:val="00773049"/>
    <w:rsid w:val="00773C14"/>
    <w:rsid w:val="007840E1"/>
    <w:rsid w:val="007A6E5D"/>
    <w:rsid w:val="007B228A"/>
    <w:rsid w:val="007B5098"/>
    <w:rsid w:val="00813F35"/>
    <w:rsid w:val="0082069B"/>
    <w:rsid w:val="008308D9"/>
    <w:rsid w:val="00830CEE"/>
    <w:rsid w:val="00834B23"/>
    <w:rsid w:val="0083569E"/>
    <w:rsid w:val="00837498"/>
    <w:rsid w:val="0084091B"/>
    <w:rsid w:val="008574F6"/>
    <w:rsid w:val="008B184F"/>
    <w:rsid w:val="008C72D2"/>
    <w:rsid w:val="008C7E92"/>
    <w:rsid w:val="008D2CBB"/>
    <w:rsid w:val="008D4659"/>
    <w:rsid w:val="008D5430"/>
    <w:rsid w:val="008D5798"/>
    <w:rsid w:val="008E2EBE"/>
    <w:rsid w:val="008F4B05"/>
    <w:rsid w:val="009208A4"/>
    <w:rsid w:val="0092482E"/>
    <w:rsid w:val="009411D6"/>
    <w:rsid w:val="00941BF3"/>
    <w:rsid w:val="00960CF0"/>
    <w:rsid w:val="00976A1B"/>
    <w:rsid w:val="009B7391"/>
    <w:rsid w:val="009C20F7"/>
    <w:rsid w:val="009D3079"/>
    <w:rsid w:val="009E7B75"/>
    <w:rsid w:val="009F4B63"/>
    <w:rsid w:val="009F53BD"/>
    <w:rsid w:val="00A07179"/>
    <w:rsid w:val="00A2619B"/>
    <w:rsid w:val="00A41854"/>
    <w:rsid w:val="00A449B2"/>
    <w:rsid w:val="00A517CC"/>
    <w:rsid w:val="00A54AC2"/>
    <w:rsid w:val="00A559A5"/>
    <w:rsid w:val="00A565F1"/>
    <w:rsid w:val="00A6657A"/>
    <w:rsid w:val="00A71863"/>
    <w:rsid w:val="00A771A0"/>
    <w:rsid w:val="00A7799E"/>
    <w:rsid w:val="00A865A9"/>
    <w:rsid w:val="00A919DD"/>
    <w:rsid w:val="00AB1794"/>
    <w:rsid w:val="00AC3AA9"/>
    <w:rsid w:val="00AE0BE4"/>
    <w:rsid w:val="00AF605B"/>
    <w:rsid w:val="00B00B7E"/>
    <w:rsid w:val="00B071E5"/>
    <w:rsid w:val="00B10FD5"/>
    <w:rsid w:val="00B11EB6"/>
    <w:rsid w:val="00B2177F"/>
    <w:rsid w:val="00B3241A"/>
    <w:rsid w:val="00B71E53"/>
    <w:rsid w:val="00B73B3A"/>
    <w:rsid w:val="00B92860"/>
    <w:rsid w:val="00B9597F"/>
    <w:rsid w:val="00BA6B8E"/>
    <w:rsid w:val="00BB7A4D"/>
    <w:rsid w:val="00BC3835"/>
    <w:rsid w:val="00BD6CD7"/>
    <w:rsid w:val="00BD78BB"/>
    <w:rsid w:val="00BF607D"/>
    <w:rsid w:val="00C25DEF"/>
    <w:rsid w:val="00C27DAD"/>
    <w:rsid w:val="00C3548E"/>
    <w:rsid w:val="00C65E6C"/>
    <w:rsid w:val="00C73A68"/>
    <w:rsid w:val="00C92141"/>
    <w:rsid w:val="00CB3923"/>
    <w:rsid w:val="00CB3D9D"/>
    <w:rsid w:val="00CC3FD6"/>
    <w:rsid w:val="00CC6A04"/>
    <w:rsid w:val="00CC7A4A"/>
    <w:rsid w:val="00CD13D0"/>
    <w:rsid w:val="00CD551A"/>
    <w:rsid w:val="00CE710C"/>
    <w:rsid w:val="00CF05B7"/>
    <w:rsid w:val="00D07D29"/>
    <w:rsid w:val="00D1680B"/>
    <w:rsid w:val="00D26AFD"/>
    <w:rsid w:val="00D40DB9"/>
    <w:rsid w:val="00D42C13"/>
    <w:rsid w:val="00D47789"/>
    <w:rsid w:val="00D51818"/>
    <w:rsid w:val="00D52A77"/>
    <w:rsid w:val="00D534CF"/>
    <w:rsid w:val="00D65113"/>
    <w:rsid w:val="00DC0C38"/>
    <w:rsid w:val="00DD7654"/>
    <w:rsid w:val="00DE418E"/>
    <w:rsid w:val="00DE4212"/>
    <w:rsid w:val="00DF0566"/>
    <w:rsid w:val="00DF2652"/>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32149"/>
    <w:rsid w:val="00F42348"/>
    <w:rsid w:val="00F4762C"/>
    <w:rsid w:val="00F54EBD"/>
    <w:rsid w:val="00F554A7"/>
    <w:rsid w:val="00F602E5"/>
    <w:rsid w:val="00F652FA"/>
    <w:rsid w:val="00FA2C3C"/>
    <w:rsid w:val="00FB4ABC"/>
    <w:rsid w:val="00FE447B"/>
    <w:rsid w:val="00FE4C99"/>
    <w:rsid w:val="00FE5ABD"/>
    <w:rsid w:val="00FF789B"/>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CC479918-3A86-46AA-BB16-7AB57C9F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513E3A"/>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513E3A"/>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126885298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D2C10-E8B2-43E1-984C-276ABB1E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9</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14</cp:revision>
  <cp:lastPrinted>2017-07-27T19:19:00Z</cp:lastPrinted>
  <dcterms:created xsi:type="dcterms:W3CDTF">2018-02-27T14:48:00Z</dcterms:created>
  <dcterms:modified xsi:type="dcterms:W3CDTF">2020-02-20T15:39:00Z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