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0D8E5" w14:textId="0ADF1C3B" w:rsidR="002A2999" w:rsidRPr="00750AEA" w:rsidRDefault="00683811" w:rsidP="00750AEA">
      <w:pPr>
        <w:spacing w:beforeAutospacing="1" w:after="100" w:afterAutospacing="1" w:line="240" w:lineRule="auto"/>
        <w:rPr>
          <w:rFonts w:ascii="Calibri" w:eastAsiaTheme="majorEastAsia" w:hAnsi="Calibri" w:cstheme="majorBidi"/>
          <w:caps/>
          <w:spacing w:val="10"/>
          <w:sz w:val="52"/>
          <w:szCs w:val="52"/>
        </w:rPr>
      </w:pPr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Module </w:t>
      </w:r>
      <w:r w:rsidR="00427FE7">
        <w:rPr>
          <w:rFonts w:ascii="Calibri" w:eastAsiaTheme="majorEastAsia" w:hAnsi="Calibri" w:cstheme="majorBidi"/>
          <w:caps/>
          <w:spacing w:val="10"/>
          <w:sz w:val="52"/>
          <w:szCs w:val="52"/>
        </w:rPr>
        <w:t>D5</w:t>
      </w:r>
      <w:r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: </w:t>
      </w:r>
      <w:r w:rsidR="00427FE7">
        <w:rPr>
          <w:rFonts w:ascii="Calibri" w:eastAsiaTheme="majorEastAsia" w:hAnsi="Calibri" w:cstheme="majorBidi"/>
          <w:caps/>
          <w:spacing w:val="10"/>
          <w:sz w:val="52"/>
          <w:szCs w:val="52"/>
        </w:rPr>
        <w:t>PATCHING BINARIES</w:t>
      </w:r>
      <w:r w:rsidRPr="00A23D85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 </w:t>
      </w:r>
    </w:p>
    <w:p w14:paraId="172DB88A" w14:textId="1B7B51C7" w:rsidR="002A2999" w:rsidRDefault="00427FE7" w:rsidP="00750AEA">
      <w:pPr>
        <w:pStyle w:val="Heading1"/>
        <w:spacing w:beforeAutospacing="1" w:after="100" w:afterAutospacing="1" w:line="240" w:lineRule="auto"/>
      </w:pPr>
      <w:r>
        <w:t>patching BINARIES</w:t>
      </w:r>
    </w:p>
    <w:p w14:paraId="783D4055" w14:textId="1A89ADA5" w:rsidR="005233DE" w:rsidRPr="005233DE" w:rsidRDefault="005233DE" w:rsidP="00750AEA">
      <w:pPr>
        <w:spacing w:beforeAutospacing="1" w:after="100" w:afterAutospacing="1" w:line="240" w:lineRule="auto"/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>Lab Description:</w:t>
      </w:r>
      <w:r w:rsidR="00116ABD">
        <w:rPr>
          <w:b/>
          <w:sz w:val="24"/>
          <w:szCs w:val="24"/>
        </w:rPr>
        <w:t xml:space="preserve"> </w:t>
      </w:r>
      <w:r w:rsidR="007C40D1">
        <w:rPr>
          <w:sz w:val="24"/>
          <w:szCs w:val="24"/>
        </w:rPr>
        <w:t xml:space="preserve">The objective of this lab is to </w:t>
      </w:r>
      <w:r w:rsidR="00162FC2">
        <w:rPr>
          <w:sz w:val="24"/>
          <w:szCs w:val="24"/>
        </w:rPr>
        <w:t xml:space="preserve">allow you to </w:t>
      </w:r>
      <w:r w:rsidR="00427FE7">
        <w:rPr>
          <w:sz w:val="24"/>
          <w:szCs w:val="24"/>
        </w:rPr>
        <w:t>gain experience patching binaries.</w:t>
      </w:r>
      <w:r w:rsidR="00155F3E">
        <w:rPr>
          <w:sz w:val="24"/>
          <w:szCs w:val="24"/>
        </w:rPr>
        <w:t xml:space="preserve"> </w:t>
      </w:r>
    </w:p>
    <w:p w14:paraId="25EF2CC7" w14:textId="0ADFE823" w:rsidR="002A2999" w:rsidRDefault="002A2999" w:rsidP="00750AEA">
      <w:pPr>
        <w:spacing w:beforeAutospacing="1" w:after="100" w:afterAutospacing="1" w:line="240" w:lineRule="auto"/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155F3E" w:rsidRPr="00155F3E">
        <w:rPr>
          <w:sz w:val="24"/>
          <w:szCs w:val="24"/>
        </w:rPr>
        <w:t xml:space="preserve">This is intended to be an interactive lab with the instructor providing guidance to extend student demonstrations of very basic </w:t>
      </w:r>
      <w:r w:rsidR="00155F3E">
        <w:rPr>
          <w:sz w:val="24"/>
          <w:szCs w:val="24"/>
        </w:rPr>
        <w:t xml:space="preserve">static analysis </w:t>
      </w:r>
      <w:r w:rsidR="00155F3E" w:rsidRPr="00155F3E">
        <w:rPr>
          <w:sz w:val="24"/>
          <w:szCs w:val="24"/>
        </w:rPr>
        <w:t xml:space="preserve">skills. The exercise should be run in a protected environment as it may deal with </w:t>
      </w:r>
      <w:bookmarkStart w:id="1" w:name="_GoBack"/>
      <w:bookmarkEnd w:id="1"/>
      <w:r w:rsidR="00155F3E" w:rsidRPr="00155F3E">
        <w:rPr>
          <w:sz w:val="24"/>
          <w:szCs w:val="24"/>
        </w:rPr>
        <w:t>malware.</w:t>
      </w:r>
      <w:r w:rsidR="00116ABD">
        <w:rPr>
          <w:sz w:val="24"/>
          <w:szCs w:val="24"/>
        </w:rPr>
        <w:t xml:space="preserve"> </w:t>
      </w:r>
      <w:r w:rsidR="00155F3E" w:rsidRPr="00155F3E">
        <w:rPr>
          <w:sz w:val="24"/>
          <w:szCs w:val="24"/>
        </w:rPr>
        <w:t>It can be run in the SRE class virtual environm</w:t>
      </w:r>
      <w:r w:rsidR="00155F3E">
        <w:rPr>
          <w:sz w:val="24"/>
          <w:szCs w:val="24"/>
        </w:rPr>
        <w:t>ent, which would contain the cr</w:t>
      </w:r>
      <w:r w:rsidR="00155F3E" w:rsidRPr="00155F3E">
        <w:rPr>
          <w:sz w:val="24"/>
          <w:szCs w:val="24"/>
        </w:rPr>
        <w:t xml:space="preserve">ackme files and </w:t>
      </w:r>
      <w:r w:rsidR="00155F3E">
        <w:rPr>
          <w:sz w:val="24"/>
          <w:szCs w:val="24"/>
        </w:rPr>
        <w:t>tools for static analysis.</w:t>
      </w:r>
      <w:r w:rsidR="00116ABD">
        <w:rPr>
          <w:sz w:val="24"/>
          <w:szCs w:val="24"/>
        </w:rPr>
        <w:t xml:space="preserve"> </w:t>
      </w:r>
      <w:r w:rsidR="00155F3E">
        <w:rPr>
          <w:sz w:val="24"/>
          <w:szCs w:val="24"/>
        </w:rPr>
        <w:t xml:space="preserve">It would also </w:t>
      </w:r>
      <w:r w:rsidR="00155F3E" w:rsidRPr="00155F3E">
        <w:rPr>
          <w:sz w:val="24"/>
          <w:szCs w:val="24"/>
        </w:rPr>
        <w:t>allow instructors to view/step-in to the student environment even when not co-located.</w:t>
      </w:r>
      <w:r w:rsidR="00116ABD">
        <w:rPr>
          <w:sz w:val="24"/>
          <w:szCs w:val="24"/>
        </w:rPr>
        <w:t xml:space="preserve"> </w:t>
      </w:r>
    </w:p>
    <w:p w14:paraId="08F928CE" w14:textId="699D752E" w:rsidR="003F4987" w:rsidRPr="007C1F28" w:rsidRDefault="003F4987" w:rsidP="00750AEA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 1</w:t>
      </w:r>
    </w:p>
    <w:p w14:paraId="586AC58F" w14:textId="16CACF0B" w:rsidR="002A2999" w:rsidRPr="008D5A07" w:rsidRDefault="008D5A07" w:rsidP="00750AEA">
      <w:pPr>
        <w:spacing w:beforeAutospacing="1" w:after="100" w:afterAutospacing="1" w:line="240" w:lineRule="auto"/>
        <w:rPr>
          <w:sz w:val="24"/>
          <w:szCs w:val="24"/>
        </w:rPr>
      </w:pPr>
      <w:r w:rsidRPr="008D5A07">
        <w:rPr>
          <w:sz w:val="24"/>
          <w:szCs w:val="24"/>
        </w:rPr>
        <w:t>The instructor needs to clearly express the following warning:</w:t>
      </w:r>
    </w:p>
    <w:p w14:paraId="7D759A7B" w14:textId="5D5B9D80" w:rsidR="008D5A07" w:rsidRPr="003F4987" w:rsidRDefault="008D5A07" w:rsidP="00750AEA">
      <w:pPr>
        <w:spacing w:beforeAutospacing="1" w:after="100" w:afterAutospacing="1" w:line="240" w:lineRule="auto"/>
        <w:rPr>
          <w:color w:val="FFFF00"/>
        </w:rPr>
      </w:pPr>
      <w:r w:rsidRPr="003F4987">
        <w:rPr>
          <w:color w:val="FFFF00"/>
          <w:shd w:val="clear" w:color="auto" w:fill="0B0BF5"/>
        </w:rPr>
        <w:t xml:space="preserve">WARNING: </w:t>
      </w:r>
      <w:r w:rsidR="006721CB" w:rsidRPr="003F4987">
        <w:rPr>
          <w:color w:val="FFFF00"/>
          <w:shd w:val="clear" w:color="auto" w:fill="0B0BF5"/>
        </w:rPr>
        <w:t xml:space="preserve">This lab may </w:t>
      </w:r>
      <w:r w:rsidR="00162FC2" w:rsidRPr="003F4987">
        <w:rPr>
          <w:color w:val="FFFF00"/>
          <w:shd w:val="clear" w:color="auto" w:fill="0B0BF5"/>
        </w:rPr>
        <w:t>expose you to malware.</w:t>
      </w:r>
      <w:r w:rsidR="00116ABD">
        <w:rPr>
          <w:color w:val="FFFF00"/>
          <w:shd w:val="clear" w:color="auto" w:fill="0B0BF5"/>
        </w:rPr>
        <w:t xml:space="preserve"> </w:t>
      </w:r>
      <w:r w:rsidR="00162FC2" w:rsidRPr="003F4987">
        <w:rPr>
          <w:color w:val="FFFF00"/>
          <w:shd w:val="clear" w:color="auto" w:fill="0B0BF5"/>
        </w:rPr>
        <w:t>Malware</w:t>
      </w:r>
      <w:r w:rsidRPr="003F4987">
        <w:rPr>
          <w:color w:val="FFFF00"/>
          <w:shd w:val="clear" w:color="auto" w:fill="0B0BF5"/>
        </w:rPr>
        <w:t xml:space="preserve"> </w:t>
      </w:r>
      <w:r w:rsidR="00162FC2" w:rsidRPr="003F4987">
        <w:rPr>
          <w:color w:val="FFFF00"/>
          <w:shd w:val="clear" w:color="auto" w:fill="0B0BF5"/>
        </w:rPr>
        <w:t>needs to be handled carefully.</w:t>
      </w:r>
      <w:r w:rsidR="00116ABD">
        <w:rPr>
          <w:color w:val="FFFF00"/>
          <w:shd w:val="clear" w:color="auto" w:fill="0B0BF5"/>
        </w:rPr>
        <w:t xml:space="preserve"> </w:t>
      </w:r>
      <w:r w:rsidR="00162FC2" w:rsidRPr="003F4987">
        <w:rPr>
          <w:color w:val="FFFF00"/>
          <w:shd w:val="clear" w:color="auto" w:fill="0B0BF5"/>
        </w:rPr>
        <w:t>Malware</w:t>
      </w:r>
      <w:r w:rsidRPr="003F4987">
        <w:rPr>
          <w:color w:val="FFFF00"/>
          <w:shd w:val="clear" w:color="auto" w:fill="0B0BF5"/>
        </w:rPr>
        <w:t xml:space="preserve"> may trigger Anti-Virus or other similar security tools.</w:t>
      </w:r>
      <w:r w:rsidR="00116ABD">
        <w:rPr>
          <w:color w:val="FFFF00"/>
          <w:shd w:val="clear" w:color="auto" w:fill="0B0BF5"/>
        </w:rPr>
        <w:t xml:space="preserve"> </w:t>
      </w:r>
      <w:r w:rsidRPr="003F4987">
        <w:rPr>
          <w:color w:val="FFFF00"/>
          <w:shd w:val="clear" w:color="auto" w:fill="0B0BF5"/>
        </w:rPr>
        <w:t>DO NOT EXECUTE TH</w:t>
      </w:r>
      <w:r w:rsidR="00162FC2" w:rsidRPr="003F4987">
        <w:rPr>
          <w:color w:val="FFFF00"/>
          <w:shd w:val="clear" w:color="auto" w:fill="0B0BF5"/>
        </w:rPr>
        <w:t xml:space="preserve">ESE BINARIES </w:t>
      </w:r>
      <w:r w:rsidRPr="003F4987">
        <w:rPr>
          <w:color w:val="FFFF00"/>
          <w:shd w:val="clear" w:color="auto" w:fill="0B0BF5"/>
        </w:rPr>
        <w:t>ON ANY SYSTEM.</w:t>
      </w:r>
      <w:r w:rsidR="00116ABD">
        <w:rPr>
          <w:color w:val="FFFF00"/>
          <w:shd w:val="clear" w:color="auto" w:fill="0B0BF5"/>
        </w:rPr>
        <w:t xml:space="preserve"> </w:t>
      </w:r>
      <w:r w:rsidRPr="003F4987">
        <w:rPr>
          <w:color w:val="FFFF00"/>
          <w:shd w:val="clear" w:color="auto" w:fill="0B0BF5"/>
        </w:rPr>
        <w:t>The safest approach is to examine this within the environment you have been provided.</w:t>
      </w:r>
    </w:p>
    <w:p w14:paraId="1329E06F" w14:textId="0903C109" w:rsidR="002A2999" w:rsidRPr="007C1F28" w:rsidRDefault="002A2999" w:rsidP="00750AEA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 w:rsidRPr="007C1F28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</w:p>
    <w:p w14:paraId="049A3EF8" w14:textId="4C92A7F2" w:rsidR="00427FE7" w:rsidRPr="003F4987" w:rsidRDefault="00427FE7" w:rsidP="00750AEA">
      <w:pPr>
        <w:pStyle w:val="ListParagraph"/>
        <w:numPr>
          <w:ilvl w:val="0"/>
          <w:numId w:val="17"/>
        </w:numPr>
        <w:spacing w:beforeAutospacing="1" w:after="100" w:afterAutospacing="1" w:line="240" w:lineRule="auto"/>
        <w:rPr>
          <w:sz w:val="24"/>
          <w:szCs w:val="24"/>
        </w:rPr>
      </w:pPr>
      <w:r w:rsidRPr="003F4987">
        <w:rPr>
          <w:sz w:val="24"/>
          <w:szCs w:val="24"/>
        </w:rPr>
        <w:t xml:space="preserve">Patch each of the 7 binaries </w:t>
      </w:r>
      <w:r w:rsidR="008E148F" w:rsidRPr="003F4987">
        <w:rPr>
          <w:sz w:val="24"/>
          <w:szCs w:val="24"/>
        </w:rPr>
        <w:t xml:space="preserve">in the 0711_modify_for_students directory </w:t>
      </w:r>
      <w:r w:rsidRPr="003F4987">
        <w:rPr>
          <w:sz w:val="24"/>
          <w:szCs w:val="24"/>
        </w:rPr>
        <w:t>so that they display the "Access allowed!" message.</w:t>
      </w:r>
      <w:r w:rsidR="00116ABD">
        <w:rPr>
          <w:sz w:val="24"/>
          <w:szCs w:val="24"/>
        </w:rPr>
        <w:t xml:space="preserve"> </w:t>
      </w:r>
      <w:r w:rsidRPr="003F4987">
        <w:rPr>
          <w:sz w:val="24"/>
          <w:szCs w:val="24"/>
        </w:rPr>
        <w:t>The binaries are all already on your 64-bit Linux VMs in the lab environment, and in the attached tar file.</w:t>
      </w:r>
    </w:p>
    <w:p w14:paraId="2C6E6D29" w14:textId="14A53D29" w:rsidR="00427FE7" w:rsidRPr="003F4987" w:rsidRDefault="00427FE7" w:rsidP="00750AEA">
      <w:pPr>
        <w:pStyle w:val="ListParagraph"/>
        <w:numPr>
          <w:ilvl w:val="0"/>
          <w:numId w:val="17"/>
        </w:numPr>
        <w:spacing w:beforeAutospacing="1" w:after="100" w:afterAutospacing="1" w:line="240" w:lineRule="auto"/>
        <w:rPr>
          <w:sz w:val="24"/>
          <w:szCs w:val="24"/>
        </w:rPr>
      </w:pPr>
      <w:r w:rsidRPr="003F4987">
        <w:rPr>
          <w:sz w:val="24"/>
          <w:szCs w:val="24"/>
        </w:rPr>
        <w:t>1 and 2 were covered in the module lecture, so they should be an easy review.</w:t>
      </w:r>
      <w:r w:rsidR="00116ABD">
        <w:rPr>
          <w:sz w:val="24"/>
          <w:szCs w:val="24"/>
        </w:rPr>
        <w:t xml:space="preserve"> </w:t>
      </w:r>
      <w:r w:rsidRPr="003F4987">
        <w:rPr>
          <w:sz w:val="24"/>
          <w:szCs w:val="24"/>
        </w:rPr>
        <w:t>Examples 3-7 are new.</w:t>
      </w:r>
      <w:r w:rsidR="00116ABD">
        <w:rPr>
          <w:sz w:val="24"/>
          <w:szCs w:val="24"/>
        </w:rPr>
        <w:t xml:space="preserve"> </w:t>
      </w:r>
      <w:r w:rsidRPr="003F4987">
        <w:rPr>
          <w:sz w:val="24"/>
          <w:szCs w:val="24"/>
        </w:rPr>
        <w:t>Some notes on these:</w:t>
      </w:r>
    </w:p>
    <w:p w14:paraId="235E9929" w14:textId="06FDD5B9" w:rsidR="00427FE7" w:rsidRPr="003F4987" w:rsidRDefault="00427FE7" w:rsidP="00750AEA">
      <w:pPr>
        <w:pStyle w:val="ListParagraph"/>
        <w:numPr>
          <w:ilvl w:val="0"/>
          <w:numId w:val="17"/>
        </w:numPr>
        <w:spacing w:beforeAutospacing="1" w:after="100" w:afterAutospacing="1" w:line="240" w:lineRule="auto"/>
        <w:rPr>
          <w:sz w:val="24"/>
          <w:szCs w:val="24"/>
        </w:rPr>
      </w:pPr>
      <w:r w:rsidRPr="003F4987">
        <w:rPr>
          <w:sz w:val="24"/>
          <w:szCs w:val="24"/>
        </w:rPr>
        <w:t>In binary 5, you are looking for the specific string "Access allowed!" to be printed (you'll be able to use the same solution as for 4 to get a slightly different string to be printed, but that's not sufficient)</w:t>
      </w:r>
    </w:p>
    <w:p w14:paraId="52AB2098" w14:textId="77777777" w:rsidR="003F4987" w:rsidRDefault="00427FE7" w:rsidP="00750AEA">
      <w:pPr>
        <w:pStyle w:val="ListParagraph"/>
        <w:numPr>
          <w:ilvl w:val="0"/>
          <w:numId w:val="17"/>
        </w:numPr>
        <w:spacing w:beforeAutospacing="1" w:after="100" w:afterAutospacing="1" w:line="240" w:lineRule="auto"/>
        <w:rPr>
          <w:sz w:val="24"/>
          <w:szCs w:val="24"/>
        </w:rPr>
      </w:pPr>
      <w:r w:rsidRPr="003F4987">
        <w:rPr>
          <w:sz w:val="24"/>
          <w:szCs w:val="24"/>
        </w:rPr>
        <w:t>In binary 6, it's acceptable for the binary to print either "Access allowed!" or "Access granted", but it should not print "Access denied"</w:t>
      </w:r>
    </w:p>
    <w:p w14:paraId="772741DE" w14:textId="77777777" w:rsidR="003F4987" w:rsidRDefault="00427FE7" w:rsidP="00750AEA">
      <w:pPr>
        <w:pStyle w:val="ListParagraph"/>
        <w:numPr>
          <w:ilvl w:val="0"/>
          <w:numId w:val="17"/>
        </w:numPr>
        <w:spacing w:beforeAutospacing="1" w:after="100" w:afterAutospacing="1" w:line="240" w:lineRule="auto"/>
        <w:rPr>
          <w:sz w:val="24"/>
          <w:szCs w:val="24"/>
        </w:rPr>
      </w:pPr>
      <w:r w:rsidRPr="003F4987">
        <w:rPr>
          <w:sz w:val="24"/>
          <w:szCs w:val="24"/>
        </w:rPr>
        <w:t>In all cases the programs should terminate normally (i.e., they should not segfault)</w:t>
      </w:r>
    </w:p>
    <w:p w14:paraId="589A7CA9" w14:textId="77777777" w:rsidR="003F4987" w:rsidRDefault="00427FE7" w:rsidP="00750AEA">
      <w:pPr>
        <w:pStyle w:val="ListParagraph"/>
        <w:numPr>
          <w:ilvl w:val="0"/>
          <w:numId w:val="17"/>
        </w:numPr>
        <w:spacing w:beforeAutospacing="1" w:after="100" w:afterAutospacing="1" w:line="240" w:lineRule="auto"/>
        <w:rPr>
          <w:sz w:val="24"/>
          <w:szCs w:val="24"/>
        </w:rPr>
      </w:pPr>
      <w:r w:rsidRPr="003F4987">
        <w:rPr>
          <w:sz w:val="24"/>
          <w:szCs w:val="24"/>
        </w:rPr>
        <w:t>You can use whatever patching method you want, but you're not allowed to just use the debugger to manually modify registers (i.e., you actually have to patch instructions).</w:t>
      </w:r>
    </w:p>
    <w:p w14:paraId="444818B1" w14:textId="141A862F" w:rsidR="00427FE7" w:rsidRPr="003F4987" w:rsidRDefault="00427FE7" w:rsidP="00750AEA">
      <w:pPr>
        <w:pStyle w:val="ListParagraph"/>
        <w:numPr>
          <w:ilvl w:val="0"/>
          <w:numId w:val="17"/>
        </w:numPr>
        <w:spacing w:beforeAutospacing="1" w:after="100" w:afterAutospacing="1" w:line="240" w:lineRule="auto"/>
        <w:rPr>
          <w:sz w:val="24"/>
          <w:szCs w:val="24"/>
        </w:rPr>
      </w:pPr>
      <w:r w:rsidRPr="003F4987">
        <w:rPr>
          <w:sz w:val="24"/>
          <w:szCs w:val="24"/>
        </w:rPr>
        <w:lastRenderedPageBreak/>
        <w:t>In each case your submission should clearly show what you changed, how you changed it, and that the change had the intended effect.</w:t>
      </w:r>
    </w:p>
    <w:p w14:paraId="7D843221" w14:textId="7A503363" w:rsidR="002A2999" w:rsidRDefault="002A2999" w:rsidP="00750AEA">
      <w:pPr>
        <w:pStyle w:val="Heading1"/>
        <w:spacing w:beforeAutospacing="1" w:after="100" w:afterAutospacing="1" w:line="240" w:lineRule="auto"/>
      </w:pPr>
      <w:r w:rsidRPr="00517993">
        <w:t>What to submit</w:t>
      </w:r>
      <w:r>
        <w:t xml:space="preserve"> </w:t>
      </w:r>
    </w:p>
    <w:p w14:paraId="3AD4051D" w14:textId="76085151" w:rsidR="001A2613" w:rsidRDefault="00546CC4" w:rsidP="00750AEA">
      <w:pPr>
        <w:spacing w:beforeAutospacing="1" w:after="100" w:afterAutospacing="1" w:line="240" w:lineRule="auto"/>
        <w:rPr>
          <w:sz w:val="24"/>
          <w:szCs w:val="24"/>
        </w:rPr>
      </w:pPr>
      <w:r w:rsidRPr="00546CC4">
        <w:rPr>
          <w:sz w:val="24"/>
          <w:szCs w:val="24"/>
        </w:rPr>
        <w:t>Students should present their results to the class.</w:t>
      </w:r>
      <w:r w:rsidR="00116ABD">
        <w:rPr>
          <w:sz w:val="24"/>
          <w:szCs w:val="24"/>
        </w:rPr>
        <w:t xml:space="preserve"> </w:t>
      </w:r>
    </w:p>
    <w:p w14:paraId="50148330" w14:textId="6AF32315" w:rsidR="001A2613" w:rsidRDefault="001A2613" w:rsidP="00750AEA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Instructor Notes:</w:t>
      </w:r>
      <w:r w:rsidR="00116ABD">
        <w:rPr>
          <w:sz w:val="24"/>
          <w:szCs w:val="24"/>
        </w:rPr>
        <w:t xml:space="preserve"> </w:t>
      </w:r>
    </w:p>
    <w:p w14:paraId="45CF6612" w14:textId="674D87BF" w:rsidR="00546CC4" w:rsidRDefault="00546CC4" w:rsidP="00750AEA">
      <w:pPr>
        <w:spacing w:beforeAutospacing="1" w:after="100" w:afterAutospacing="1" w:line="240" w:lineRule="auto"/>
        <w:rPr>
          <w:sz w:val="24"/>
          <w:szCs w:val="24"/>
        </w:rPr>
      </w:pPr>
      <w:r w:rsidRPr="00546CC4">
        <w:rPr>
          <w:sz w:val="24"/>
          <w:szCs w:val="24"/>
        </w:rPr>
        <w:t xml:space="preserve">Results will be greatly varied as </w:t>
      </w:r>
      <w:r w:rsidR="001A2613">
        <w:rPr>
          <w:sz w:val="24"/>
          <w:szCs w:val="24"/>
        </w:rPr>
        <w:t>student select difference file and approach the RE process and documenting the RE process differently.</w:t>
      </w:r>
      <w:r w:rsidR="00116ABD">
        <w:rPr>
          <w:sz w:val="24"/>
          <w:szCs w:val="24"/>
        </w:rPr>
        <w:t xml:space="preserve"> </w:t>
      </w:r>
      <w:r w:rsidR="001A2613">
        <w:rPr>
          <w:sz w:val="24"/>
          <w:szCs w:val="24"/>
        </w:rPr>
        <w:t>Prompts you might use during presentations include:</w:t>
      </w:r>
    </w:p>
    <w:p w14:paraId="488419C0" w14:textId="287A5CD8" w:rsidR="001A2613" w:rsidRPr="008E148F" w:rsidRDefault="001A2613" w:rsidP="00750AEA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rPr>
          <w:sz w:val="24"/>
          <w:szCs w:val="24"/>
        </w:rPr>
      </w:pPr>
      <w:r w:rsidRPr="008E148F">
        <w:rPr>
          <w:sz w:val="24"/>
          <w:szCs w:val="24"/>
        </w:rPr>
        <w:t xml:space="preserve">Why did you choose that </w:t>
      </w:r>
      <w:r w:rsidR="00427FE7" w:rsidRPr="008E148F">
        <w:rPr>
          <w:sz w:val="24"/>
          <w:szCs w:val="24"/>
        </w:rPr>
        <w:t>method</w:t>
      </w:r>
      <w:r w:rsidRPr="008E148F">
        <w:rPr>
          <w:sz w:val="24"/>
          <w:szCs w:val="24"/>
        </w:rPr>
        <w:t>?</w:t>
      </w:r>
    </w:p>
    <w:p w14:paraId="79487FE4" w14:textId="5CDC7AED" w:rsidR="008E148F" w:rsidRPr="008E148F" w:rsidRDefault="008E148F" w:rsidP="00750AEA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rPr>
          <w:sz w:val="24"/>
          <w:szCs w:val="24"/>
        </w:rPr>
      </w:pPr>
      <w:r w:rsidRPr="008E148F">
        <w:rPr>
          <w:sz w:val="24"/>
          <w:szCs w:val="24"/>
        </w:rPr>
        <w:t xml:space="preserve">What would you do to prevent the method </w:t>
      </w:r>
      <w:r w:rsidR="00E6184D">
        <w:rPr>
          <w:sz w:val="24"/>
          <w:szCs w:val="24"/>
        </w:rPr>
        <w:t>you chose from being successful (or similarly, what conditions in the binary allowed your chosen method to be successful).</w:t>
      </w:r>
    </w:p>
    <w:p w14:paraId="3840CACD" w14:textId="744B85D2" w:rsidR="00A34D2B" w:rsidRPr="00AF72A1" w:rsidRDefault="00A34D2B" w:rsidP="00750AEA">
      <w:pPr>
        <w:spacing w:beforeAutospacing="1" w:after="100" w:afterAutospacing="1" w:line="240" w:lineRule="auto"/>
        <w:rPr>
          <w:b/>
          <w:sz w:val="24"/>
          <w:szCs w:val="24"/>
        </w:rPr>
      </w:pPr>
      <w:r w:rsidRPr="00AF72A1">
        <w:rPr>
          <w:b/>
          <w:sz w:val="24"/>
          <w:szCs w:val="24"/>
        </w:rPr>
        <w:t xml:space="preserve">Options – </w:t>
      </w:r>
    </w:p>
    <w:p w14:paraId="2612CB00" w14:textId="77777777" w:rsidR="00427FE7" w:rsidRDefault="00A34D2B" w:rsidP="00750AEA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Instructors </w:t>
      </w:r>
      <w:r w:rsidR="0044493F">
        <w:rPr>
          <w:sz w:val="24"/>
          <w:szCs w:val="24"/>
        </w:rPr>
        <w:t xml:space="preserve">can </w:t>
      </w:r>
      <w:r w:rsidR="00876B73">
        <w:rPr>
          <w:sz w:val="24"/>
          <w:szCs w:val="24"/>
        </w:rPr>
        <w:t xml:space="preserve">assign </w:t>
      </w:r>
      <w:r w:rsidR="00427FE7">
        <w:rPr>
          <w:sz w:val="24"/>
          <w:szCs w:val="24"/>
        </w:rPr>
        <w:t>different binaries to each student.</w:t>
      </w:r>
    </w:p>
    <w:p w14:paraId="0D7B06A3" w14:textId="77777777" w:rsidR="00427FE7" w:rsidRDefault="00427FE7" w:rsidP="00750AEA">
      <w:pPr>
        <w:spacing w:beforeAutospacing="1" w:after="100" w:afterAutospacing="1" w:line="240" w:lineRule="auto"/>
        <w:rPr>
          <w:sz w:val="24"/>
          <w:szCs w:val="24"/>
        </w:rPr>
      </w:pPr>
    </w:p>
    <w:sectPr w:rsidR="00427FE7" w:rsidSect="0020324C">
      <w:footerReference w:type="default" r:id="rId7"/>
      <w:headerReference w:type="first" r:id="rId8"/>
      <w:footerReference w:type="first" r:id="rId9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2E58A" w14:textId="77777777" w:rsidR="000679FF" w:rsidRDefault="000679FF">
      <w:r>
        <w:separator/>
      </w:r>
    </w:p>
  </w:endnote>
  <w:endnote w:type="continuationSeparator" w:id="0">
    <w:p w14:paraId="247C7DF1" w14:textId="77777777" w:rsidR="000679FF" w:rsidRDefault="0006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9204E" w14:textId="47CF0216" w:rsidR="002A2999" w:rsidRDefault="002A2999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750AEA">
      <w:rPr>
        <w:rFonts w:ascii="Calibri" w:hAnsi="Calibri"/>
        <w:noProof/>
        <w:sz w:val="14"/>
      </w:rPr>
      <w:t>2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568913B2" w14:textId="6923AD21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16ABD">
      <w:rPr>
        <w:rFonts w:ascii="Calibri" w:hAnsi="Calibri"/>
        <w:sz w:val="14"/>
      </w:rPr>
      <w:t xml:space="preserve">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B75BD" w14:textId="3A2A38F4" w:rsidR="002A2999" w:rsidRDefault="002A2999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0679FF">
      <w:rPr>
        <w:rFonts w:ascii="Calibri" w:hAnsi="Calibri"/>
        <w:noProof/>
        <w:sz w:val="14"/>
      </w:rPr>
      <w:t>1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1C55E13E" w14:textId="11048B31" w:rsidR="002A2999" w:rsidRPr="00D40DB9" w:rsidRDefault="003F4987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07B98D9E" wp14:editId="747A9D18">
          <wp:extent cx="673100" cy="241300"/>
          <wp:effectExtent l="0" t="0" r="12700" b="12700"/>
          <wp:docPr id="1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16ABD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92B4A" w14:textId="77777777" w:rsidR="000679FF" w:rsidRDefault="000679FF">
      <w:r>
        <w:separator/>
      </w:r>
    </w:p>
  </w:footnote>
  <w:footnote w:type="continuationSeparator" w:id="0">
    <w:p w14:paraId="48833AB4" w14:textId="77777777" w:rsidR="000679FF" w:rsidRDefault="00067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AA28DE"/>
    <w:multiLevelType w:val="hybridMultilevel"/>
    <w:tmpl w:val="2E1EC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A3E7009"/>
    <w:multiLevelType w:val="hybridMultilevel"/>
    <w:tmpl w:val="B7D2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0"/>
  </w:num>
  <w:num w:numId="5">
    <w:abstractNumId w:val="15"/>
  </w:num>
  <w:num w:numId="6">
    <w:abstractNumId w:val="14"/>
  </w:num>
  <w:num w:numId="7">
    <w:abstractNumId w:val="3"/>
  </w:num>
  <w:num w:numId="8">
    <w:abstractNumId w:val="0"/>
  </w:num>
  <w:num w:numId="9">
    <w:abstractNumId w:val="5"/>
  </w:num>
  <w:num w:numId="10">
    <w:abstractNumId w:val="16"/>
  </w:num>
  <w:num w:numId="11">
    <w:abstractNumId w:val="11"/>
  </w:num>
  <w:num w:numId="12">
    <w:abstractNumId w:val="2"/>
  </w:num>
  <w:num w:numId="13">
    <w:abstractNumId w:val="13"/>
  </w:num>
  <w:num w:numId="14">
    <w:abstractNumId w:val="6"/>
  </w:num>
  <w:num w:numId="15">
    <w:abstractNumId w:val="8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D4"/>
    <w:rsid w:val="00006B32"/>
    <w:rsid w:val="00010706"/>
    <w:rsid w:val="000211A1"/>
    <w:rsid w:val="00064A17"/>
    <w:rsid w:val="000679FF"/>
    <w:rsid w:val="00091129"/>
    <w:rsid w:val="000A4BDE"/>
    <w:rsid w:val="000D6E7E"/>
    <w:rsid w:val="000F2971"/>
    <w:rsid w:val="000F3AD6"/>
    <w:rsid w:val="00116ABD"/>
    <w:rsid w:val="001242F6"/>
    <w:rsid w:val="00155F3E"/>
    <w:rsid w:val="00162FC2"/>
    <w:rsid w:val="001A2613"/>
    <w:rsid w:val="001E68C2"/>
    <w:rsid w:val="0020119C"/>
    <w:rsid w:val="0020324C"/>
    <w:rsid w:val="00226247"/>
    <w:rsid w:val="0029208D"/>
    <w:rsid w:val="002A2999"/>
    <w:rsid w:val="002C4B43"/>
    <w:rsid w:val="002E41EC"/>
    <w:rsid w:val="002E7E76"/>
    <w:rsid w:val="002F2CEF"/>
    <w:rsid w:val="002F4965"/>
    <w:rsid w:val="00313533"/>
    <w:rsid w:val="003149B0"/>
    <w:rsid w:val="0032640A"/>
    <w:rsid w:val="00347B71"/>
    <w:rsid w:val="003C4E7E"/>
    <w:rsid w:val="003C57A9"/>
    <w:rsid w:val="003F3E55"/>
    <w:rsid w:val="003F4987"/>
    <w:rsid w:val="00404576"/>
    <w:rsid w:val="00427FE7"/>
    <w:rsid w:val="0044493F"/>
    <w:rsid w:val="004B0A21"/>
    <w:rsid w:val="004C0EFC"/>
    <w:rsid w:val="005057C0"/>
    <w:rsid w:val="0051152D"/>
    <w:rsid w:val="0051761D"/>
    <w:rsid w:val="00517993"/>
    <w:rsid w:val="005221D0"/>
    <w:rsid w:val="005233DE"/>
    <w:rsid w:val="0052471D"/>
    <w:rsid w:val="00545D68"/>
    <w:rsid w:val="00546CC4"/>
    <w:rsid w:val="005B588F"/>
    <w:rsid w:val="005E329B"/>
    <w:rsid w:val="00637983"/>
    <w:rsid w:val="00643963"/>
    <w:rsid w:val="00663D33"/>
    <w:rsid w:val="006721CB"/>
    <w:rsid w:val="00676CE5"/>
    <w:rsid w:val="00683811"/>
    <w:rsid w:val="006D3E1E"/>
    <w:rsid w:val="006E378B"/>
    <w:rsid w:val="006E392E"/>
    <w:rsid w:val="00714366"/>
    <w:rsid w:val="00750AEA"/>
    <w:rsid w:val="00751B0B"/>
    <w:rsid w:val="007B5098"/>
    <w:rsid w:val="007C1F28"/>
    <w:rsid w:val="007C40D1"/>
    <w:rsid w:val="008308D9"/>
    <w:rsid w:val="00850A4E"/>
    <w:rsid w:val="00860DE2"/>
    <w:rsid w:val="008678B8"/>
    <w:rsid w:val="00876B73"/>
    <w:rsid w:val="008A26FC"/>
    <w:rsid w:val="008B6969"/>
    <w:rsid w:val="008C72D2"/>
    <w:rsid w:val="008C7E92"/>
    <w:rsid w:val="008D2ADF"/>
    <w:rsid w:val="008D5430"/>
    <w:rsid w:val="008D5A07"/>
    <w:rsid w:val="008E148F"/>
    <w:rsid w:val="008F5D83"/>
    <w:rsid w:val="0092482E"/>
    <w:rsid w:val="0095227A"/>
    <w:rsid w:val="0096469A"/>
    <w:rsid w:val="009B1AE2"/>
    <w:rsid w:val="00A02C4C"/>
    <w:rsid w:val="00A34D2B"/>
    <w:rsid w:val="00A517CC"/>
    <w:rsid w:val="00A565F1"/>
    <w:rsid w:val="00A621B6"/>
    <w:rsid w:val="00A76C1E"/>
    <w:rsid w:val="00A7799E"/>
    <w:rsid w:val="00AF72A1"/>
    <w:rsid w:val="00B10FD5"/>
    <w:rsid w:val="00B11EB6"/>
    <w:rsid w:val="00B50F47"/>
    <w:rsid w:val="00B70DE3"/>
    <w:rsid w:val="00B71E53"/>
    <w:rsid w:val="00B94610"/>
    <w:rsid w:val="00BA6B8E"/>
    <w:rsid w:val="00BB7A64"/>
    <w:rsid w:val="00BC3835"/>
    <w:rsid w:val="00BE6ED4"/>
    <w:rsid w:val="00C228D3"/>
    <w:rsid w:val="00C27DAD"/>
    <w:rsid w:val="00CC184F"/>
    <w:rsid w:val="00CD0F36"/>
    <w:rsid w:val="00CD551A"/>
    <w:rsid w:val="00D07D29"/>
    <w:rsid w:val="00D37AD7"/>
    <w:rsid w:val="00D40DB9"/>
    <w:rsid w:val="00D73DE0"/>
    <w:rsid w:val="00D86D64"/>
    <w:rsid w:val="00D9671A"/>
    <w:rsid w:val="00DC0C38"/>
    <w:rsid w:val="00DD03EF"/>
    <w:rsid w:val="00DF2652"/>
    <w:rsid w:val="00E13F36"/>
    <w:rsid w:val="00E314A3"/>
    <w:rsid w:val="00E6184D"/>
    <w:rsid w:val="00E82CDF"/>
    <w:rsid w:val="00EB4C8E"/>
    <w:rsid w:val="00EB5F36"/>
    <w:rsid w:val="00EC43F9"/>
    <w:rsid w:val="00EC6AF1"/>
    <w:rsid w:val="00ED65F5"/>
    <w:rsid w:val="00EE1317"/>
    <w:rsid w:val="00EE1FD8"/>
    <w:rsid w:val="00F0397B"/>
    <w:rsid w:val="00F1749C"/>
    <w:rsid w:val="00F531EC"/>
    <w:rsid w:val="00F652FA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B8E3DACA-2528-4357-962A-C445F36A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16ABD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16ABD"/>
    <w:rPr>
      <w:b/>
      <w:i/>
      <w:caps/>
      <w:color w:val="FFFFFF"/>
      <w:spacing w:val="15"/>
      <w:sz w:val="3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6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11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Johnston, Peter</cp:lastModifiedBy>
  <cp:revision>9</cp:revision>
  <cp:lastPrinted>2018-02-27T15:56:00Z</cp:lastPrinted>
  <dcterms:created xsi:type="dcterms:W3CDTF">2018-10-21T06:17:00Z</dcterms:created>
  <dcterms:modified xsi:type="dcterms:W3CDTF">2019-12-17T15:35:00Z</dcterms:modified>
</cp:coreProperties>
</file>