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4D3F0BF7" w:rsidR="002A2999" w:rsidRPr="004F4CDE" w:rsidRDefault="005015BF" w:rsidP="00395B57">
      <w:pPr>
        <w:spacing w:beforeAutospacing="1" w:after="100" w:afterAutospacing="1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F1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Non-binary sre</w:t>
      </w:r>
      <w:r w:rsidR="004F4CDE">
        <w:rPr>
          <w:rFonts w:ascii="Calibri" w:eastAsiaTheme="majorEastAsia" w:hAnsi="Calibri" w:cstheme="majorBidi"/>
          <w:caps/>
          <w:spacing w:val="10"/>
          <w:sz w:val="52"/>
          <w:szCs w:val="52"/>
        </w:rPr>
        <w:t>.</w:t>
      </w:r>
    </w:p>
    <w:p w14:paraId="172DB88A" w14:textId="3C86EA5D" w:rsidR="002A2999" w:rsidRDefault="00EE3022" w:rsidP="00395B57">
      <w:pPr>
        <w:pStyle w:val="Heading1"/>
        <w:spacing w:beforeAutospacing="1" w:after="100" w:afterAutospacing="1"/>
      </w:pPr>
      <w:r>
        <w:t>non-binary sre</w:t>
      </w:r>
    </w:p>
    <w:p w14:paraId="783D4055" w14:textId="54795473" w:rsidR="005233DE" w:rsidRPr="005233DE" w:rsidRDefault="005233DE" w:rsidP="00395B57">
      <w:pPr>
        <w:spacing w:beforeAutospacing="1" w:after="100" w:afterAutospacing="1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847335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162FC2">
        <w:rPr>
          <w:sz w:val="24"/>
          <w:szCs w:val="24"/>
        </w:rPr>
        <w:t xml:space="preserve">allow you to </w:t>
      </w:r>
      <w:r w:rsidR="00EE3022">
        <w:rPr>
          <w:sz w:val="24"/>
          <w:szCs w:val="24"/>
        </w:rPr>
        <w:t>gain exposure to non-binary SRE.</w:t>
      </w:r>
      <w:bookmarkStart w:id="1" w:name="_GoBack"/>
      <w:bookmarkEnd w:id="1"/>
    </w:p>
    <w:p w14:paraId="25EF2CC7" w14:textId="584A7DDD" w:rsidR="002A2999" w:rsidRDefault="002A2999" w:rsidP="00395B57">
      <w:pPr>
        <w:spacing w:beforeAutospacing="1" w:after="100" w:afterAutospacing="1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155F3E" w:rsidRPr="00155F3E">
        <w:rPr>
          <w:sz w:val="24"/>
          <w:szCs w:val="24"/>
        </w:rPr>
        <w:t xml:space="preserve">This is intended to be an </w:t>
      </w:r>
      <w:r w:rsidR="00EE3022">
        <w:rPr>
          <w:sz w:val="24"/>
          <w:szCs w:val="24"/>
        </w:rPr>
        <w:t>investigative exercise with students sharing their findings to broaden all students’ exposure to non-binary SRE tools.</w:t>
      </w:r>
      <w:r w:rsidR="00847335">
        <w:rPr>
          <w:sz w:val="24"/>
          <w:szCs w:val="24"/>
        </w:rPr>
        <w:t xml:space="preserve"> </w:t>
      </w:r>
    </w:p>
    <w:p w14:paraId="68238AA1" w14:textId="53476D16" w:rsidR="004F4CDE" w:rsidRPr="007C1F28" w:rsidRDefault="004F4CDE" w:rsidP="00395B57">
      <w:pPr>
        <w:pBdr>
          <w:top w:val="single" w:sz="6" w:space="1" w:color="1CADE4"/>
        </w:pBdr>
        <w:spacing w:beforeAutospacing="1"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>
        <w:rPr>
          <w:b/>
          <w:sz w:val="24"/>
          <w:szCs w:val="24"/>
        </w:rPr>
        <w:t xml:space="preserve"> 1</w:t>
      </w:r>
    </w:p>
    <w:p w14:paraId="586AC58F" w14:textId="16CACF0B" w:rsidR="002A2999" w:rsidRPr="008D5A07" w:rsidRDefault="008D5A07" w:rsidP="00395B57">
      <w:pPr>
        <w:spacing w:beforeAutospacing="1" w:after="100" w:afterAutospacing="1"/>
        <w:rPr>
          <w:sz w:val="24"/>
          <w:szCs w:val="24"/>
        </w:rPr>
      </w:pPr>
      <w:r w:rsidRPr="008D5A07">
        <w:rPr>
          <w:sz w:val="24"/>
          <w:szCs w:val="24"/>
        </w:rPr>
        <w:t>The instructor needs to clearly express the following warning:</w:t>
      </w:r>
    </w:p>
    <w:p w14:paraId="7D759A7B" w14:textId="7B5C4A70" w:rsidR="008D5A07" w:rsidRPr="007C1E76" w:rsidRDefault="008D5A07" w:rsidP="00395B57">
      <w:pPr>
        <w:spacing w:beforeAutospacing="1" w:after="100" w:afterAutospacing="1"/>
      </w:pPr>
      <w:r w:rsidRPr="0034629C">
        <w:rPr>
          <w:color w:val="FFFF00"/>
          <w:shd w:val="clear" w:color="auto" w:fill="0B0BF5"/>
        </w:rPr>
        <w:t xml:space="preserve">WARNING: </w:t>
      </w:r>
      <w:r w:rsidR="006721CB" w:rsidRPr="0034629C">
        <w:rPr>
          <w:color w:val="FFFF00"/>
          <w:shd w:val="clear" w:color="auto" w:fill="0B0BF5"/>
        </w:rPr>
        <w:t xml:space="preserve">This lab may </w:t>
      </w:r>
      <w:r w:rsidR="00162FC2" w:rsidRPr="0034629C">
        <w:rPr>
          <w:color w:val="FFFF00"/>
          <w:shd w:val="clear" w:color="auto" w:fill="0B0BF5"/>
        </w:rPr>
        <w:t>expose you to malware.</w:t>
      </w:r>
      <w:r w:rsidR="00847335">
        <w:rPr>
          <w:color w:val="FFFF00"/>
          <w:shd w:val="clear" w:color="auto" w:fill="0B0BF5"/>
        </w:rPr>
        <w:t xml:space="preserve"> </w:t>
      </w:r>
      <w:r w:rsidR="00162FC2" w:rsidRPr="0034629C">
        <w:rPr>
          <w:color w:val="FFFF00"/>
          <w:shd w:val="clear" w:color="auto" w:fill="0B0BF5"/>
        </w:rPr>
        <w:t>Malware</w:t>
      </w:r>
      <w:r w:rsidRPr="0034629C">
        <w:rPr>
          <w:color w:val="FFFF00"/>
          <w:shd w:val="clear" w:color="auto" w:fill="0B0BF5"/>
        </w:rPr>
        <w:t xml:space="preserve"> </w:t>
      </w:r>
      <w:r w:rsidR="00162FC2" w:rsidRPr="0034629C">
        <w:rPr>
          <w:color w:val="FFFF00"/>
          <w:shd w:val="clear" w:color="auto" w:fill="0B0BF5"/>
        </w:rPr>
        <w:t>needs to be handled carefully.</w:t>
      </w:r>
      <w:r w:rsidR="00847335">
        <w:rPr>
          <w:color w:val="FFFF00"/>
          <w:shd w:val="clear" w:color="auto" w:fill="0B0BF5"/>
        </w:rPr>
        <w:t xml:space="preserve"> </w:t>
      </w:r>
      <w:r w:rsidR="00162FC2" w:rsidRPr="0034629C">
        <w:rPr>
          <w:color w:val="FFFF00"/>
          <w:shd w:val="clear" w:color="auto" w:fill="0B0BF5"/>
        </w:rPr>
        <w:t>Malware</w:t>
      </w:r>
      <w:r w:rsidRPr="0034629C">
        <w:rPr>
          <w:color w:val="FFFF00"/>
          <w:shd w:val="clear" w:color="auto" w:fill="0B0BF5"/>
        </w:rPr>
        <w:t xml:space="preserve"> may trigger Anti-Virus or other similar security tools.</w:t>
      </w:r>
      <w:r w:rsidR="00847335">
        <w:rPr>
          <w:color w:val="FFFF00"/>
          <w:shd w:val="clear" w:color="auto" w:fill="0B0BF5"/>
        </w:rPr>
        <w:t xml:space="preserve"> </w:t>
      </w:r>
      <w:r w:rsidRPr="0034629C">
        <w:rPr>
          <w:color w:val="FFFF00"/>
          <w:shd w:val="clear" w:color="auto" w:fill="0B0BF5"/>
        </w:rPr>
        <w:t>DO NOT EXECUTE TH</w:t>
      </w:r>
      <w:r w:rsidR="00162FC2" w:rsidRPr="0034629C">
        <w:rPr>
          <w:color w:val="FFFF00"/>
          <w:shd w:val="clear" w:color="auto" w:fill="0B0BF5"/>
        </w:rPr>
        <w:t xml:space="preserve">ESE BINARIES </w:t>
      </w:r>
      <w:r w:rsidRPr="0034629C">
        <w:rPr>
          <w:color w:val="FFFF00"/>
          <w:shd w:val="clear" w:color="auto" w:fill="0B0BF5"/>
        </w:rPr>
        <w:t>ON ANY SYSTEM.</w:t>
      </w:r>
      <w:r w:rsidR="00847335">
        <w:rPr>
          <w:color w:val="FFFF00"/>
          <w:shd w:val="clear" w:color="auto" w:fill="0B0BF5"/>
        </w:rPr>
        <w:t xml:space="preserve"> </w:t>
      </w:r>
      <w:r w:rsidRPr="0034629C">
        <w:rPr>
          <w:color w:val="FFFF00"/>
          <w:shd w:val="clear" w:color="auto" w:fill="0B0BF5"/>
        </w:rPr>
        <w:t>The safest approach is to examine this within the environment you have been provided.</w:t>
      </w:r>
    </w:p>
    <w:p w14:paraId="1329E06F" w14:textId="0903C109" w:rsidR="002A2999" w:rsidRPr="007C1F28" w:rsidRDefault="002A2999" w:rsidP="00395B57">
      <w:pPr>
        <w:pBdr>
          <w:top w:val="single" w:sz="6" w:space="1" w:color="1CADE4"/>
        </w:pBdr>
        <w:spacing w:beforeAutospacing="1"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3F19F84E" w14:textId="146CC2B7" w:rsidR="00155F3E" w:rsidRPr="00EE3022" w:rsidRDefault="00EE3022" w:rsidP="00395B57">
      <w:pPr>
        <w:pStyle w:val="ListParagraph"/>
        <w:numPr>
          <w:ilvl w:val="0"/>
          <w:numId w:val="16"/>
        </w:numPr>
        <w:spacing w:beforeAutospacing="1" w:after="100" w:afterAutospacing="1"/>
        <w:rPr>
          <w:sz w:val="24"/>
          <w:szCs w:val="24"/>
        </w:rPr>
      </w:pPr>
      <w:r w:rsidRPr="00EE3022">
        <w:rPr>
          <w:sz w:val="24"/>
          <w:szCs w:val="24"/>
        </w:rPr>
        <w:t>Research a non-binary SRE tool and present it to the class.</w:t>
      </w:r>
      <w:r w:rsidR="00847335">
        <w:rPr>
          <w:sz w:val="24"/>
          <w:szCs w:val="24"/>
        </w:rPr>
        <w:t xml:space="preserve"> </w:t>
      </w:r>
      <w:r w:rsidR="003554F0">
        <w:rPr>
          <w:sz w:val="24"/>
          <w:szCs w:val="24"/>
        </w:rPr>
        <w:t>You may choose a tool that provides RE functionality, or which provides anti-RE functionality.</w:t>
      </w:r>
    </w:p>
    <w:p w14:paraId="307BF9BD" w14:textId="51071642" w:rsidR="00EE3022" w:rsidRDefault="00EE3022" w:rsidP="00395B57">
      <w:pPr>
        <w:pStyle w:val="ListParagraph"/>
        <w:numPr>
          <w:ilvl w:val="0"/>
          <w:numId w:val="16"/>
        </w:numPr>
        <w:spacing w:beforeAutospacing="1" w:after="100" w:afterAutospacing="1"/>
        <w:rPr>
          <w:sz w:val="24"/>
          <w:szCs w:val="24"/>
        </w:rPr>
      </w:pPr>
      <w:r w:rsidRPr="00EE3022">
        <w:rPr>
          <w:sz w:val="24"/>
          <w:szCs w:val="24"/>
        </w:rPr>
        <w:t>Be sure to cover the significant aspects of the tool including (at minimum) the following:</w:t>
      </w:r>
    </w:p>
    <w:p w14:paraId="17EDC52F" w14:textId="4FE710C0" w:rsidR="00EE3022" w:rsidRDefault="00EE3022" w:rsidP="00395B57">
      <w:pPr>
        <w:pStyle w:val="ListParagraph"/>
        <w:numPr>
          <w:ilvl w:val="1"/>
          <w:numId w:val="16"/>
        </w:numPr>
        <w:spacing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Functionality</w:t>
      </w:r>
    </w:p>
    <w:p w14:paraId="6E7A7AAD" w14:textId="02B5E7CF" w:rsidR="00EE3022" w:rsidRDefault="00EE3022" w:rsidP="00395B57">
      <w:pPr>
        <w:pStyle w:val="ListParagraph"/>
        <w:numPr>
          <w:ilvl w:val="1"/>
          <w:numId w:val="16"/>
        </w:numPr>
        <w:spacing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Motivation</w:t>
      </w:r>
    </w:p>
    <w:p w14:paraId="178AA3E7" w14:textId="0775234A" w:rsidR="00EE3022" w:rsidRDefault="00EE3022" w:rsidP="00395B57">
      <w:pPr>
        <w:pStyle w:val="ListParagraph"/>
        <w:numPr>
          <w:ilvl w:val="1"/>
          <w:numId w:val="16"/>
        </w:numPr>
        <w:spacing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Complexity</w:t>
      </w:r>
    </w:p>
    <w:p w14:paraId="33D78495" w14:textId="02CFD08B" w:rsidR="00EE3022" w:rsidRDefault="00EE3022" w:rsidP="00395B57">
      <w:pPr>
        <w:pStyle w:val="ListParagraph"/>
        <w:numPr>
          <w:ilvl w:val="1"/>
          <w:numId w:val="16"/>
        </w:numPr>
        <w:spacing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Issues/concerns</w:t>
      </w:r>
    </w:p>
    <w:p w14:paraId="798025AE" w14:textId="28ADA3C6" w:rsidR="00EE3022" w:rsidRPr="00EE3022" w:rsidRDefault="00EE3022" w:rsidP="00395B57">
      <w:pPr>
        <w:pStyle w:val="ListParagraph"/>
        <w:numPr>
          <w:ilvl w:val="1"/>
          <w:numId w:val="16"/>
        </w:numPr>
        <w:spacing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Demonstration of tool in action</w:t>
      </w:r>
    </w:p>
    <w:p w14:paraId="7D843221" w14:textId="2864F6B6" w:rsidR="002A2999" w:rsidRDefault="002A2999" w:rsidP="00395B57">
      <w:pPr>
        <w:pStyle w:val="Heading1"/>
        <w:spacing w:beforeAutospacing="1" w:after="100" w:afterAutospacing="1"/>
      </w:pPr>
      <w:r w:rsidRPr="00517993">
        <w:t>What to submit</w:t>
      </w:r>
      <w:r>
        <w:t xml:space="preserve"> </w:t>
      </w:r>
    </w:p>
    <w:p w14:paraId="3AD4051D" w14:textId="037B1576" w:rsidR="001A2613" w:rsidRDefault="00546CC4" w:rsidP="00395B57">
      <w:pPr>
        <w:spacing w:beforeAutospacing="1" w:after="100" w:afterAutospacing="1"/>
        <w:rPr>
          <w:sz w:val="24"/>
          <w:szCs w:val="24"/>
        </w:rPr>
      </w:pPr>
      <w:r w:rsidRPr="00546CC4">
        <w:rPr>
          <w:sz w:val="24"/>
          <w:szCs w:val="24"/>
        </w:rPr>
        <w:t>Students should present their results to the class.</w:t>
      </w:r>
      <w:r w:rsidR="00847335">
        <w:rPr>
          <w:sz w:val="24"/>
          <w:szCs w:val="24"/>
        </w:rPr>
        <w:t xml:space="preserve"> </w:t>
      </w:r>
    </w:p>
    <w:p w14:paraId="50148330" w14:textId="3A6A1472" w:rsidR="001A2613" w:rsidRDefault="001A2613" w:rsidP="00395B57">
      <w:pPr>
        <w:spacing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Instructor Notes:</w:t>
      </w:r>
      <w:r w:rsidR="00847335">
        <w:rPr>
          <w:sz w:val="24"/>
          <w:szCs w:val="24"/>
        </w:rPr>
        <w:t xml:space="preserve"> </w:t>
      </w:r>
    </w:p>
    <w:p w14:paraId="1DD87976" w14:textId="77777777" w:rsidR="00EE3022" w:rsidRDefault="00546CC4" w:rsidP="00395B57">
      <w:pPr>
        <w:spacing w:beforeAutospacing="1" w:after="100" w:afterAutospacing="1"/>
        <w:rPr>
          <w:sz w:val="24"/>
          <w:szCs w:val="24"/>
        </w:rPr>
      </w:pPr>
      <w:r w:rsidRPr="00546CC4">
        <w:rPr>
          <w:sz w:val="24"/>
          <w:szCs w:val="24"/>
        </w:rPr>
        <w:lastRenderedPageBreak/>
        <w:t>Re</w:t>
      </w:r>
      <w:r w:rsidR="00EE3022">
        <w:rPr>
          <w:sz w:val="24"/>
          <w:szCs w:val="24"/>
        </w:rPr>
        <w:t>sults will be greatly varied depending on the tool selected.</w:t>
      </w:r>
    </w:p>
    <w:p w14:paraId="45CF6612" w14:textId="4942AC4A" w:rsidR="00546CC4" w:rsidRDefault="001A2613" w:rsidP="00395B57">
      <w:pPr>
        <w:spacing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Prompts you might use during presentations include:</w:t>
      </w:r>
    </w:p>
    <w:p w14:paraId="488419C0" w14:textId="286B1029" w:rsidR="001A2613" w:rsidRPr="003554F0" w:rsidRDefault="001A2613" w:rsidP="00395B57">
      <w:pPr>
        <w:pStyle w:val="ListParagraph"/>
        <w:numPr>
          <w:ilvl w:val="0"/>
          <w:numId w:val="17"/>
        </w:numPr>
        <w:spacing w:beforeAutospacing="1" w:after="100" w:afterAutospacing="1"/>
        <w:rPr>
          <w:sz w:val="24"/>
          <w:szCs w:val="24"/>
        </w:rPr>
      </w:pPr>
      <w:r w:rsidRPr="003554F0">
        <w:rPr>
          <w:sz w:val="24"/>
          <w:szCs w:val="24"/>
        </w:rPr>
        <w:t>Why did you choose that tool?</w:t>
      </w:r>
    </w:p>
    <w:p w14:paraId="41991297" w14:textId="7735EFE6" w:rsidR="001A2613" w:rsidRPr="003554F0" w:rsidRDefault="001A2613" w:rsidP="00395B57">
      <w:pPr>
        <w:pStyle w:val="ListParagraph"/>
        <w:numPr>
          <w:ilvl w:val="0"/>
          <w:numId w:val="17"/>
        </w:numPr>
        <w:spacing w:beforeAutospacing="1" w:after="100" w:afterAutospacing="1"/>
        <w:rPr>
          <w:sz w:val="24"/>
          <w:szCs w:val="24"/>
        </w:rPr>
      </w:pPr>
      <w:r w:rsidRPr="003554F0">
        <w:rPr>
          <w:sz w:val="24"/>
          <w:szCs w:val="24"/>
        </w:rPr>
        <w:t>Would (alternative tool) have performed better/worse/differently?</w:t>
      </w:r>
    </w:p>
    <w:sectPr w:rsidR="001A2613" w:rsidRPr="003554F0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8D757" w14:textId="77777777" w:rsidR="00F3345A" w:rsidRDefault="00F3345A">
      <w:r>
        <w:separator/>
      </w:r>
    </w:p>
  </w:endnote>
  <w:endnote w:type="continuationSeparator" w:id="0">
    <w:p w14:paraId="6B69739B" w14:textId="77777777" w:rsidR="00F3345A" w:rsidRDefault="00F3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38E634E9" w:rsidR="002A2999" w:rsidRDefault="002A2999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395B57"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7E57757D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47335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6801A989" w:rsidR="002A2999" w:rsidRDefault="002A2999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 w:rsidR="00F3345A"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1C55E13E" w14:textId="3B73399B" w:rsidR="002A2999" w:rsidRPr="00D40DB9" w:rsidRDefault="0034629C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050D5452" wp14:editId="6B687593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47335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96415" w14:textId="77777777" w:rsidR="00F3345A" w:rsidRDefault="00F3345A">
      <w:r>
        <w:separator/>
      </w:r>
    </w:p>
  </w:footnote>
  <w:footnote w:type="continuationSeparator" w:id="0">
    <w:p w14:paraId="747B77E2" w14:textId="77777777" w:rsidR="00F3345A" w:rsidRDefault="00F33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222D57"/>
    <w:multiLevelType w:val="hybridMultilevel"/>
    <w:tmpl w:val="2682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752D1"/>
    <w:multiLevelType w:val="hybridMultilevel"/>
    <w:tmpl w:val="CF2E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15"/>
  </w:num>
  <w:num w:numId="6">
    <w:abstractNumId w:val="14"/>
  </w:num>
  <w:num w:numId="7">
    <w:abstractNumId w:val="3"/>
  </w:num>
  <w:num w:numId="8">
    <w:abstractNumId w:val="0"/>
  </w:num>
  <w:num w:numId="9">
    <w:abstractNumId w:val="5"/>
  </w:num>
  <w:num w:numId="10">
    <w:abstractNumId w:val="16"/>
  </w:num>
  <w:num w:numId="11">
    <w:abstractNumId w:val="10"/>
  </w:num>
  <w:num w:numId="12">
    <w:abstractNumId w:val="2"/>
  </w:num>
  <w:num w:numId="13">
    <w:abstractNumId w:val="13"/>
  </w:num>
  <w:num w:numId="14">
    <w:abstractNumId w:val="6"/>
  </w:num>
  <w:num w:numId="15">
    <w:abstractNumId w:val="8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25EE2"/>
    <w:rsid w:val="00064A17"/>
    <w:rsid w:val="00091129"/>
    <w:rsid w:val="000A4BDE"/>
    <w:rsid w:val="000D6E7E"/>
    <w:rsid w:val="000F2971"/>
    <w:rsid w:val="000F3AD6"/>
    <w:rsid w:val="001242F6"/>
    <w:rsid w:val="00155F3E"/>
    <w:rsid w:val="001564DF"/>
    <w:rsid w:val="00162FC2"/>
    <w:rsid w:val="001A2613"/>
    <w:rsid w:val="001E68C2"/>
    <w:rsid w:val="0020119C"/>
    <w:rsid w:val="0020324C"/>
    <w:rsid w:val="00226247"/>
    <w:rsid w:val="0029208D"/>
    <w:rsid w:val="002A2999"/>
    <w:rsid w:val="002C4B43"/>
    <w:rsid w:val="002E41EC"/>
    <w:rsid w:val="002E7E76"/>
    <w:rsid w:val="002F2CEF"/>
    <w:rsid w:val="002F4965"/>
    <w:rsid w:val="00313533"/>
    <w:rsid w:val="003149B0"/>
    <w:rsid w:val="0032640A"/>
    <w:rsid w:val="0034629C"/>
    <w:rsid w:val="00347B71"/>
    <w:rsid w:val="003554F0"/>
    <w:rsid w:val="00384121"/>
    <w:rsid w:val="00395B57"/>
    <w:rsid w:val="003C4E7E"/>
    <w:rsid w:val="003C57A9"/>
    <w:rsid w:val="00404576"/>
    <w:rsid w:val="0044493F"/>
    <w:rsid w:val="004B0A21"/>
    <w:rsid w:val="004C0EFC"/>
    <w:rsid w:val="004F4CDE"/>
    <w:rsid w:val="005015BF"/>
    <w:rsid w:val="005057C0"/>
    <w:rsid w:val="0051152D"/>
    <w:rsid w:val="0051761D"/>
    <w:rsid w:val="00517993"/>
    <w:rsid w:val="005221D0"/>
    <w:rsid w:val="005233DE"/>
    <w:rsid w:val="0052471D"/>
    <w:rsid w:val="00545D68"/>
    <w:rsid w:val="00546CC4"/>
    <w:rsid w:val="005B588F"/>
    <w:rsid w:val="005C4629"/>
    <w:rsid w:val="005E329B"/>
    <w:rsid w:val="006139BD"/>
    <w:rsid w:val="00637983"/>
    <w:rsid w:val="00643963"/>
    <w:rsid w:val="00663D33"/>
    <w:rsid w:val="006721CB"/>
    <w:rsid w:val="00676CE5"/>
    <w:rsid w:val="00683811"/>
    <w:rsid w:val="006D3E1E"/>
    <w:rsid w:val="006E378B"/>
    <w:rsid w:val="006E392E"/>
    <w:rsid w:val="00714366"/>
    <w:rsid w:val="00751B0B"/>
    <w:rsid w:val="007B5098"/>
    <w:rsid w:val="007C1F28"/>
    <w:rsid w:val="007C40D1"/>
    <w:rsid w:val="008308D9"/>
    <w:rsid w:val="00847335"/>
    <w:rsid w:val="00850A4E"/>
    <w:rsid w:val="00860DE2"/>
    <w:rsid w:val="008678B8"/>
    <w:rsid w:val="00876B73"/>
    <w:rsid w:val="008A26FC"/>
    <w:rsid w:val="008B6969"/>
    <w:rsid w:val="008C72D2"/>
    <w:rsid w:val="008C7E92"/>
    <w:rsid w:val="008D2ADF"/>
    <w:rsid w:val="008D5430"/>
    <w:rsid w:val="008D5A07"/>
    <w:rsid w:val="008F5D83"/>
    <w:rsid w:val="0092482E"/>
    <w:rsid w:val="0095227A"/>
    <w:rsid w:val="0096469A"/>
    <w:rsid w:val="009B1AE2"/>
    <w:rsid w:val="00A02C4C"/>
    <w:rsid w:val="00A34D2B"/>
    <w:rsid w:val="00A517CC"/>
    <w:rsid w:val="00A565F1"/>
    <w:rsid w:val="00A621B6"/>
    <w:rsid w:val="00A76C1E"/>
    <w:rsid w:val="00A7799E"/>
    <w:rsid w:val="00AF72A1"/>
    <w:rsid w:val="00B10FD5"/>
    <w:rsid w:val="00B11EB6"/>
    <w:rsid w:val="00B70DE3"/>
    <w:rsid w:val="00B71E53"/>
    <w:rsid w:val="00B94610"/>
    <w:rsid w:val="00BA6B8E"/>
    <w:rsid w:val="00BB7A64"/>
    <w:rsid w:val="00BC3835"/>
    <w:rsid w:val="00BE6ED4"/>
    <w:rsid w:val="00C228D3"/>
    <w:rsid w:val="00C27DAD"/>
    <w:rsid w:val="00CC184F"/>
    <w:rsid w:val="00CD551A"/>
    <w:rsid w:val="00D07D29"/>
    <w:rsid w:val="00D37AD7"/>
    <w:rsid w:val="00D40DB9"/>
    <w:rsid w:val="00D73DE0"/>
    <w:rsid w:val="00D86D64"/>
    <w:rsid w:val="00D9671A"/>
    <w:rsid w:val="00DC0C38"/>
    <w:rsid w:val="00DD03EF"/>
    <w:rsid w:val="00DF2652"/>
    <w:rsid w:val="00E13F36"/>
    <w:rsid w:val="00E314A3"/>
    <w:rsid w:val="00E82CDF"/>
    <w:rsid w:val="00EA43C7"/>
    <w:rsid w:val="00EB4C8E"/>
    <w:rsid w:val="00EB5F36"/>
    <w:rsid w:val="00EC43F9"/>
    <w:rsid w:val="00EC6AF1"/>
    <w:rsid w:val="00ED65F5"/>
    <w:rsid w:val="00EE1317"/>
    <w:rsid w:val="00EE1FD8"/>
    <w:rsid w:val="00EE3022"/>
    <w:rsid w:val="00F0397B"/>
    <w:rsid w:val="00F1749C"/>
    <w:rsid w:val="00F3345A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B8E3DACA-2528-4357-962A-C445F36A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84121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4121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10</cp:revision>
  <cp:lastPrinted>2018-02-27T15:56:00Z</cp:lastPrinted>
  <dcterms:created xsi:type="dcterms:W3CDTF">2018-10-21T06:18:00Z</dcterms:created>
  <dcterms:modified xsi:type="dcterms:W3CDTF">2019-12-16T23:44:00Z</dcterms:modified>
</cp:coreProperties>
</file>