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185 publications (cited over 1000 times), including 30 in refereed journals such as</w:t>
      </w:r>
      <w:r>
        <w:t xml:space="preserve"> </w:t>
      </w:r>
      <w:r>
        <w:rPr>
          <w:i/>
        </w:rPr>
        <w:t xml:space="preserve">Science</w:t>
      </w:r>
      <w:r>
        <w:t xml:space="preserve">,</w:t>
      </w:r>
      <w:r>
        <w:t xml:space="preserve"> </w:t>
      </w:r>
      <w:r>
        <w:rPr>
          <w:i/>
        </w:rPr>
        <w:t xml:space="preserve">PLOS ONE</w:t>
      </w:r>
      <w:r>
        <w:t xml:space="preserve">,</w:t>
      </w:r>
      <w:r>
        <w:t xml:space="preserve"> </w:t>
      </w:r>
      <w:r>
        <w:rPr>
          <w:i/>
        </w:rPr>
        <w:t xml:space="preserve">Physical Review Letters</w:t>
      </w:r>
      <w:r>
        <w:t xml:space="preserve">, and</w:t>
      </w:r>
      <w:r>
        <w:t xml:space="preserve"> </w:t>
      </w:r>
      <w:r>
        <w:rPr>
          <w:i/>
        </w:rPr>
        <w:t xml:space="preserve">Fuzzy Sets &amp; Systems</w:t>
      </w:r>
      <w:r>
        <w:t xml:space="preserve">, 28 in conference proceedings, 10 conference posters, three in submission process, one patent disclosure, and 101 technical reports. Software packages written in C++ (173k+ SLOC), FORTRAN (15k+ SLOC), Haskell (20k+ SLOC), Java (186k+ SLOC), and Smalltalk (30k+ SLOC).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5fe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