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5" w:name="brian-w-bush"/>
    <w:p>
      <w:pPr>
        <w:pStyle w:val="Heading1"/>
      </w:pPr>
      <w:r>
        <w:t xml:space="preserve">Brian W Bush</w:t>
      </w:r>
    </w:p>
    <w:bookmarkEnd w:id="135"/>
    <w:p>
      <w:r>
        <w:t xml:space="preserve">Energy Forecasting &amp; Modeling Group Strategic Energy Analysis Center National Renewable Energy Laboratory 15013 Denver West Parkway, Mail Stop RSF300 Golden, CO 80401 USA</w:t>
      </w:r>
    </w:p>
    <w:p>
      <w:r>
        <w:t xml:space="preserve">720–258–6728 (voice)</w:t>
      </w:r>
      <w:r>
        <w:br w:type="textWrapping"/>
      </w:r>
      <w:hyperlink r:id="rId136">
        <w:r>
          <w:rPr>
            <w:rStyle w:val="Link"/>
          </w:rPr>
          <w:t xml:space="preserve">brian.bush@nrel.gov</w:t>
        </w:r>
      </w:hyperlink>
      <w:r>
        <w:br w:type="textWrapping"/>
      </w:r>
      <w:hyperlink r:id="rId137">
        <w:r>
          <w:rPr>
            <w:rStyle w:val="Link"/>
          </w:rPr>
          <w:t xml:space="preserve">http://www.nrel.gov/analysis/staff/b_bush.html</w:t>
        </w:r>
      </w:hyperlink>
    </w:p>
    <w:p>
      <w:r>
        <w:pict>
          <v:rect style="width:0;height:1.5pt" o:hralign="center" o:hrstd="t" o:hr="t"/>
        </w:pict>
      </w:r>
    </w:p>
    <w:bookmarkStart w:id="138" w:name="mission"/>
    <w:p>
      <w:pPr>
        <w:pStyle w:val="Heading3"/>
      </w:pPr>
      <w:r>
        <w:t xml:space="preserve">Mission</w:t>
      </w:r>
    </w:p>
    <w:bookmarkEnd w:id="138"/>
    <w:p>
      <w:r>
        <w:t xml:space="preserve">To research and develop high-quality, integrated analyses and analysis techniques for problems important to society through scientific computing, computational physics, data analysis/mining, and the modeling &amp; simulation of complex systems.</w:t>
      </w:r>
    </w:p>
    <w:p>
      <w:r>
        <w:pict>
          <v:rect style="width:0;height:1.5pt" o:hralign="center" o:hrstd="t" o:hr="t"/>
        </w:pict>
      </w:r>
    </w:p>
    <w:bookmarkStart w:id="139" w:name="skills"/>
    <w:p>
      <w:pPr>
        <w:pStyle w:val="Heading2"/>
      </w:pPr>
      <w:r>
        <w:t xml:space="preserve">Skills</w:t>
      </w:r>
    </w:p>
    <w:bookmarkEnd w:id="139"/>
    <w:bookmarkStart w:id="140" w:name="project-leadership"/>
    <w:p>
      <w:pPr>
        <w:pStyle w:val="Heading3"/>
      </w:pPr>
      <w:r>
        <w:t xml:space="preserve">Project Leadership</w:t>
      </w:r>
    </w:p>
    <w:bookmarkEnd w:id="140"/>
    <w:p>
      <w:r>
        <w:t xml:space="preserve">Successfully led complex software- and data-intensive research &amp; development teams of a dozen people.</w:t>
      </w:r>
    </w:p>
    <w:p>
      <w:r>
        <w:t xml:space="preserve">Experience writing proposals for the NSF, DOE, DOD, and DHS.</w:t>
      </w:r>
    </w:p>
    <w:bookmarkStart w:id="141" w:name="research"/>
    <w:p>
      <w:pPr>
        <w:pStyle w:val="Heading3"/>
      </w:pPr>
      <w:r>
        <w:t xml:space="preserve">Research</w:t>
      </w:r>
    </w:p>
    <w:bookmarkEnd w:id="141"/>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42" w:name="computing"/>
    <w:p>
      <w:pPr>
        <w:pStyle w:val="Heading3"/>
      </w:pPr>
      <w:r>
        <w:t xml:space="preserve">Computing</w:t>
      </w:r>
    </w:p>
    <w:bookmarkEnd w:id="142"/>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143" w:name="education"/>
    <w:p>
      <w:pPr>
        <w:pStyle w:val="Heading2"/>
      </w:pPr>
      <w:r>
        <w:t xml:space="preserve">Education</w:t>
      </w:r>
    </w:p>
    <w:bookmarkEnd w:id="143"/>
    <w:bookmarkStart w:id="144" w:name="ph.d.in-theoretical-physics-december-1990-gpa-3.8"/>
    <w:p>
      <w:pPr>
        <w:pStyle w:val="Heading3"/>
      </w:pPr>
      <w:r>
        <w:t xml:space="preserve">Ph.D. in Theoretical Physics, December 1990 [GPA 3.8]</w:t>
      </w:r>
    </w:p>
    <w:bookmarkEnd w:id="144"/>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45" w:name="b.s.-in-physics-with-honor-june-1985-gpa-4.0"/>
    <w:p>
      <w:pPr>
        <w:pStyle w:val="Heading3"/>
      </w:pPr>
      <w:r>
        <w:t xml:space="preserve">B.S. in Physics (with honor), June 1985 [GPA 4.0]</w:t>
      </w:r>
    </w:p>
    <w:bookmarkEnd w:id="145"/>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46" w:name="continuing-education"/>
    <w:p>
      <w:pPr>
        <w:pStyle w:val="Heading3"/>
      </w:pPr>
      <w:r>
        <w:t xml:space="preserve">Continuing Education</w:t>
      </w:r>
    </w:p>
    <w:bookmarkEnd w:id="146"/>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147" w:name="work-experience"/>
    <w:p>
      <w:pPr>
        <w:pStyle w:val="Heading2"/>
      </w:pPr>
      <w:r>
        <w:t xml:space="preserve">Work Experience</w:t>
      </w:r>
    </w:p>
    <w:bookmarkEnd w:id="147"/>
    <w:bookmarkStart w:id="148" w:name="principal-engineer-2008present"/>
    <w:p>
      <w:pPr>
        <w:pStyle w:val="Heading3"/>
      </w:pPr>
      <w:r>
        <w:t xml:space="preserve">Principal Engineer, 2008–present</w:t>
      </w:r>
    </w:p>
    <w:bookmarkEnd w:id="148"/>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49" w:name="technical-staff-member-19932008"/>
    <w:p>
      <w:pPr>
        <w:pStyle w:val="Heading3"/>
      </w:pPr>
      <w:r>
        <w:t xml:space="preserve">Technical Staff Member, 1993–2008</w:t>
      </w:r>
    </w:p>
    <w:bookmarkEnd w:id="149"/>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50" w:name="director-funded-postdoctoral-fellow-19901992"/>
    <w:p>
      <w:pPr>
        <w:pStyle w:val="Heading3"/>
      </w:pPr>
      <w:r>
        <w:t xml:space="preserve">Director-Funded Postdoctoral Fellow, 1990–1992</w:t>
      </w:r>
    </w:p>
    <w:bookmarkEnd w:id="150"/>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51" w:name="research-associate-19871992-consultant-and-research-assistant-19841987"/>
    <w:p>
      <w:pPr>
        <w:pStyle w:val="Heading3"/>
      </w:pPr>
      <w:r>
        <w:t xml:space="preserve">Research Associate, 1987–1992 (consultant), and Research Assistant, 1984–1987</w:t>
      </w:r>
    </w:p>
    <w:bookmarkEnd w:id="151"/>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52" w:name="research-assistant-19881990-and-national-science-foundation-graduate-fellow-19851988"/>
    <w:p>
      <w:pPr>
        <w:pStyle w:val="Heading3"/>
      </w:pPr>
      <w:r>
        <w:t xml:space="preserve">Research Assistant, 1988–1990, and National Science Foundation Graduate Fellow, 1985–1988</w:t>
      </w:r>
    </w:p>
    <w:bookmarkEnd w:id="152"/>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153" w:name="other-experience"/>
    <w:p>
      <w:pPr>
        <w:pStyle w:val="Heading2"/>
      </w:pPr>
      <w:r>
        <w:t xml:space="preserve">Other Experience</w:t>
      </w:r>
    </w:p>
    <w:bookmarkEnd w:id="153"/>
    <w:bookmarkStart w:id="154" w:name="publication"/>
    <w:p>
      <w:pPr>
        <w:pStyle w:val="Heading3"/>
      </w:pPr>
      <w:r>
        <w:t xml:space="preserve">Publication</w:t>
      </w:r>
    </w:p>
    <w:bookmarkEnd w:id="154"/>
    <w:p>
      <w:r>
        <w:t xml:space="preserve">Total of 185 publications (cited over 1000 times), including 30 in refereed journals such as</w:t>
      </w:r>
      <w:r>
        <w:t xml:space="preserve"> </w:t>
      </w:r>
      <w:r>
        <w:rPr>
          <w:i/>
        </w:rPr>
        <w:t xml:space="preserve">Science</w:t>
      </w:r>
      <w:r>
        <w:t xml:space="preserve">,</w:t>
      </w:r>
      <w:r>
        <w:t xml:space="preserve"> </w:t>
      </w:r>
      <w:r>
        <w:rPr>
          <w:i/>
        </w:rPr>
        <w:t xml:space="preserve">PLOS ONE</w:t>
      </w:r>
      <w:r>
        <w:t xml:space="preserve">,</w:t>
      </w:r>
      <w:r>
        <w:t xml:space="preserve"> </w:t>
      </w:r>
      <w:r>
        <w:rPr>
          <w:i/>
        </w:rPr>
        <w:t xml:space="preserve">Physical Review Letters</w:t>
      </w:r>
      <w:r>
        <w:t xml:space="preserve">, and</w:t>
      </w:r>
      <w:r>
        <w:t xml:space="preserve"> </w:t>
      </w:r>
      <w:r>
        <w:rPr>
          <w:i/>
        </w:rPr>
        <w:t xml:space="preserve">Fuzzy Sets &amp; Systems</w:t>
      </w:r>
      <w:r>
        <w:t xml:space="preserve">, 28 in conference proceedings, 10 conference posters, three in submission process, one patent disclosure, and 101 technical reports. Software packages written in C++ (173k+ SLOC), FORTRAN (15k+ SLOC), Haskell (20k+ SLOC), Java (186k+ SLOC), and Smalltalk (30k+ SLOC).</w:t>
      </w:r>
    </w:p>
    <w:bookmarkStart w:id="155" w:name="public-speaking"/>
    <w:p>
      <w:pPr>
        <w:pStyle w:val="Heading3"/>
      </w:pPr>
      <w:r>
        <w:t xml:space="preserve">Public Speaking</w:t>
      </w:r>
    </w:p>
    <w:bookmarkEnd w:id="155"/>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74b34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7" Target="http://www.nrel.gov/analysis/staff/b_bush.html" TargetMode="External" /><Relationship Type="http://schemas.openxmlformats.org/officeDocument/2006/relationships/hyperlink" Id="rId136" Target="mailto:brian.bush@nrel.gov" TargetMode="External" /></Relationships>
</file>

<file path=word/_rels/footnotes.xml.rels><?xml version="1.0" encoding="UTF-8"?>
<Relationships xmlns="http://schemas.openxmlformats.org/package/2006/relationships"><Relationship Type="http://schemas.openxmlformats.org/officeDocument/2006/relationships/hyperlink" Id="rId137" Target="http://www.nrel.gov/analysis/staff/b_bush.html" TargetMode="External" /><Relationship Type="http://schemas.openxmlformats.org/officeDocument/2006/relationships/hyperlink" Id="rId136" Target="mailto:brian.bush@nrel.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