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100.png" ContentType="image/png"/>
  <Override PartName="/word/media/rId143.png" ContentType="image/png"/>
  <Override PartName="/word/media/rId128.png" ContentType="image/png"/>
  <Override PartName="/word/media/rId47.png" ContentType="image/png"/>
  <Override PartName="/word/media/rId1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2023-10-11</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45"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There are ten characteristics of GDT (as I’ll understand it) that I will focus on. I’ll quickly list them here, then the bulk of the book will consist of a chapter describing and motivating each of the ten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to 8.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28"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deliberator will do. I’ll call our arbitrary deliberator Chooser, and whenever X is a choice Chooser can make, I’ll use PX to mean that the demon predicts Chooser makes that choice.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the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looks like this.</w:t>
      </w:r>
    </w:p>
    <w:bookmarkStart w:id="23" w:name="tbl-gen-dem-problem"/>
    <w:p>
      <w:pPr>
        <w:pStyle w:val="TableCaption"/>
      </w:pPr>
      <w:r>
        <w:t xml:space="preserve">Table 1.1: The demonic decision problem generated by a generic symmetric game.</w:t>
      </w:r>
    </w:p>
    <w:tbl>
      <w:tblPr>
        <w:tblStyle w:val="Table"/>
        <w:tblW w:type="auto" w:w="0"/>
        <w:tblLook w:firstRow="1" w:lastRow="0" w:firstColumn="0" w:lastColumn="0" w:noHBand="0" w:noVBand="0" w:val="0020"/>
        <w:jc w:val="start"/>
        <w:tblCaption w:val="Table 1.1: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3"/>
    <w:p>
      <w:pPr>
        <w:pStyle w:val="BodyText"/>
      </w:pPr>
      <w:r>
        <w:t xml:space="preserve">Chooser selects A or B, Demon predicts the choice, and there are four possible outcomes. I’ll assume that the value of these outcomes can be measured numerically, with greater numbers being better. We’ll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 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
        <w:r>
          <w:rPr>
            <w:rStyle w:val="Hyperlink"/>
          </w:rPr>
          <w:t xml:space="preserve">Table A.3</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following values, but all that really matters are the three inequalities above.</w:t>
      </w:r>
    </w:p>
    <w:bookmarkStart w:id="24" w:name="tbl-newcomb"/>
    <w:p>
      <w:pPr>
        <w:pStyle w:val="TableCaption"/>
      </w:pPr>
      <w:r>
        <w:t xml:space="preserve">Table 1.2: Newcomb’s Problem.</w:t>
      </w:r>
    </w:p>
    <w:tbl>
      <w:tblPr>
        <w:tblStyle w:val="Table"/>
        <w:tblW w:type="auto" w:w="0"/>
        <w:tblLook w:firstRow="1" w:lastRow="0" w:firstColumn="0" w:lastColumn="0" w:noHBand="0" w:noVBand="0" w:val="0020"/>
        <w:jc w:val="start"/>
        <w:tblCaption w:val="Table 1.2: Newcomb’s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1000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1001</w:t>
            </w:r>
          </w:p>
        </w:tc>
        <w:tc>
          <w:tcPr/>
          <w:p>
            <w:pPr>
              <w:pStyle w:val="Compact"/>
              <w:jc w:val="center"/>
            </w:pPr>
            <w:r>
              <w:t xml:space="preserve">1</w:t>
            </w:r>
          </w:p>
        </w:tc>
      </w:tr>
    </w:tbl>
    <w:bookmarkEnd w:id="24"/>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the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the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8</w:t>
        </w:r>
      </w:hyperlink>
      <w:r>
        <w:t xml:space="preserve">, we’ll spend a lot of time on problems like the following.</w:t>
      </w:r>
    </w:p>
    <w:bookmarkStart w:id="26" w:name="tbl-stag-decision-first"/>
    <w:p>
      <w:pPr>
        <w:pStyle w:val="TableCaption"/>
      </w:pPr>
      <w:r>
        <w:t xml:space="preserve">Table 1.3: The Stag Decision.</w:t>
      </w:r>
      <w:r>
        <w:rPr>
          <w:rStyle w:val="FootnoteReference"/>
        </w:rPr>
        <w:footnoteReference w:id="25"/>
      </w:r>
    </w:p>
    <w:tbl>
      <w:tblPr>
        <w:tblStyle w:val="Table"/>
        <w:tblW w:type="auto" w:w="0"/>
        <w:tblLook w:firstRow="1" w:lastRow="0" w:firstColumn="0" w:lastColumn="0" w:noHBand="0" w:noVBand="0" w:val="0020"/>
        <w:jc w:val="start"/>
        <w:tblCaption w:val="Table 1.3: The Stag Decisio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5</w:t>
            </w:r>
          </w:p>
        </w:tc>
        <w:tc>
          <w:tcPr/>
          <w:p>
            <w:pPr>
              <w:pStyle w:val="Compact"/>
              <w:jc w:val="center"/>
            </w:pPr>
            <w:r>
              <w:t xml:space="preserve">2</w:t>
            </w:r>
          </w:p>
        </w:tc>
      </w:tr>
    </w:tbl>
    <w:bookmarkEnd w:id="26"/>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Stag Decision</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in cases like</w:t>
      </w:r>
      <w:r>
        <w:t xml:space="preserve"> </w:t>
      </w:r>
      <w:hyperlink w:anchor="tbl-stag-decision-first">
        <w:r>
          <w:rPr>
            <w:rStyle w:val="Hyperlink"/>
          </w:rPr>
          <w:t xml:space="preserve">Stag Decision</w:t>
        </w:r>
      </w:hyperlink>
      <w:r>
        <w:t xml:space="preserve"> </w:t>
      </w:r>
      <w:r>
        <w:t xml:space="preserve">but with the payouts inverted, and GDT is going to agree more with Fusco than Spencer.</w:t>
      </w:r>
    </w:p>
    <w:p>
      <w:pPr>
        <w:pStyle w:val="BodyText"/>
      </w:pPr>
      <w:r>
        <w:t xml:space="preserve">But I’m not going to argue for option 4, let alone my preferred version of option 4, or against any other options, just yet. Rather, I want to start with a terminological point. 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Stag Decision</w:t>
        </w:r>
      </w:hyperlink>
      <w:r>
        <w:t xml:space="preserve"> </w:t>
      </w:r>
      <w:r>
        <w:t xml:space="preserve">for example. As I’m using the term, Causal Decision Theory, as such, is neutral between the four possible approaches to</w:t>
      </w:r>
      <w:r>
        <w:t xml:space="preserve"> </w:t>
      </w:r>
      <w:hyperlink w:anchor="tbl-stag-decision-first">
        <w:r>
          <w:rPr>
            <w:rStyle w:val="Hyperlink"/>
          </w:rPr>
          <w:t xml:space="preserve">Stag Decision</w:t>
        </w:r>
      </w:hyperlink>
      <w:r>
        <w:t xml:space="preserve"> </w:t>
      </w:r>
      <w:r>
        <w:t xml:space="preserve">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27"/>
      </w:r>
    </w:p>
    <w:bookmarkEnd w:id="28"/>
    <w:bookmarkStart w:id="36"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
        <w:r>
          <w:rPr>
            <w:rStyle w:val="Hyperlink"/>
          </w:rPr>
          <w:t xml:space="preserve">Table A.3</w:t>
        </w:r>
      </w:hyperlink>
      <w:r>
        <w:t xml:space="preserve"> </w:t>
      </w:r>
      <w:r>
        <w:t xml:space="preserve">if the following inequality holds.</w:t>
      </w:r>
      <w:r>
        <w:rPr>
          <w:rStyle w:val="FootnoteReference"/>
        </w:rPr>
        <w:footnoteReference w:id="29"/>
      </w:r>
    </w:p>
    <w:tbl>
      <w:tblPr>
        <w:tblStyle w:val="Table"/>
        <w:tblW w:type="pct" w:w="5000"/>
        <w:tblLook w:firstRow="0" w:lastRow="0" w:firstColumn="0" w:lastColumn="0" w:noHBand="0" w:noVBand="0" w:val="0000"/>
        <w:jc w:val="start"/>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0"/>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bookmarkStart w:id="31" w:name="tbl-weak-dominance-example"/>
    <w:p>
      <w:pPr>
        <w:pStyle w:val="TableCaption"/>
      </w:pPr>
      <w:r>
        <w:t xml:space="preserve">Table 1.4: An example of weak dominance.</w:t>
      </w:r>
    </w:p>
    <w:tbl>
      <w:tblPr>
        <w:tblStyle w:val="Table"/>
        <w:tblW w:type="auto" w:w="0"/>
        <w:tblLook w:firstRow="1" w:lastRow="0" w:firstColumn="0" w:lastColumn="0" w:noHBand="0" w:noVBand="0" w:val="0020"/>
        <w:jc w:val="start"/>
        <w:tblCaption w:val="Table 1.4: An example of weak dominan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r>
    </w:tbl>
    <w:bookmarkEnd w:id="31"/>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w:t>
      </w:r>
      <w:r>
        <w:rPr>
          <w:rStyle w:val="FootnoteReference"/>
        </w:rPr>
        <w:footnoteReference w:id="32"/>
      </w:r>
      <w:r>
        <w:t xml:space="preserve">,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hyperlink w:anchor="sec-dual">
        <w:r>
          <w:rPr>
            <w:rStyle w:val="Hyperlink"/>
          </w:rPr>
          <w:t xml:space="preserve">Chapter 7</w:t>
        </w:r>
      </w:hyperlink>
      <w:r>
        <w:t xml:space="preserve">, have some surprising consequences. Imagine that Chooser has the following two-stage problem. At stage 1, they can choose to Exit or Continue. If they Exit, they get 2. If they continue, they make a choice in the following Demonic problem.</w:t>
      </w:r>
      <w:r>
        <w:rPr>
          <w:rStyle w:val="FootnoteReference"/>
        </w:rPr>
        <w:footnoteReference w:id="33"/>
      </w:r>
    </w:p>
    <w:bookmarkStart w:id="34" w:name="tbl-first-dynamic-example"/>
    <w:p>
      <w:pPr>
        <w:pStyle w:val="TableCaption"/>
      </w:pPr>
      <w:r>
        <w:t xml:space="preserve">Table 1.5: The second stage of a dynamic problem.</w:t>
      </w:r>
    </w:p>
    <w:tbl>
      <w:tblPr>
        <w:tblStyle w:val="Table"/>
        <w:tblW w:type="auto" w:w="0"/>
        <w:tblLook w:firstRow="1" w:lastRow="0" w:firstColumn="0" w:lastColumn="0" w:noHBand="0" w:noVBand="0" w:val="0020"/>
        <w:jc w:val="start"/>
        <w:tblCaption w:val="Table 1.5: The second stage of a dynamic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0</w:t>
            </w:r>
          </w:p>
        </w:tc>
        <w:tc>
          <w:tcPr/>
          <w:p>
            <w:pPr>
              <w:pStyle w:val="Compact"/>
              <w:jc w:val="center"/>
            </w:pPr>
            <w:r>
              <w:t xml:space="preserve">5</w:t>
            </w:r>
          </w:p>
        </w:tc>
      </w:tr>
    </w:tbl>
    <w:bookmarkEnd w:id="34"/>
    <w:p>
      <w:pPr>
        <w:pStyle w:val="BodyText"/>
      </w:pPr>
      <w:r>
        <w:t xml:space="preserve">The plan of Continuing, then choosing A, is not a sensible plan. Chooser knows from the start that there is a plan which is guaranteed to be better, namely Exiting. If they Exit, they are guaranteed to get 2, if they Continue then choose A, they are guaranteed to get1.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consequentialist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and especially many philosophers who endorse CDT, do think decision theory should be purely consequentialist, and GDT disagrees with them on this point.</w:t>
      </w:r>
    </w:p>
    <w:p>
      <w:pPr>
        <w:pStyle w:val="BodyText"/>
      </w:pPr>
      <w:r>
        <w:t xml:space="preserve">There are some decision theorists who agree with GDT that decisions should not be strictly consequentialist. These include the resolute theorists, in the sense of</w:t>
      </w:r>
      <w:r>
        <w:t xml:space="preserve"> </w:t>
      </w:r>
      <w:r>
        <w:t xml:space="preserve">McClennan (1990a)</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In section</w:t>
      </w:r>
      <w:r>
        <w:t xml:space="preserve"> </w:t>
      </w:r>
      <w:hyperlink w:anchor="sec-against-equivalence">
        <w:r>
          <w:rPr>
            <w:rStyle w:val="Hyperlink"/>
          </w:rPr>
          <w:t xml:space="preserve">Section 7.3</w:t>
        </w:r>
      </w:hyperlink>
      <w:r>
        <w:t xml:space="preserve"> </w:t>
      </w:r>
      <w:r>
        <w:t xml:space="preserve">I’ll argue against the idea that the choice of a rational strategy always lines up with the choice of rational moves at each point in a dynamic choice problem.</w:t>
      </w:r>
      <w:r>
        <w:rPr>
          <w:rStyle w:val="FootnoteReference"/>
        </w:rPr>
        <w:footnoteReference w:id="35"/>
      </w:r>
      <w:r>
        <w:t xml:space="preserve"> </w:t>
      </w:r>
      <w:r>
        <w:t xml:space="preserve">Then in section</w:t>
      </w:r>
      <w:r>
        <w:t xml:space="preserve"> </w:t>
      </w:r>
      <w:hyperlink w:anchor="sec-against-pure-strategy">
        <w:r>
          <w:rPr>
            <w:rStyle w:val="Hyperlink"/>
          </w:rPr>
          <w:t xml:space="preserve">Section 7.4</w:t>
        </w:r>
      </w:hyperlink>
      <w:r>
        <w:t xml:space="preserve"> </w:t>
      </w:r>
      <w:r>
        <w:t xml:space="preserve">I’ll argue against the view that choosing a rational strategy suffices for rational play in a dynamic choice problem. The upshot will be that GDT requires that every action be sensible at the time it is taken, not just part of a sensible strategy, and that conflicts with most other theories that care about strategies.</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36"/>
    <w:bookmarkStart w:id="44" w:name="sec-dynamic-argue"/>
    <w:p>
      <w:pPr>
        <w:pStyle w:val="Heading2"/>
      </w:pPr>
      <w:r>
        <w:t xml:space="preserve">1.4 Dynamic Arguments for Static Theories</w:t>
      </w:r>
    </w:p>
    <w:p>
      <w:pPr>
        <w:pStyle w:val="FirstParagraph"/>
      </w:pPr>
      <w:r>
        <w:t xml:space="preserve">The full argument for GDT takes the bulk of the book to set out. There is, however, a much shorter argument for something in the ballpark of GDT, and certainly for something distinct from most existing views in the philosophical literature, that starts with three principles about dynamic choice. This is not because GDT is itself a dynamic theory; in the first instance it is a version of causal ratificationism, a static theory. The point is that only certain static theories are even capable of being extended into decent theories of dynamic choice, and this is a tighter constraint than has always been appreciated.</w:t>
      </w:r>
    </w:p>
    <w:p>
      <w:pPr>
        <w:pStyle w:val="BodyText"/>
      </w:pPr>
      <w:r>
        <w:t xml:space="preserve">The first of the three principles concerns the following situation.</w:t>
      </w:r>
      <w:r>
        <w:rPr>
          <w:rStyle w:val="FootnoteReference"/>
        </w:rPr>
        <w:footnoteReference w:id="37"/>
      </w:r>
      <w:r>
        <w:t xml:space="preserve"> </w:t>
      </w:r>
      <w:r>
        <w:t xml:space="preserve">If</w:t>
      </w:r>
      <w:r>
        <w:t xml:space="preserve"> </w:t>
      </w:r>
      <w:r>
        <w:rPr>
          <w:iCs/>
          <w:i/>
        </w:rPr>
        <w:t xml:space="preserve">p</w:t>
      </w:r>
      <w:r>
        <w:t xml:space="preserve"> </w:t>
      </w:r>
      <w:r>
        <w:t xml:space="preserve">is false, Chooser’s payouts are (causally) independent of anything they do. If</w:t>
      </w:r>
      <w:r>
        <w:t xml:space="preserve"> </w:t>
      </w:r>
      <w:r>
        <w:rPr>
          <w:iCs/>
          <w:i/>
        </w:rPr>
        <w:t xml:space="preserve">p</w:t>
      </w:r>
      <w:r>
        <w:t xml:space="preserve"> </w:t>
      </w:r>
      <w:r>
        <w:t xml:space="preserve">is true, Chooser will have to make a single choice. But if they do, they won’t learn anything relevant other than that</w:t>
      </w:r>
      <w:r>
        <w:t xml:space="preserve"> </w:t>
      </w:r>
      <w:r>
        <w:rPr>
          <w:iCs/>
          <w:i/>
        </w:rPr>
        <w:t xml:space="preserve">p</w:t>
      </w:r>
      <w:r>
        <w:t xml:space="preserve"> </w:t>
      </w:r>
      <w:r>
        <w:t xml:space="preserve">is true before choosing. In game theoretic terms, the tree of the game Chooser is playing has just one node where they act, and it’s a singleton information set. These are fairly tight constraints; most dynamic choice situations involve either multiple possible choices, or multiple things that one could learn before a choice. We’re just interested in this very special case.</w:t>
      </w:r>
    </w:p>
    <w:p>
      <w:pPr>
        <w:pStyle w:val="BodyText"/>
      </w:pPr>
      <w:r>
        <w:t xml:space="preserve">The principle I rely on is that in such a situation, it doesn’t matter whether Chooser is asked to choose before or after learning that</w:t>
      </w:r>
      <w:r>
        <w:t xml:space="preserve"> </w:t>
      </w:r>
      <w:r>
        <w:rPr>
          <w:iCs/>
          <w:i/>
        </w:rPr>
        <w:t xml:space="preserve">p</w:t>
      </w:r>
      <w:r>
        <w:t xml:space="preserve"> </w:t>
      </w:r>
      <w:r>
        <w:t xml:space="preserve">is true. That is, if they are asked to come up with a strategy, which in this case is just a plan for what to do if</w:t>
      </w:r>
      <w:r>
        <w:t xml:space="preserve"> </w:t>
      </w:r>
      <w:r>
        <w:rPr>
          <w:iCs/>
          <w:i/>
        </w:rPr>
        <w:t xml:space="preserve">p</w:t>
      </w:r>
      <w:r>
        <w:t xml:space="preserve"> </w:t>
      </w:r>
      <w:r>
        <w:t xml:space="preserve">is true, that’s just the same as being told that</w:t>
      </w:r>
      <w:r>
        <w:t xml:space="preserve"> </w:t>
      </w:r>
      <w:r>
        <w:rPr>
          <w:iCs/>
          <w:i/>
        </w:rPr>
        <w:t xml:space="preserve">p</w:t>
      </w:r>
      <w:r>
        <w:t xml:space="preserve"> </w:t>
      </w:r>
      <w:r>
        <w:t xml:space="preserve">is true, and being asked to come up with a move. Slightly more informally, the following two questions should get the same answer because in some deep sense they are the same question:</w:t>
      </w:r>
    </w:p>
    <w:p>
      <w:pPr>
        <w:numPr>
          <w:ilvl w:val="0"/>
          <w:numId w:val="1004"/>
        </w:numPr>
        <w:pStyle w:val="Compact"/>
      </w:pPr>
      <w:r>
        <w:t xml:space="preserve">If</w:t>
      </w:r>
      <w:r>
        <w:t xml:space="preserve"> </w:t>
      </w:r>
      <w:r>
        <w:rPr>
          <w:iCs/>
          <w:i/>
        </w:rPr>
        <w:t xml:space="preserve">p</w:t>
      </w:r>
      <w:r>
        <w:t xml:space="preserve"> </w:t>
      </w:r>
      <w:r>
        <w:t xml:space="preserve">is true, what do you want to do?</w:t>
      </w:r>
    </w:p>
    <w:p>
      <w:pPr>
        <w:numPr>
          <w:ilvl w:val="0"/>
          <w:numId w:val="1004"/>
        </w:numPr>
        <w:pStyle w:val="Compact"/>
      </w:pPr>
      <w:r>
        <w:t xml:space="preserve">Hey,</w:t>
      </w:r>
      <w:r>
        <w:t xml:space="preserve"> </w:t>
      </w:r>
      <w:r>
        <w:rPr>
          <w:iCs/>
          <w:i/>
        </w:rPr>
        <w:t xml:space="preserve">p</w:t>
      </w:r>
      <w:r>
        <w:t xml:space="preserve"> </w:t>
      </w:r>
      <w:r>
        <w:t xml:space="preserve">is true. What do you want to do?</w:t>
      </w:r>
    </w:p>
    <w:p>
      <w:pPr>
        <w:pStyle w:val="FirstParagraph"/>
      </w:pPr>
      <w:r>
        <w:t xml:space="preserve">This principle is violated by, among others, the theory of choice that Lara</w:t>
      </w:r>
      <w:r>
        <w:t xml:space="preserve"> </w:t>
      </w:r>
      <w:r>
        <w:t xml:space="preserve">Buchak (2013)</w:t>
      </w:r>
      <w:r>
        <w:t xml:space="preserve"> </w:t>
      </w:r>
      <w:r>
        <w:t xml:space="preserve">defends.</w:t>
      </w:r>
      <w:r>
        <w:rPr>
          <w:rStyle w:val="FootnoteReference"/>
        </w:rPr>
        <w:footnoteReference w:id="38"/>
      </w:r>
      <w:r>
        <w:t xml:space="preserve"> </w:t>
      </w:r>
      <w:r>
        <w:t xml:space="preserve">Imagine that Suzy has two things she is planning to give away. The first is a lottery ticket that has a 50% chance of being worth $4, and a 50% chance of being worth nothing. The second is a dollar. She is going to give one to Billy and the other to Teddy. She comes up with the following somewhat convoluted plan to decide what to do. She’s going to flip a fair coin. If it lands heads, Billy will get the ticket. If it lands tails, Billy will get a choice of the ticket or the dollar. Billy’s risk-function</w:t>
      </w:r>
      <w:r>
        <w:rPr>
          <w:rStyle w:val="FootnoteReference"/>
        </w:rPr>
        <w:footnoteReference w:id="39"/>
      </w:r>
      <w:r>
        <w:t xml:space="preserve"> </w:t>
      </w:r>
      <w:r>
        <w:rPr>
          <w:iCs/>
          <w:i/>
        </w:rPr>
        <w:t xml:space="preserve">r</w:t>
      </w:r>
      <w:r>
        <w:t xml:space="preserve"> </w:t>
      </w:r>
      <w:r>
        <w:t xml:space="preserve">is</w:t>
      </w:r>
      <w:r>
        <w:t xml:space="preserve"> </w:t>
      </w:r>
      <w:r>
        <w:rPr>
          <w:iCs/>
          <w:i/>
        </w:rPr>
        <w:t xml:space="preserve">r</w:t>
      </w:r>
      <w:r>
        <w:t xml:space="preserve">(</w:t>
      </w:r>
      <w:r>
        <w:rPr>
          <w:iCs/>
          <w:i/>
        </w:rPr>
        <w:t xml:space="preserve">p</w:t>
      </w:r>
      <w:r>
        <w:t xml:space="preserve">) =</w:t>
      </w:r>
      <w:r>
        <w:t xml:space="preserve"> </w:t>
      </w:r>
      <w:r>
        <w:rPr>
          <w:iCs/>
          <w:i/>
        </w:rPr>
        <w:t xml:space="preserve">p</w:t>
      </w:r>
      <w:r>
        <w:rPr>
          <w:vertAlign w:val="superscript"/>
        </w:rPr>
        <w:t xml:space="preserve">2</w:t>
      </w:r>
      <w:r>
        <w:t xml:space="preserve">. And money has an ever-so-slightly declining marginal utility for Billy.</w:t>
      </w:r>
      <w:r>
        <w:rPr>
          <w:rStyle w:val="FootnoteReference"/>
        </w:rPr>
        <w:footnoteReference w:id="40"/>
      </w:r>
      <w:r>
        <w:t xml:space="preserve"> </w:t>
      </w:r>
      <w:r>
        <w:t xml:space="preserve">Then if Billy follows Buchak’s theory, he’ll say the following things. Ask him before the coin is flipped what he would like if it lands tails, and he’ll say the ticket. Tell him the coin has landed tails, and ask him what he’d like, and he’ll say the dollar. That looks inconsistent, even incoherent, to me, and it’s enough reason for me to look for a separate theory.</w:t>
      </w:r>
      <w:r>
        <w:rPr>
          <w:rStyle w:val="FootnoteReference"/>
        </w:rPr>
        <w:footnoteReference w:id="41"/>
      </w:r>
    </w:p>
    <w:p>
      <w:pPr>
        <w:pStyle w:val="BodyText"/>
      </w:pPr>
      <w:r>
        <w:t xml:space="preserve">The second principle says that in a dynamic choice situation, every choice that a rational chooser makes must make sense in purely forward-looking terms. That is to say, every choice must be one that could be rationally made if it were the first choice being made in a different, simpler, dynamic choice. It’s easiest to see what this rules out by looking at an example. This is going to be a version of</w:t>
      </w:r>
      <w:r>
        <w:t xml:space="preserve"> </w:t>
      </w:r>
      <w:hyperlink w:anchor="tbl-newcomb">
        <w:r>
          <w:rPr>
            <w:rStyle w:val="Hyperlink"/>
          </w:rPr>
          <w:t xml:space="preserve">Newcomb’s Problem</w:t>
        </w:r>
      </w:hyperlink>
      <w:r>
        <w:t xml:space="preserve"> </w:t>
      </w:r>
      <w:r>
        <w:t xml:space="preserve">without any suspense, i.e., with the Chooser being allowed to look inside the boxes.</w:t>
      </w:r>
    </w:p>
    <w:p>
      <w:pPr>
        <w:pStyle w:val="BodyText"/>
      </w:pPr>
      <w:r>
        <w:t xml:space="preserve">Chooser is going to be presented with two boxes, one red and one blue. The boxes will be open, so Chooser will see what’s in them. Chooser will be allowed to take the contents of one of them, at their choice. There is a Demon who predicted Chooser’s choice. If Demon predicted Chooser would choose the red box, they put $10 in the red box, and $11 in the blue box. If Demon predicted Chooser would choose the blue box, they put $0 in the red box, and $1 in the blue box. The second principle says that in this case, Chooser must take the blue box. What it rules out is the following reasoning, which is endorsed by, e.g.,</w:t>
      </w:r>
      <w:r>
        <w:t xml:space="preserve"> </w:t>
      </w:r>
      <w:r>
        <w:t xml:space="preserve">Levinstein and Soares (2020)</w:t>
      </w:r>
      <w:r>
        <w:t xml:space="preserve">. The optimal strategy is to plan to take the red box, since on average that gets $10 rather than $1. Then when the boxes are opened, what Chooser should do is carry out the optimal strategy, i.e., take the red box. The second principle says that reasoning is illegitimate. If Chooser is going to take the red box now, they must be capable of defending that decision using purely forward-looking considerations. And that’s impossible to do, since there is quite clearly one more dollar in the blue box. The only consideration in favour of the red box is backward-looking; it correlates with getting a more favourable distribution of funds to the boxes.</w:t>
      </w:r>
    </w:p>
    <w:p>
      <w:pPr>
        <w:pStyle w:val="BodyText"/>
      </w:pPr>
      <w:r>
        <w:t xml:space="preserve">The third principle is a converse of sorts to the third. It says that at the end of a series of choices, a rational chooser must be able to defend why they made that series of choices rather than some alternative series.</w:t>
      </w:r>
      <w:r>
        <w:rPr>
          <w:rStyle w:val="FootnoteReference"/>
        </w:rPr>
        <w:footnoteReference w:id="42"/>
      </w:r>
      <w:r>
        <w:t xml:space="preserve"> </w:t>
      </w:r>
      <w:r>
        <w:t xml:space="preserve">To see why this matters, it helps to use a version of GDT that I used to believe was correct, before I considered what it said about examples like</w:t>
      </w:r>
      <w:r>
        <w:t xml:space="preserve"> </w:t>
      </w:r>
      <w:hyperlink w:anchor="tbl-first-dynamic-example">
        <w:r>
          <w:rPr>
            <w:rStyle w:val="Hyperlink"/>
          </w:rPr>
          <w:t xml:space="preserve">Table 1.5</w:t>
        </w:r>
      </w:hyperlink>
      <w:r>
        <w:t xml:space="preserve">. This theory says that all that matters for choice at a time is that one do something ratifiable (and not weakly dominated), and that all that matters for dynamic choice is that one equates the possibility of reaching a future choice with a lottery ticket whose payouts are the payouts of that later choice, with the probabilities of each payout of the ticket the same as the probability one gives to the payouts of the later choice.</w:t>
      </w:r>
    </w:p>
    <w:p>
      <w:pPr>
        <w:pStyle w:val="BodyText"/>
      </w:pPr>
      <w:r>
        <w:t xml:space="preserve">Start with this theory, and think about the following kind of Chooser. They think that if they don’t exit, and instead choose to play</w:t>
      </w:r>
      <w:r>
        <w:t xml:space="preserve"> </w:t>
      </w:r>
      <w:hyperlink w:anchor="tbl-first-dynamic-example">
        <w:r>
          <w:rPr>
            <w:rStyle w:val="Hyperlink"/>
          </w:rPr>
          <w:t xml:space="preserve">Table 1.5</w:t>
        </w:r>
      </w:hyperlink>
      <w:r>
        <w:t xml:space="preserve">, it’s 60% likely they’ll choose A (and Demon will too), and 40% likely they’ll choose B. So playing the game has an expected return of 2.6, while exiting has a guaranteed return of 2, so they play the game. And the likely thing happens, they play A, and they get 1. This seems irrational; they could have got 2. The third principle says that it is irrational. The strategy, play the game then choose A, is not a strategy one could defend as a whole. The alternative strategy of exiting</w:t>
      </w:r>
      <w:r>
        <w:rPr>
          <w:rStyle w:val="FootnoteReference"/>
        </w:rPr>
        <w:footnoteReference w:id="43"/>
      </w:r>
      <w:r>
        <w:t xml:space="preserve"> </w:t>
      </w:r>
      <w:r>
        <w:t xml:space="preserve">strictly dominates it. Much to my surprise, it turns out that according to GDT, a series of choices, each rational in themselves, can be collectively irrational. And that’s what is distinctive about the third principle. In game-theoretic terms, it says that one’s sequence of choices (and dispositions to choose in unreached nodes of the game-tree) must be defensible if one was choosing a strategy. And this turns out to be a non-trivial constraint.</w:t>
      </w:r>
    </w:p>
    <w:p>
      <w:pPr>
        <w:pStyle w:val="BodyText"/>
      </w:pPr>
      <w:r>
        <w:t xml:space="preserve">None of these three principles will strike people working in decision theory as particularly novel. I’ve framed them in terms of choice-worthiness rather than preference, which makes them a bit weaker and hence more plausible. And as the book goes on I’ll offer some somewhat new arguments for them. But none of them alone are particularly innovative. What is, I think, more innovative, is putting them together. While many theories exist that satisfy at least one of them, or even satisfy some pair of them, as far as I can tell, only versions of causal ratificationism look capable of satisfying all three.</w:t>
      </w:r>
    </w:p>
    <w:p>
      <w:pPr>
        <w:pStyle w:val="BodyText"/>
      </w:pPr>
      <w:r>
        <w:t xml:space="preserve">If there is a single master argument of the book, it is that the right decision theory complies with these three principles, only causal ratificationism complies with these three principles, so the correct decision theory is a form of causal ratificationism. I’ll have much more to say about the principles, and about the particular form of causal ratificationism I prefer. That argument, however, is the simplest guide to where we’re going.</w:t>
      </w:r>
    </w:p>
    <w:bookmarkEnd w:id="44"/>
    <w:bookmarkEnd w:id="45"/>
    <w:bookmarkStart w:id="74" w:name="sec-ideal"/>
    <w:p>
      <w:pPr>
        <w:pStyle w:val="Heading1"/>
      </w:pPr>
      <w:r>
        <w:t xml:space="preserve">2. Idealised</w:t>
      </w:r>
    </w:p>
    <w:bookmarkStart w:id="58"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46"/>
      </w:r>
    </w:p>
    <w:p>
      <w:pPr>
        <w:pStyle w:val="BlockText"/>
      </w:pPr>
      <w:r>
        <w:rPr>
          <w:bCs/>
          <w:b/>
        </w:rPr>
        <w:t xml:space="preserve">Salesman</w:t>
      </w:r>
      <w:r>
        <w:t xml:space="preserve"> </w:t>
      </w:r>
      <w:r>
        <w:t xml:space="preserve">Chooser is given the straight line distance between each pair of cities from the 257 represented on the map below. Using this information, Chooser has to find as short a path as possible that goes through all 257 cities and returns to the first one. The longer a path Chooser selects, the worse things will be for Chooser.</w:t>
      </w:r>
    </w:p>
    <w:p>
      <w:pPr>
        <w:pStyle w:val="SourceCode"/>
      </w:pPr>
      <w:r>
        <w:rPr>
          <w:rStyle w:val="VerbatimChar"/>
        </w:rPr>
        <w:t xml:space="preserve">Loading required package: 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Loading required package: TSP</w:t>
      </w:r>
      <w:r>
        <w:br/>
      </w:r>
      <w:r>
        <w:br/>
      </w:r>
      <w:r>
        <w:rPr>
          <w:rStyle w:val="VerbatimChar"/>
        </w:rPr>
        <w:t xml:space="preserve">Loading required package: maps</w:t>
      </w:r>
      <w:r>
        <w:br/>
      </w:r>
      <w:r>
        <w:br/>
      </w:r>
      <w:r>
        <w:br/>
      </w:r>
      <w:r>
        <w:rPr>
          <w:rStyle w:val="VerbatimChar"/>
        </w:rPr>
        <w:t xml:space="preserve">Attaching package: 'maps'</w:t>
      </w:r>
      <w:r>
        <w:br/>
      </w:r>
      <w:r>
        <w:br/>
      </w:r>
      <w:r>
        <w:br/>
      </w:r>
      <w:r>
        <w:rPr>
          <w:rStyle w:val="VerbatimChar"/>
        </w:rPr>
        <w:t xml:space="preserve">The following object is masked from 'package:purrr':</w:t>
      </w:r>
      <w:r>
        <w:br/>
      </w:r>
      <w:r>
        <w:br/>
      </w:r>
      <w:r>
        <w:rPr>
          <w:rStyle w:val="VerbatimChar"/>
        </w:rPr>
        <w:t xml:space="preserve">    map</w:t>
      </w:r>
    </w:p>
    <w:tbl>
      <w:tblPr>
        <w:tblStyle w:val="Table"/>
        <w:tblW w:type="pct" w:w="5000"/>
        <w:tblLook w:firstRow="0" w:lastRow="0" w:firstColumn="0" w:lastColumn="0" w:noHBand="0" w:noVBand="0" w:val="0000"/>
        <w:jc w:val="start"/>
      </w:tblPr>
      <w:tblGrid>
        <w:gridCol w:w="7920"/>
      </w:tblGrid>
      <w:tr>
        <w:tc>
          <w:tcPr/>
          <w:bookmarkStart w:id="50" w:name="fig-salesman-points"/>
          <w:p>
            <w:pPr>
              <w:jc w:val="center"/>
            </w:pPr>
            <w:r>
              <w:drawing>
                <wp:inline>
                  <wp:extent cx="5207000" cy="4165600"/>
                  <wp:effectExtent b="0" l="0" r="0" t="0"/>
                  <wp:docPr descr="" title="" id="48" name="Picture"/>
                  <a:graphic>
                    <a:graphicData uri="http://schemas.openxmlformats.org/drawingml/2006/picture">
                      <pic:pic>
                        <pic:nvPicPr>
                          <pic:cNvPr descr="idealised_files/figure-docx/fig-salesman-points-1.png" id="49" name="Picture"/>
                          <pic:cNvPicPr>
                            <a:picLocks noChangeArrowheads="1" noChangeAspect="1"/>
                          </pic:cNvPicPr>
                        </pic:nvPicPr>
                        <pic:blipFill>
                          <a:blip r:embed="rId47"/>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50"/>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51"/>
      </w:r>
      <w:r>
        <w:t xml:space="preserve"> </w:t>
      </w:r>
      <w:r>
        <w:t xml:space="preserve">Game theorists, and philosophical decision theorists, start with the assumption that the people in their models can solve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53"/>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54" w:name="tbl-three-theories"/>
    <w:p>
      <w:pPr>
        <w:pStyle w:val="TableCaption"/>
      </w:pPr>
      <w:r>
        <w:t xml:space="preserve">Table 2.1: How three kinds of theories handle two problems.</w:t>
      </w:r>
    </w:p>
    <w:tbl>
      <w:tblPr>
        <w:tblStyle w:val="Table"/>
        <w:tblW w:type="auto" w:w="0"/>
        <w:tblLook w:firstRow="1" w:lastRow="0" w:firstColumn="0" w:lastColumn="0" w:noHBand="0" w:noVBand="0" w:val="0020"/>
        <w:jc w:val="start"/>
        <w:tblCaption w:val="Table 2.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54"/>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55"/>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 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56"/>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57"/>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58"/>
    <w:bookmarkStart w:id="66"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59"/>
      </w:r>
    </w:p>
    <w:p>
      <w:pPr>
        <w:pStyle w:val="BodyText"/>
      </w:pPr>
      <w:r>
        <w:t xml:space="preserve">All social sciences use idealised models of some kind or other. The fact that real humans can’t solve problems like Salesman, but the modeled humans can, isn’t in itself a problem. It might be in some cases, like if you are giving a model of when humans fail at maximisation problems, but in itself it isn’t a problem. The real challenge is that the idealisation is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60"/>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And here’s a simpler surprising prediction that you need something like GDT to get, and which is relevant to some debates in philosophical decision theory.</w:t>
      </w:r>
      <w:r>
        <w:rPr>
          <w:rStyle w:val="FootnoteReference"/>
        </w:rPr>
        <w:footnoteReference w:id="61"/>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64" w:name="tbl-rps"/>
    <w:tbl>
      <w:tblPr>
        <w:tblStyle w:val="Table"/>
        <w:tblW w:type="pct" w:w="5000"/>
        <w:tblLook w:firstRow="0" w:lastRow="0" w:firstColumn="0" w:lastColumn="0" w:noHBand="0" w:noVBand="0" w:val="0000"/>
        <w:jc w:val="start"/>
      </w:tblPr>
      <w:tblGrid>
        <w:gridCol w:w="3960"/>
        <w:gridCol w:w="3960"/>
      </w:tblGrid>
      <w:tr>
        <w:tc>
          <w:tcPr/>
          <w:bookmarkStart w:id="62"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6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3"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63"/>
          <w:p/>
        </w:tc>
      </w:tr>
    </w:tbl>
    <w:p>
      <w:pPr>
        <w:pStyle w:val="BodyText"/>
      </w:pPr>
      <w:pPr>
        <w:spacing w:before="200"/>
        <w:pStyle w:val="ImageCaption"/>
      </w:pPr>
      <w:r>
        <w:t xml:space="preserve">Table 2.2: Two versions of Rock-Paper-Scissors</w:t>
      </w:r>
    </w:p>
    <w:bookmarkEnd w:id="64"/>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65"/>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neither of which the theory says.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66"/>
    <w:bookmarkStart w:id="68"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67"/>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68"/>
    <w:bookmarkStart w:id="72"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69"/>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and deserves emphasis.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the best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in ways that I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70"/>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71"/>
      </w:r>
      <w:r>
        <w:t xml:space="preserve"> </w:t>
      </w:r>
      <w:r>
        <w:t xml:space="preserve">was theoretically fruitful in the understanding of very non-ideal behavior.</w:t>
      </w:r>
    </w:p>
    <w:bookmarkEnd w:id="72"/>
    <w:bookmarkStart w:id="73"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73"/>
    <w:bookmarkEnd w:id="74"/>
    <w:bookmarkStart w:id="83"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75"/>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76"/>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D</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77"/>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78"/>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Exit Principle of</w:t>
      </w:r>
      <w:r>
        <w:t xml:space="preserve"> </w:t>
      </w:r>
      <w:hyperlink w:anchor="sec-indecisive">
        <w:r>
          <w:rPr>
            <w:rStyle w:val="Hyperlink"/>
          </w:rPr>
          <w:t xml:space="preserve">Chapter 8</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79"/>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Exit Principle</w:t>
      </w:r>
    </w:p>
    <w:p>
      <w:pPr>
        <w:pStyle w:val="Definition"/>
      </w:pPr>
      <w:r>
        <w:t xml:space="preserve">If the choice Chooser makes does not make a difference to the payout Chooser gets if</w:t>
      </w:r>
      <w:r>
        <w:t xml:space="preserve"> </w:t>
      </w:r>
      <w:r>
        <w:rPr>
          <w:iCs/>
          <w:i/>
        </w:rPr>
        <w:t xml:space="preserve">p</w:t>
      </w:r>
      <w:r>
        <w:t xml:space="preserve"> </w:t>
      </w:r>
      <w:r>
        <w:t xml:space="preserve">is false, then it should not matter to Chooser whether they make their choice before or after finding out whether</w:t>
      </w:r>
      <w:r>
        <w:t xml:space="preserve"> </w:t>
      </w:r>
      <w:r>
        <w:rPr>
          <w:iCs/>
          <w:i/>
        </w:rPr>
        <w:t xml:space="preserve">p</w:t>
      </w:r>
      <w:r>
        <w:t xml:space="preserve"> </w:t>
      </w:r>
      <w:r>
        <w:t xml:space="preserve">is true.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80"/>
      </w:r>
      <w:r>
        <w:t xml:space="preserve"> </w:t>
      </w:r>
      <w:r>
        <w:t xml:space="preserve">So Sure Thing doesn’t look like a safe starting point either, even if something like it might turn out to be true.</w:t>
      </w:r>
    </w:p>
    <w:p>
      <w:pPr>
        <w:pStyle w:val="BodyText"/>
      </w:pPr>
      <w:r>
        <w:t xml:space="preserve">—–FINISH CHAPTER—-</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81"/>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82"/>
      </w:r>
    </w:p>
    <w:bookmarkEnd w:id="83"/>
    <w:bookmarkStart w:id="108" w:name="sec-causal"/>
    <w:p>
      <w:pPr>
        <w:pStyle w:val="Heading1"/>
      </w:pPr>
      <w:r>
        <w:t xml:space="preserve">4. Causal</w:t>
      </w:r>
    </w:p>
    <w:p>
      <w:pPr>
        <w:pStyle w:val="FirstParagraph"/>
      </w:pPr>
      <w:r>
        <w:t xml:space="preserve">It shouldn’t be controversial</w:t>
      </w:r>
      <w:r>
        <w:rPr>
          <w:rStyle w:val="FootnoteReference"/>
        </w:rPr>
        <w:footnoteReference w:id="84"/>
      </w:r>
      <w:r>
        <w:t xml:space="preserve"> </w:t>
      </w:r>
      <w:r>
        <w:t xml:space="preserve">to claim that game theory textbooks are committed a broadly causal version of decision theory.</w:t>
      </w:r>
      <w:r>
        <w:rPr>
          <w:rStyle w:val="FootnoteReference"/>
        </w:rPr>
        <w:footnoteReference w:id="85"/>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86"/>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87"/>
      </w:r>
      <w:r>
        <w:t xml:space="preserve"> </w:t>
      </w:r>
      <w:r>
        <w:t xml:space="preserve">In the recent literature, I think there are three main kinds of problem that have been raised for CDT. First, it does badly in cases where there are no pure ratifiable strategies. Second, it gives strange results in cases involving betting on grand propositions about the past history of the world, or about the laws of nature. Third, it leaves its proponents will less money in Newcomb’s Problem than EDT does. In this chapter I’ll respond to each of these in turn.</w:t>
      </w:r>
    </w:p>
    <w:bookmarkStart w:id="94" w:name="sec-no-ratify"/>
    <w:p>
      <w:pPr>
        <w:pStyle w:val="Heading2"/>
      </w:pPr>
      <w:r>
        <w:t xml:space="preserve">4.1 No Ratifiable Choices</w:t>
      </w:r>
    </w:p>
    <w:p>
      <w:pPr>
        <w:pStyle w:val="FirstParagraph"/>
      </w:pPr>
      <w:r>
        <w:t xml:space="preserve">In some simple cases, neither of the options on the table look very good by the lights of GDT.</w:t>
      </w:r>
      <w:r>
        <w:t xml:space="preserve"> </w:t>
      </w:r>
      <w:hyperlink w:anchor="tbl-no-ratify-1">
        <w:r>
          <w:rPr>
            <w:rStyle w:val="Hyperlink"/>
          </w:rPr>
          <w:t xml:space="preserve">Table 4.1</w:t>
        </w:r>
      </w:hyperlink>
      <w:r>
        <w:t xml:space="preserve"> </w:t>
      </w:r>
      <w:r>
        <w:t xml:space="preserve">is an almost maximally simple case.</w:t>
      </w:r>
    </w:p>
    <w:bookmarkStart w:id="88" w:name="tbl-no-ratify-1"/>
    <w:p>
      <w:pPr>
        <w:pStyle w:val="TableCaption"/>
      </w:pPr>
      <w:r>
        <w:t xml:space="preserve">Table 4.1: A problem with no ratifiable choice</w:t>
      </w:r>
    </w:p>
    <w:tbl>
      <w:tblPr>
        <w:tblStyle w:val="Table"/>
        <w:tblW w:type="auto" w:w="0"/>
        <w:tblLook w:firstRow="1" w:lastRow="0" w:firstColumn="0" w:lastColumn="0" w:noHBand="0" w:noVBand="0" w:val="0020"/>
        <w:jc w:val="start"/>
        <w:tblCaption w:val="Table 4.1: A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88"/>
    <w:p>
      <w:pPr>
        <w:pStyle w:val="BodyText"/>
      </w:pPr>
      <w:r>
        <w:t xml:space="preserve">Everyone agrees that there is nothing to choose between the options here.</w:t>
      </w:r>
      <w:r>
        <w:rPr>
          <w:rStyle w:val="FootnoteReference"/>
        </w:rPr>
        <w:footnoteReference w:id="89"/>
      </w:r>
      <w:r>
        <w:t xml:space="preserve"> </w:t>
      </w:r>
      <w:r>
        <w:t xml:space="preserve">Things get complicated when A gets somewhat sweetened, say by adding 99 to the payouts if Chooser selects A, resulting in</w:t>
      </w:r>
      <w:r>
        <w:t xml:space="preserve"> </w:t>
      </w:r>
      <w:hyperlink w:anchor="tbl-no-ratify-2">
        <w:r>
          <w:rPr>
            <w:rStyle w:val="Hyperlink"/>
          </w:rPr>
          <w:t xml:space="preserve">Table 4.2</w:t>
        </w:r>
      </w:hyperlink>
      <w:r>
        <w:t xml:space="preserve">.</w:t>
      </w:r>
    </w:p>
    <w:bookmarkStart w:id="90" w:name="tbl-no-ratify-2"/>
    <w:p>
      <w:pPr>
        <w:pStyle w:val="TableCaption"/>
      </w:pPr>
      <w:r>
        <w:t xml:space="preserve">Table 4.2: An asymmetric problem with no ratifiable choice</w:t>
      </w:r>
    </w:p>
    <w:tbl>
      <w:tblPr>
        <w:tblStyle w:val="Table"/>
        <w:tblW w:type="auto" w:w="0"/>
        <w:tblLook w:firstRow="1" w:lastRow="0" w:firstColumn="0" w:lastColumn="0" w:noHBand="0" w:noVBand="0" w:val="0020"/>
        <w:jc w:val="start"/>
        <w:tblCaption w:val="Table 4.2: An asymmetric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99</w:t>
            </w:r>
          </w:p>
        </w:tc>
        <w:tc>
          <w:tcPr/>
          <w:p>
            <w:pPr>
              <w:pStyle w:val="Compact"/>
              <w:jc w:val="center"/>
            </w:pPr>
            <w:r>
              <w:t xml:space="preserve">199</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90"/>
    <w:p>
      <w:pPr>
        <w:pStyle w:val="BodyText"/>
      </w:pPr>
      <w:r>
        <w:t xml:space="preserve">Many versions of CDT, including GDT, do not unconditionally recommend A in this case. Yet there are many problems with the same structure as</w:t>
      </w:r>
      <w:r>
        <w:t xml:space="preserve"> </w:t>
      </w:r>
      <w:hyperlink w:anchor="tbl-no-ratify-2">
        <w:r>
          <w:rPr>
            <w:rStyle w:val="Hyperlink"/>
          </w:rPr>
          <w:t xml:space="preserve">Table 4.2</w:t>
        </w:r>
      </w:hyperlink>
      <w:r>
        <w:t xml:space="preserve"> </w:t>
      </w:r>
      <w:r>
        <w:t xml:space="preserve">where people have insisted that intuition says A is the only rational choice, and it is a problem for a decision theory that doesn’t agree.</w:t>
      </w:r>
      <w:r>
        <w:rPr>
          <w:rStyle w:val="FootnoteReference"/>
        </w:rPr>
        <w:footnoteReference w:id="91"/>
      </w:r>
    </w:p>
    <w:p>
      <w:pPr>
        <w:pStyle w:val="BodyText"/>
      </w:pPr>
      <w:r>
        <w:t xml:space="preserve">A related objection is raised by Arif</w:t>
      </w:r>
      <w:r>
        <w:t xml:space="preserve"> </w:t>
      </w:r>
      <w:r>
        <w:t xml:space="preserve">Ahmed (2014)</w:t>
      </w:r>
      <w:r>
        <w:t xml:space="preserve"> </w:t>
      </w:r>
      <w:r>
        <w:t xml:space="preserve">and by Jack Spencer and Ian Wells</w:t>
      </w:r>
      <w:r>
        <w:t xml:space="preserve"> </w:t>
      </w:r>
      <w:r>
        <w:t xml:space="preserve">(2019)</w:t>
      </w:r>
      <w:r>
        <w:t xml:space="preserve">. I’ll focus on the latter version, but the points are essentially the same. Start with</w:t>
      </w:r>
      <w:r>
        <w:t xml:space="preserve"> </w:t>
      </w:r>
      <w:hyperlink w:anchor="tbl-no-ratify-1">
        <w:r>
          <w:rPr>
            <w:rStyle w:val="Hyperlink"/>
          </w:rPr>
          <w:t xml:space="preserve">Table 4.1</w:t>
        </w:r>
      </w:hyperlink>
      <w:r>
        <w:t xml:space="preserve"> </w:t>
      </w:r>
      <w:r>
        <w:t xml:space="preserve">and add a third option X. X gets a guaranteed return of 40, and if Demon predicts X, then A and B return 50. They call this problem</w:t>
      </w:r>
      <w:r>
        <w:t xml:space="preserve"> </w:t>
      </w:r>
      <w:hyperlink w:anchor="tbl-frustrator">
        <w:r>
          <w:rPr>
            <w:rStyle w:val="Hyperlink"/>
          </w:rPr>
          <w:t xml:space="preserve">The Frustrator</w:t>
        </w:r>
      </w:hyperlink>
      <w:r>
        <w:t xml:space="preserve">.</w:t>
      </w:r>
    </w:p>
    <w:bookmarkStart w:id="92" w:name="tbl-frustrator"/>
    <w:p>
      <w:pPr>
        <w:pStyle w:val="TableCaption"/>
      </w:pPr>
      <w:r>
        <w:t xml:space="preserve">Table 4.3: The Frustrator</w:t>
      </w:r>
    </w:p>
    <w:tbl>
      <w:tblPr>
        <w:tblStyle w:val="Table"/>
        <w:tblW w:type="auto" w:w="0"/>
        <w:tblLook w:firstRow="1" w:lastRow="0" w:firstColumn="0" w:lastColumn="0" w:noHBand="0" w:noVBand="0" w:val="0020"/>
        <w:jc w:val="start"/>
        <w:tblCaption w:val="Table 4.3: The Frustrator"/>
      </w:tblPr>
      <w:tblGrid>
        <w:gridCol w:w="1980"/>
        <w:gridCol w:w="1980"/>
        <w:gridCol w:w="1980"/>
        <w:gridCol w:w="198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c>
          <w:tcPr/>
          <w:p>
            <w:pPr>
              <w:pStyle w:val="Compact"/>
              <w:jc w:val="center"/>
            </w:pPr>
            <w:r>
              <w:t xml:space="preserve">PX</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c>
          <w:tcPr/>
          <w:p>
            <w:pPr>
              <w:pStyle w:val="Compact"/>
              <w:jc w:val="center"/>
            </w:pPr>
            <w:r>
              <w:t xml:space="preserve">50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50</w:t>
            </w:r>
          </w:p>
        </w:tc>
      </w:tr>
      <w:tr>
        <w:tc>
          <w:tcPr/>
          <w:p>
            <w:pPr>
              <w:pStyle w:val="Compact"/>
              <w:jc w:val="center"/>
            </w:pPr>
            <w:r>
              <w:rPr>
                <w:bCs/>
                <w:b/>
              </w:rPr>
              <w:t xml:space="preserve">X</w:t>
            </w:r>
          </w:p>
        </w:tc>
        <w:tc>
          <w:tcPr/>
          <w:p>
            <w:pPr>
              <w:pStyle w:val="Compact"/>
              <w:jc w:val="center"/>
            </w:pPr>
            <w:r>
              <w:t xml:space="preserve">40</w:t>
            </w:r>
          </w:p>
        </w:tc>
        <w:tc>
          <w:tcPr/>
          <w:p>
            <w:pPr>
              <w:pStyle w:val="Compact"/>
              <w:jc w:val="center"/>
            </w:pPr>
            <w:r>
              <w:t xml:space="preserve">40</w:t>
            </w:r>
          </w:p>
        </w:tc>
        <w:tc>
          <w:tcPr/>
          <w:p>
            <w:pPr>
              <w:pStyle w:val="Compact"/>
              <w:jc w:val="center"/>
            </w:pPr>
            <w:r>
              <w:t xml:space="preserve">40</w:t>
            </w:r>
          </w:p>
        </w:tc>
      </w:tr>
    </w:tbl>
    <w:bookmarkEnd w:id="92"/>
    <w:p>
      <w:pPr>
        <w:pStyle w:val="BodyText"/>
      </w:pPr>
      <w:r>
        <w:t xml:space="preserve">They say, and many seem to agree, that intuition says that taking X is the only rational option. This is a bit surprising since there are two things wrong with X. Or, better, there is one thing wrong with X that has two manifestations which turn out to be equivalent.</w:t>
      </w:r>
    </w:p>
    <w:p>
      <w:pPr>
        <w:pStyle w:val="BodyText"/>
      </w:pPr>
      <w:r>
        <w:t xml:space="preserve">For one thing X is strongly dominated by the mixed strategy of playing A and B with probability 0.5 each. Whatever Demon does, that mixed strategy has an expected return of 50, while X has a guaranteed return of 40.</w:t>
      </w:r>
    </w:p>
    <w:p>
      <w:pPr>
        <w:pStyle w:val="BodyText"/>
      </w:pPr>
      <w:r>
        <w:t xml:space="preserve">For another thing, there is no probability distribution over the three states, PA, PB, and PX, such that X maximises expected utility. If Pr(PA) ≥ Pr(PB), then A will have a higher expected return than X, and if Pr(PB) ≥ Pr(PA), then B will have a greater return than X. In game-theoretic terms, X is not a best response</w:t>
      </w:r>
      <w:r>
        <w:t xml:space="preserve"> </w:t>
      </w:r>
      <w:r>
        <w:t xml:space="preserve">(Bonanno 2018, 41)</w:t>
      </w:r>
      <w:r>
        <w:t xml:space="preserve">; no matter what Chooser thinks Demon will do, indeed no matter what probability Chooser has over Demon’s choices, X is sub-optimal.</w:t>
      </w:r>
    </w:p>
    <w:p>
      <w:pPr>
        <w:pStyle w:val="BodyText"/>
      </w:pPr>
      <w:r>
        <w:t xml:space="preserve">The last two things turn out to be equivalent. As</w:t>
      </w:r>
      <w:r>
        <w:t xml:space="preserve"> </w:t>
      </w:r>
      <w:r>
        <w:t xml:space="preserve">Pearce (1984)</w:t>
      </w:r>
      <w:r>
        <w:t xml:space="preserve"> </w:t>
      </w:r>
      <w:r>
        <w:t xml:space="preserve">shows, an option is sometimes a best response iff it is not strictly dominated by any other pure or mixed strategy.</w:t>
      </w:r>
      <w:r>
        <w:rPr>
          <w:rStyle w:val="FootnoteReference"/>
        </w:rPr>
        <w:footnoteReference w:id="93"/>
      </w:r>
      <w:r>
        <w:t xml:space="preserve"> </w:t>
      </w:r>
      <w:r>
        <w:t xml:space="preserve">That is, for any option O, there is some probability distribution over the states such that no alternative to O has a higher expected utility iff there is no mixture of alternatives to O that has a higher expected return than O in all states.</w:t>
      </w:r>
    </w:p>
    <w:p>
      <w:pPr>
        <w:pStyle w:val="BodyText"/>
      </w:pPr>
      <w:r>
        <w:t xml:space="preserve">GDT’s response to these kinds of problems is in two parts. One part is to argue, as I will in</w:t>
      </w:r>
      <w:r>
        <w:t xml:space="preserve"> </w:t>
      </w:r>
      <w:hyperlink w:anchor="sec-indecisive">
        <w:r>
          <w:rPr>
            <w:rStyle w:val="Hyperlink"/>
          </w:rPr>
          <w:t xml:space="preserve">Chapter 8</w:t>
        </w:r>
      </w:hyperlink>
      <w:r>
        <w:t xml:space="preserve">, that the intuitions behind cases like this are unstable. The other is to argue that in fact the right choice here is to play the mixed strategy. That requires arguing that mixed strategies are available, as I will in</w:t>
      </w:r>
      <w:r>
        <w:t xml:space="preserve"> </w:t>
      </w:r>
      <w:hyperlink w:anchor="sec-mixed">
        <w:r>
          <w:rPr>
            <w:rStyle w:val="Hyperlink"/>
          </w:rPr>
          <w:t xml:space="preserve">Chapter 5</w:t>
        </w:r>
      </w:hyperlink>
      <w:r>
        <w:t xml:space="preserve">, and indeed saying more about what it is to play a mixed strategy. And then it requires appealing to Pearce’s result to say that any option ruled out in cases like</w:t>
      </w:r>
      <w:r>
        <w:t xml:space="preserve"> </w:t>
      </w:r>
      <w:hyperlink w:anchor="tbl-frustrator">
        <w:r>
          <w:rPr>
            <w:rStyle w:val="Hyperlink"/>
          </w:rPr>
          <w:t xml:space="preserve">The Frustrator</w:t>
        </w:r>
      </w:hyperlink>
      <w:r>
        <w:t xml:space="preserve"> </w:t>
      </w:r>
      <w:r>
        <w:t xml:space="preserve">is in fact strictly dominated, and so not choice-worthy.</w:t>
      </w:r>
    </w:p>
    <w:p>
      <w:pPr>
        <w:pStyle w:val="BodyText"/>
      </w:pPr>
      <w:r>
        <w:t xml:space="preserve">There are a lot of promissory notes in the last paragraph, but hopefully I’ve said enough to say how GDT will, eventually, respond to cases like these.</w:t>
      </w:r>
    </w:p>
    <w:bookmarkEnd w:id="94"/>
    <w:bookmarkStart w:id="95" w:name="laws-and-other-non-events"/>
    <w:p>
      <w:pPr>
        <w:pStyle w:val="Heading2"/>
      </w:pPr>
      <w:r>
        <w:t xml:space="preserve">4.2 Laws, and other Non-Events</w:t>
      </w:r>
    </w:p>
    <w:p>
      <w:pPr>
        <w:numPr>
          <w:ilvl w:val="0"/>
          <w:numId w:val="1006"/>
        </w:numPr>
        <w:pStyle w:val="Compact"/>
      </w:pPr>
      <w:r>
        <w:t xml:space="preserve">Cite Ahmed book for the general problem</w:t>
      </w:r>
    </w:p>
    <w:p>
      <w:pPr>
        <w:numPr>
          <w:ilvl w:val="0"/>
          <w:numId w:val="1006"/>
        </w:numPr>
        <w:pStyle w:val="Compact"/>
      </w:pPr>
      <w:r>
        <w:t xml:space="preserve">Cite Hedden’s recent version</w:t>
      </w:r>
    </w:p>
    <w:p>
      <w:pPr>
        <w:numPr>
          <w:ilvl w:val="0"/>
          <w:numId w:val="1006"/>
        </w:numPr>
        <w:pStyle w:val="Compact"/>
      </w:pPr>
      <w:r>
        <w:t xml:space="preserve">Note I’m really dismissing this problem not replying to it</w:t>
      </w:r>
    </w:p>
    <w:p>
      <w:pPr>
        <w:numPr>
          <w:ilvl w:val="0"/>
          <w:numId w:val="1006"/>
        </w:numPr>
        <w:pStyle w:val="Compact"/>
      </w:pPr>
      <w:r>
        <w:t xml:space="preserve">Objection 1: This violates the idealising constraints; we don’t know what we can do.</w:t>
      </w:r>
    </w:p>
    <w:p>
      <w:pPr>
        <w:numPr>
          <w:ilvl w:val="0"/>
          <w:numId w:val="1006"/>
        </w:numPr>
        <w:pStyle w:val="Compact"/>
      </w:pPr>
      <w:r>
        <w:t xml:space="preserve">Objection 2: These are not events, and causal independence requires independent events. (Caveat: All that matters is that it can be treated as an event, as in Spence or ChoKreps. Can it? Eh, maybe.)</w:t>
      </w:r>
    </w:p>
    <w:p>
      <w:pPr>
        <w:numPr>
          <w:ilvl w:val="0"/>
          <w:numId w:val="1006"/>
        </w:numPr>
        <w:pStyle w:val="Compact"/>
      </w:pPr>
      <w:r>
        <w:t xml:space="preserve">Objection 3: I think we do maybe cause the laws (or the past). One reason - Humeanism implies future events are partially constitutive of the laws. (Caveat: My response to Hawthorne.) And if determinism is true, then counterfactuals go all funny; maybe the past is counterfactually sensitive to current actions (for yes, see Lewis; for no, see Dorr).</w:t>
      </w:r>
    </w:p>
    <w:p>
      <w:pPr>
        <w:numPr>
          <w:ilvl w:val="0"/>
          <w:numId w:val="1006"/>
        </w:numPr>
        <w:pStyle w:val="Compact"/>
      </w:pPr>
      <w:r>
        <w:t xml:space="preserve">General objection: The point is to explain, predict, and maybe evaluate, ordinary people making ordinary decisions. And ordinary people come with ordinary pictures of how the world works. If it turned out the theory didn’t even apply to people with non-standard notions of causation, or who applied the notion of causation beyond its intended scope of understanding current day interactions between medium sized dry goods, I wouldn’t be too worried.</w:t>
      </w:r>
    </w:p>
    <w:bookmarkEnd w:id="95"/>
    <w:bookmarkStart w:id="107" w:name="sec-war-on-war"/>
    <w:p>
      <w:pPr>
        <w:pStyle w:val="Heading2"/>
      </w:pPr>
      <w:r>
        <w:t xml:space="preserve">4.3 War on WAR</w:t>
      </w:r>
    </w:p>
    <w:p>
      <w:pPr>
        <w:pStyle w:val="FirstParagraph"/>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4.4</w:t>
        </w:r>
      </w:hyperlink>
      <w:r>
        <w:t xml:space="preserve">.</w:t>
      </w:r>
    </w:p>
    <w:bookmarkStart w:id="98" w:name="tbl-edt-war"/>
    <w:tbl>
      <w:tblPr>
        <w:tblStyle w:val="Table"/>
        <w:tblW w:type="pct" w:w="5000"/>
        <w:tblLook w:firstRow="0" w:lastRow="0" w:firstColumn="0" w:lastColumn="0" w:noHBand="0" w:noVBand="0" w:val="0000"/>
        <w:jc w:val="start"/>
      </w:tblPr>
      <w:tblGrid>
        <w:gridCol w:w="3960"/>
        <w:gridCol w:w="3960"/>
      </w:tblGrid>
      <w:tr>
        <w:tc>
          <w:tcPr/>
          <w:bookmarkStart w:id="96" w:name="tbl-war-left"/>
          <w:p>
            <w:pPr>
              <w:jc w:val="left"/>
            </w:pPr>
            <w:pPr>
              <w:jc w:val="center"/>
              <w:spacing w:before="200"/>
              <w:pStyle w:val="ImageCaption"/>
            </w:pPr>
            <w:r>
              <w:t xml:space="preserve">(a) Demon-1 predicts Down</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PUp</w:t>
                  </w:r>
                </w:p>
              </w:tc>
              <w:tc>
                <w:tcPr/>
                <w:p>
                  <w:pPr>
                    <w:pStyle w:val="Compact"/>
                    <w:jc w:val="center"/>
                    <w:jc w:val="left"/>
                  </w:pPr>
                  <w: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9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7" w:name="tbl-war-right"/>
          <w:p>
            <w:pPr>
              <w:jc w:val="left"/>
            </w:pPr>
            <w:pPr>
              <w:jc w:val="center"/>
              <w:spacing w:before="200"/>
              <w:pStyle w:val="ImageCaption"/>
            </w:pPr>
            <w:r>
              <w:t xml:space="preserve">(b) Demon-1 predicts Up</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PUp</w:t>
                  </w:r>
                </w:p>
              </w:tc>
              <w:tc>
                <w:tcPr/>
                <w:p>
                  <w:pPr>
                    <w:pStyle w:val="Compact"/>
                    <w:jc w:val="center"/>
                    <w:jc w:val="left"/>
                  </w:pPr>
                  <w: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97"/>
          <w:p/>
        </w:tc>
      </w:tr>
    </w:tbl>
    <w:p>
      <w:pPr>
        <w:pStyle w:val="BodyText"/>
      </w:pPr>
      <w:pPr>
        <w:spacing w:before="200"/>
        <w:pStyle w:val="ImageCaption"/>
      </w:pPr>
      <w:r>
        <w:t xml:space="preserve">Table 4.4: A Newcomb problem with two demons</w:t>
      </w:r>
    </w:p>
    <w:bookmarkEnd w:id="98"/>
    <w:p>
      <w:pPr>
        <w:pStyle w:val="BodyText"/>
      </w:pPr>
      <w:r>
        <w:t xml:space="preserve">If Demon-1 predicts that Chooser will play Down, Demon-1 will offer Chooser</w:t>
      </w:r>
      <w:r>
        <w:t xml:space="preserve"> </w:t>
      </w:r>
      <w:hyperlink w:anchor="tbl-war-left">
        <w:r>
          <w:rPr>
            <w:rStyle w:val="Hyperlink"/>
          </w:rPr>
          <w:t xml:space="preserve">Table 4.4 (a)</w:t>
        </w:r>
      </w:hyperlink>
      <w:r>
        <w:t xml:space="preserve">; if Demon-1 predicts that Chooser will play Up, Demon-1 will offer Chooser</w:t>
      </w:r>
      <w:r>
        <w:t xml:space="preserve"> </w:t>
      </w:r>
      <w:hyperlink w:anchor="tbl-war-right">
        <w:r>
          <w:rPr>
            <w:rStyle w:val="Hyperlink"/>
          </w:rPr>
          <w:t xml:space="preserve">Table 4.4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has some other complications. The example I’ll use to illustrate this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4.5</w:t>
        </w:r>
      </w:hyperlink>
      <w:r>
        <w:t xml:space="preserve">. (The payoffs here are all in utils.)</w:t>
      </w:r>
    </w:p>
    <w:bookmarkStart w:id="99" w:name="tbl-payoffs-demon-coin"/>
    <w:p>
      <w:pPr>
        <w:pStyle w:val="TableCaption"/>
      </w:pPr>
      <w:r>
        <w:t xml:space="preserve">Table 4.5: Payouts for the coins and signals game</w:t>
      </w:r>
    </w:p>
    <w:tbl>
      <w:tblPr>
        <w:tblStyle w:val="Table"/>
        <w:tblW w:type="auto" w:w="0"/>
        <w:tblLook w:firstRow="1" w:lastRow="0" w:firstColumn="0" w:lastColumn="0" w:noHBand="0" w:noVBand="0" w:val="0020"/>
        <w:jc w:val="start"/>
        <w:tblCaption w:val="Table 4.5: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99"/>
    <w:p>
      <w:pPr>
        <w:pStyle w:val="BodyText"/>
      </w:pPr>
      <w:hyperlink w:anchor="fig-second-anti-war">
        <w:r>
          <w:rPr>
            <w:rStyle w:val="Hyperlink"/>
          </w:rPr>
          <w:t xml:space="preserve">Figure 4.1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103" w:name="fig-second-anti-war"/>
          <w:p>
            <w:pPr>
              <w:jc w:val="center"/>
            </w:pPr>
            <w:r>
              <w:drawing>
                <wp:inline>
                  <wp:extent cx="2250830" cy="3208045"/>
                  <wp:effectExtent b="0" l="0" r="0" t="0"/>
                  <wp:docPr descr="" title="" id="101" name="Picture"/>
                  <a:graphic>
                    <a:graphicData uri="http://schemas.openxmlformats.org/drawingml/2006/picture">
                      <pic:pic>
                        <pic:nvPicPr>
                          <pic:cNvPr descr="causal_files/figure-docx/fig-second-anti-war-1.png" id="102" name="Picture"/>
                          <pic:cNvPicPr>
                            <a:picLocks noChangeArrowheads="1" noChangeAspect="1"/>
                          </pic:cNvPicPr>
                        </pic:nvPicPr>
                        <pic:blipFill>
                          <a:blip r:embed="rId100"/>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Tree Diagram of the Coins and Signals Game</w:t>
            </w:r>
          </w:p>
          <w:bookmarkEnd w:id="103"/>
        </w:tc>
      </w:tr>
    </w:tbl>
    <w:p>
      <w:pPr>
        <w:pStyle w:val="BodyText"/>
      </w:pPr>
      <w:r>
        <w:t xml:space="preserve">I intend the Demon to be a rational player in a game-theoretic sense. But to translate that into decision-theory terms, it’s important to make a few stipulations.</w:t>
      </w:r>
      <w:r>
        <w:rPr>
          <w:rStyle w:val="FootnoteReference"/>
        </w:rPr>
        <w:footnoteReference w:id="104"/>
      </w:r>
      <w:r>
        <w:t xml:space="preserve"> </w:t>
      </w:r>
      <w:r>
        <w:t xml:space="preserve">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Demon is surprised by what Chooser does, i.e., if they had predicted Chooser would do one thing however the coin lands but Chooser does the other thing, Demon will also flip their own coin to make a guess.</w:t>
      </w:r>
      <w:r>
        <w:rPr>
          <w:rStyle w:val="FootnoteReference"/>
        </w:rPr>
        <w:footnoteReference w:id="105"/>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4.6</w:t>
        </w:r>
      </w:hyperlink>
      <w:r>
        <w:t xml:space="preserve">.</w:t>
      </w:r>
    </w:p>
    <w:bookmarkStart w:id="106" w:name="tbl-payout-if-tails"/>
    <w:p>
      <w:pPr>
        <w:pStyle w:val="TableCaption"/>
      </w:pPr>
      <w:r>
        <w:t xml:space="preserve">Table 4.6: The expected payout to Chooser in four cases if the coin lands Tails</w:t>
      </w:r>
    </w:p>
    <w:tbl>
      <w:tblPr>
        <w:tblStyle w:val="Table"/>
        <w:tblW w:type="auto" w:w="0"/>
        <w:tblLook w:firstRow="1" w:lastRow="0" w:firstColumn="0" w:lastColumn="0" w:noHBand="0" w:noVBand="0" w:val="0020"/>
        <w:jc w:val="start"/>
        <w:tblCaption w:val="Table 4.6: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PUp</w:t>
            </w:r>
          </w:p>
        </w:tc>
        <w:tc>
          <w:tcPr/>
          <w:p>
            <w:pPr>
              <w:pStyle w:val="Compact"/>
              <w:jc w:val="center"/>
            </w:pPr>
            <w:r>
              <w:t xml:space="preserve">PDown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106"/>
    <w:p>
      <w:pPr>
        <w:pStyle w:val="BodyText"/>
      </w:pPr>
      <w:r>
        <w:t xml:space="preserve">The numbers in</w:t>
      </w:r>
      <w:r>
        <w:t xml:space="preserve"> </w:t>
      </w:r>
      <w:hyperlink w:anchor="tbl-payout-if-tails">
        <w:r>
          <w:rPr>
            <w:rStyle w:val="Hyperlink"/>
          </w:rPr>
          <w:t xml:space="preserve">Table 4.6</w:t>
        </w:r>
      </w:hyperlink>
      <w:r>
        <w:t xml:space="preserve"> </w:t>
      </w:r>
      <w:r>
        <w:t xml:space="preserve">aren’t entirely obvious; I’ll spell out how I got them.</w:t>
      </w:r>
    </w:p>
    <w:p>
      <w:pPr>
        <w:numPr>
          <w:ilvl w:val="0"/>
          <w:numId w:val="1007"/>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4.5</w:t>
        </w:r>
      </w:hyperlink>
      <w:r>
        <w:t xml:space="preserve"> </w:t>
      </w:r>
      <w:r>
        <w:t xml:space="preserve">if they play Up, and the average of lines 7 and 8 if they play Down.</w:t>
      </w:r>
    </w:p>
    <w:p>
      <w:pPr>
        <w:numPr>
          <w:ilvl w:val="0"/>
          <w:numId w:val="1007"/>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4.5</w:t>
        </w:r>
      </w:hyperlink>
      <w:r>
        <w:t xml:space="preserve">, where Chooser gets 40.</w:t>
      </w:r>
    </w:p>
    <w:p>
      <w:pPr>
        <w:numPr>
          <w:ilvl w:val="0"/>
          <w:numId w:val="1007"/>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4.5</w:t>
        </w:r>
      </w:hyperlink>
      <w:r>
        <w:t xml:space="preserve">.</w:t>
      </w:r>
    </w:p>
    <w:p>
      <w:pPr>
        <w:pStyle w:val="FirstParagraph"/>
      </w:pPr>
      <w:r>
        <w:t xml:space="preserve">In a decision problem like</w:t>
      </w:r>
      <w:r>
        <w:t xml:space="preserve"> </w:t>
      </w:r>
      <w:hyperlink w:anchor="tbl-payout-if-tails">
        <w:r>
          <w:rPr>
            <w:rStyle w:val="Hyperlink"/>
          </w:rPr>
          <w:t xml:space="preserve">Table 4.6</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4.6</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4.6</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4.1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favour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EDT survives Wells’s criticisms, that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fair complaint). Nonetheless, the EDTer ends up with less money in the long run than the follower of Gallow’s theory when playing this game.</w:t>
      </w:r>
    </w:p>
    <w:p>
      <w:pPr>
        <w:pStyle w:val="BodyText"/>
      </w:pPr>
      <w:r>
        <w:t xml:space="preserve">All of this is to say that 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Up in</w:t>
      </w:r>
      <w:r>
        <w:t xml:space="preserve"> </w:t>
      </w:r>
      <w:hyperlink w:anchor="tbl-edt-war">
        <w:r>
          <w:rPr>
            <w:rStyle w:val="Hyperlink"/>
          </w:rPr>
          <w:t xml:space="preserve">Table 4.4</w:t>
        </w:r>
      </w:hyperlink>
      <w:r>
        <w:t xml:space="preserve">, and always Up in</w:t>
      </w:r>
      <w:r>
        <w:t xml:space="preserve"> </w:t>
      </w:r>
      <w:hyperlink w:anchor="fig-second-anti-war">
        <w:r>
          <w:rPr>
            <w:rStyle w:val="Hyperlink"/>
          </w:rPr>
          <w:t xml:space="preserve">Figure 4.1</w:t>
        </w:r>
      </w:hyperlink>
      <w:r>
        <w:t xml:space="preserve">. Those theories leave their proponents well off in all three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r>
        <w:rPr>
          <w:bCs/>
          <w:b/>
        </w:rPr>
        <w:t xml:space="preserve">?@sec-sec-against-pure-strategy</w:t>
      </w:r>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107"/>
    <w:bookmarkEnd w:id="108"/>
    <w:bookmarkStart w:id="112"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109"/>
      </w:r>
      <w:r>
        <w:t xml:space="preserve"> </w:t>
      </w:r>
      <w:r>
        <w:t xml:space="preserve">One is that the chooser might not be capable of carrying out a mixed strategy. They might not, for instance, have any coins in their pocket.</w:t>
      </w:r>
      <w:r>
        <w:rPr>
          <w:rStyle w:val="FootnoteReference"/>
        </w:rPr>
        <w:footnoteReference w:id="110"/>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111"/>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112"/>
    <w:bookmarkStart w:id="117"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113" w:name="tbl-no-pure"/>
    <w:p>
      <w:pPr>
        <w:pStyle w:val="TableCaption"/>
      </w:pPr>
      <w:r>
        <w:t xml:space="preserve">Table 6.1: A case with no pure ratifiable options.</w:t>
      </w:r>
    </w:p>
    <w:tbl>
      <w:tblPr>
        <w:tblStyle w:val="Table"/>
        <w:tblW w:type="auto" w:w="0"/>
        <w:tblLook w:firstRow="0" w:lastRow="0" w:firstColumn="0" w:lastColumn="0" w:noHBand="0" w:noVBand="0" w:val="0000"/>
        <w:jc w:val="start"/>
        <w:tblCaption w:val="Table 6.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113"/>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6.2</w:t>
        </w:r>
      </w:hyperlink>
      <w:r>
        <w:t xml:space="preserve">.</w:t>
      </w:r>
    </w:p>
    <w:bookmarkStart w:id="114" w:name="tbl-bad-third"/>
    <w:p>
      <w:pPr>
        <w:pStyle w:val="TableCaption"/>
      </w:pPr>
      <w:r>
        <w:t xml:space="preserve">Table 6.2: A case with only a bad pure ratifiable option.</w:t>
      </w:r>
    </w:p>
    <w:tbl>
      <w:tblPr>
        <w:tblStyle w:val="Table"/>
        <w:tblW w:type="auto" w:w="0"/>
        <w:tblLook w:firstRow="0" w:lastRow="0" w:firstColumn="0" w:lastColumn="0" w:noHBand="0" w:noVBand="0" w:val="0000"/>
        <w:jc w:val="start"/>
        <w:tblCaption w:val="Table 6.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114"/>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6.1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115" w:name="tbl-verybad-third"/>
    <w:p>
      <w:pPr>
        <w:pStyle w:val="TableCaption"/>
      </w:pPr>
      <w:r>
        <w:t xml:space="preserve">Table 6.3: Skyrms’s counterexample to ratificationism.</w:t>
      </w:r>
    </w:p>
    <w:tbl>
      <w:tblPr>
        <w:tblStyle w:val="Table"/>
        <w:tblW w:type="auto" w:w="0"/>
        <w:tblLook w:firstRow="0" w:lastRow="0" w:firstColumn="0" w:lastColumn="0" w:noHBand="0" w:noVBand="0" w:val="0000"/>
        <w:jc w:val="start"/>
        <w:tblCaption w:val="Table 6.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115"/>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116"/>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117"/>
    <w:bookmarkStart w:id="156" w:name="sec-dual"/>
    <w:p>
      <w:pPr>
        <w:pStyle w:val="Heading1"/>
      </w:pPr>
      <w:r>
        <w:t xml:space="preserve">7. Dual Mandate</w:t>
      </w:r>
    </w:p>
    <w:bookmarkStart w:id="135" w:name="sec-dual-introduction"/>
    <w:p>
      <w:pPr>
        <w:pStyle w:val="Heading2"/>
      </w:pPr>
      <w:r>
        <w:t xml:space="preserve">7.1 Introduction</w:t>
      </w:r>
    </w:p>
    <w:p>
      <w:pPr>
        <w:pStyle w:val="FirstParagraph"/>
      </w:pPr>
      <w:r>
        <w:t xml:space="preserve">This chapter marks a turning point in the book. From here on, a large amount of the time will be spent discussion situations involving dynamic choice. A central argument for GDT is that only it, or something like it, is compatible with plausible principles of dynamic choice.</w:t>
      </w:r>
    </w:p>
    <w:p>
      <w:pPr>
        <w:pStyle w:val="BodyText"/>
      </w:pPr>
      <w:r>
        <w:t xml:space="preserve">The aim of this chapter is to defend what I call the</w:t>
      </w:r>
      <w:r>
        <w:t xml:space="preserve"> </w:t>
      </w:r>
      <w:r>
        <w:rPr>
          <w:bCs/>
          <w:b/>
        </w:rPr>
        <w:t xml:space="preserve">Dual Mandate</w:t>
      </w:r>
      <w:r>
        <w:t xml:space="preserve">. In dynamic choice situations, rational Chooser will act in such a way that (a) each individual choice they make is sensible, and (b) the choices they make collectively are sensible. And I’ll defend the claim that (a) and (b) are distinct constraints on rational Chooser. This position is, I think, fairly orthodox in game theory. But it is not, I believe, widely held in philosophical decision theory. The caveat there is because a lot of decision theorists do not discuss dynamic choice, so I can’t always tell what their view is. But of the ones that do, most either reject (a), saying that only collective choices are to be evaluated, reject (b), saying that only individual choices are to be evaluated, or deny that these are distinct constraints. The middle option is by far the most common, but you can easily enough find examples of all three. It’s somewhat harder to find examples of people in the philosophy literature endorsing the Dual Mandate.</w:t>
      </w:r>
    </w:p>
    <w:p>
      <w:pPr>
        <w:pStyle w:val="BodyText"/>
      </w:pPr>
      <w:r>
        <w:t xml:space="preserve">For related reasons, this chapter will be longer and more technical than what came before. Even saying what the Dual Mandate says involves some setup. So this section will largely be about defining the key terms.</w:t>
      </w:r>
    </w:p>
    <w:bookmarkStart w:id="121" w:name="sec-decision-tree"/>
    <w:p>
      <w:pPr>
        <w:pStyle w:val="Heading3"/>
      </w:pPr>
      <w:r>
        <w:t xml:space="preserve">7.1.1 Decision Trees</w:t>
      </w:r>
    </w:p>
    <w:p>
      <w:pPr>
        <w:pStyle w:val="FirstParagraph"/>
      </w:pPr>
      <w:r>
        <w:t xml:space="preserve">I’ll call the dynamic choice situations I’ll be interested in decision trees. To define them, it helps to start with an orthodox definition of a game tree.</w:t>
      </w:r>
    </w:p>
    <w:p>
      <w:pPr>
        <w:pStyle w:val="BlockText"/>
      </w:pPr>
      <w:r>
        <w:t xml:space="preserve">A finite extensive form (or frame) with perfect recall consists of the following items.</w:t>
      </w:r>
    </w:p>
    <w:p>
      <w:pPr>
        <w:numPr>
          <w:ilvl w:val="0"/>
          <w:numId w:val="1008"/>
        </w:numPr>
        <w:pStyle w:val="Compact"/>
      </w:pPr>
      <w:r>
        <w:t xml:space="preserve">A finite rooted directed tree.</w:t>
      </w:r>
      <w:r>
        <w:rPr>
          <w:rStyle w:val="FootnoteReference"/>
        </w:rPr>
        <w:footnoteReference w:id="118"/>
      </w:r>
    </w:p>
    <w:p>
      <w:pPr>
        <w:numPr>
          <w:ilvl w:val="0"/>
          <w:numId w:val="1008"/>
        </w:numPr>
        <w:pStyle w:val="Compact"/>
      </w:pPr>
      <w:r>
        <w:t xml:space="preserve">A set of players</w:t>
      </w:r>
      <w:r>
        <w:t xml:space="preserve"> </w:t>
      </w:r>
      <w:r>
        <w:rPr>
          <w:iCs/>
          <w:i/>
        </w:rPr>
        <w:t xml:space="preserve">I</w:t>
      </w:r>
      <w:r>
        <w:t xml:space="preserve"> </w:t>
      </w:r>
      <w:r>
        <w:t xml:space="preserve">= {1,…,n} and a function that assigns one player to every decision node.</w:t>
      </w:r>
    </w:p>
    <w:p>
      <w:pPr>
        <w:numPr>
          <w:ilvl w:val="0"/>
          <w:numId w:val="1008"/>
        </w:numPr>
        <w:pStyle w:val="Compact"/>
      </w:pPr>
      <w:r>
        <w:t xml:space="preserve">A set of actions</w:t>
      </w:r>
      <w:r>
        <w:t xml:space="preserve"> </w:t>
      </w:r>
      <w:r>
        <w:rPr>
          <w:iCs/>
          <w:i/>
        </w:rPr>
        <w:t xml:space="preserve">A</w:t>
      </w:r>
      <w:r>
        <w:t xml:space="preserve"> </w:t>
      </w:r>
      <w:r>
        <w:t xml:space="preserve">and a function that assigns one action to every directed edge, satisfying the restriction that no two edges out of the same node are assigned the same action.</w:t>
      </w:r>
    </w:p>
    <w:p>
      <w:pPr>
        <w:numPr>
          <w:ilvl w:val="0"/>
          <w:numId w:val="1008"/>
        </w:numPr>
        <w:pStyle w:val="Compact"/>
      </w:pPr>
      <w:r>
        <w:t xml:space="preserve">A set of outcomes</w:t>
      </w:r>
      <w:r>
        <w:t xml:space="preserve"> </w:t>
      </w:r>
      <w:r>
        <w:rPr>
          <w:iCs/>
          <w:i/>
        </w:rPr>
        <w:t xml:space="preserve">O</w:t>
      </w:r>
      <w:r>
        <w:t xml:space="preserve"> </w:t>
      </w:r>
      <w:r>
        <w:t xml:space="preserve">and a function that assigns an outcome to every terminal node.</w:t>
      </w:r>
    </w:p>
    <w:p>
      <w:pPr>
        <w:numPr>
          <w:ilvl w:val="0"/>
          <w:numId w:val="1008"/>
        </w:numPr>
        <w:pStyle w:val="Compact"/>
      </w:pPr>
      <w:r>
        <w:t xml:space="preserve">For every player</w:t>
      </w:r>
      <w:r>
        <w:t xml:space="preserve"> </w:t>
      </w:r>
      <w:r>
        <w:rPr>
          <w:iCs/>
          <w:i/>
        </w:rPr>
        <w:t xml:space="preserve">i</w:t>
      </w:r>
      <w:r>
        <w:t xml:space="preserve"> </w:t>
      </w:r>
      <m:oMath>
        <m:r>
          <m:rPr>
            <m:sty m:val="p"/>
          </m:rPr>
          <m:t>∈</m:t>
        </m:r>
      </m:oMath>
      <w:r>
        <w:t xml:space="preserve"> </w:t>
      </w:r>
      <w:r>
        <w:rPr>
          <w:iCs/>
          <w:i/>
        </w:rPr>
        <w:t xml:space="preserve">I</w:t>
      </w:r>
      <w:r>
        <w:t xml:space="preserve">, a partition</w:t>
      </w:r>
      <w:r>
        <w:t xml:space="preserve"> </w:t>
      </w:r>
      <m:oMath>
        <m:sSub>
          <m:e>
            <m:r>
              <m:rPr>
                <m:sty m:val="p"/>
                <m:scr m:val="fraktur"/>
              </m:rPr>
              <m:t>D</m:t>
            </m:r>
          </m:e>
          <m:sub>
            <m:r>
              <m:t>i</m:t>
            </m:r>
          </m:sub>
        </m:sSub>
      </m:oMath>
      <w:r>
        <w:t xml:space="preserve"> </w:t>
      </w:r>
      <w:r>
        <w:t xml:space="preserve">of the set</w:t>
      </w:r>
      <w:r>
        <w:t xml:space="preserve"> </w:t>
      </w:r>
      <w:r>
        <w:rPr>
          <w:iCs/>
          <w:i/>
        </w:rPr>
        <w:t xml:space="preserve">D</w:t>
      </w:r>
      <w:r>
        <w:rPr>
          <w:vertAlign w:val="subscript"/>
          <w:iCs/>
          <w:i/>
        </w:rPr>
        <w:t xml:space="preserve">i</w:t>
      </w:r>
      <w:r>
        <w:t xml:space="preserve"> </w:t>
      </w:r>
      <w:r>
        <w:t xml:space="preserve">of decision nodes assigned to player</w:t>
      </w:r>
      <w:r>
        <w:t xml:space="preserve"> </w:t>
      </w:r>
      <w:r>
        <w:rPr>
          <w:iCs/>
          <w:i/>
        </w:rPr>
        <w:t xml:space="preserve">i</w:t>
      </w:r>
      <w:r>
        <w:t xml:space="preserve"> </w:t>
      </w:r>
      <w:r>
        <w:t xml:space="preserve">(thus</w:t>
      </w:r>
      <w:r>
        <w:t xml:space="preserve"> </w:t>
      </w:r>
      <m:oMath>
        <m:sSub>
          <m:e>
            <m:r>
              <m:rPr>
                <m:sty m:val="p"/>
                <m:scr m:val="fraktur"/>
              </m:rPr>
              <m:t>D</m:t>
            </m:r>
          </m:e>
          <m:sub>
            <m:r>
              <m:t>i</m:t>
            </m:r>
          </m:sub>
        </m:sSub>
      </m:oMath>
      <w:r>
        <w:t xml:space="preserve"> </w:t>
      </w:r>
      <w:r>
        <w:t xml:space="preserve">is a collection of mutually disjoint subsets of</w:t>
      </w:r>
      <w:r>
        <w:t xml:space="preserve"> </w:t>
      </w:r>
      <w:r>
        <w:rPr>
          <w:iCs/>
          <w:i/>
        </w:rPr>
        <w:t xml:space="preserve">D</w:t>
      </w:r>
      <w:r>
        <w:rPr>
          <w:vertAlign w:val="subscript"/>
          <w:iCs/>
          <w:i/>
        </w:rPr>
        <w:t xml:space="preserve">i</w:t>
      </w:r>
      <w:r>
        <w:t xml:space="preserve"> </w:t>
      </w:r>
      <w:r>
        <w:t xml:space="preserve">whose union is equal to</w:t>
      </w:r>
      <w:r>
        <w:t xml:space="preserve"> </w:t>
      </w:r>
      <w:r>
        <w:rPr>
          <w:iCs/>
          <w:i/>
        </w:rPr>
        <w:t xml:space="preserve">D</w:t>
      </w:r>
      <w:r>
        <w:rPr>
          <w:vertAlign w:val="subscript"/>
          <w:iCs/>
          <w:i/>
        </w:rPr>
        <w:t xml:space="preserve">i</w:t>
      </w:r>
      <w:r>
        <w:t xml:space="preserve">). Each element of</w:t>
      </w:r>
      <w:r>
        <w:t xml:space="preserve"> </w:t>
      </w:r>
      <m:oMath>
        <m:sSub>
          <m:e>
            <m:r>
              <m:rPr>
                <m:sty m:val="p"/>
                <m:scr m:val="fraktur"/>
              </m:rPr>
              <m:t>D</m:t>
            </m:r>
          </m:e>
          <m:sub>
            <m:r>
              <m:t>i</m:t>
            </m:r>
          </m:sub>
        </m:sSub>
      </m:oMath>
      <w:r>
        <w:t xml:space="preserve"> </w:t>
      </w:r>
      <w:r>
        <w:t xml:space="preserve">is called an information set of player</w:t>
      </w:r>
      <w:r>
        <w:t xml:space="preserve"> </w:t>
      </w:r>
      <w:r>
        <w:rPr>
          <w:iCs/>
          <w:i/>
        </w:rPr>
        <w:t xml:space="preserve">i</w:t>
      </w:r>
      <w:r>
        <w:t xml:space="preserve">.</w:t>
      </w:r>
      <w:r>
        <w:t xml:space="preserve"> </w:t>
      </w:r>
      <w:r>
        <w:t xml:space="preserve">(Bonanno 2018, 119)</w:t>
      </w:r>
    </w:p>
    <w:p>
      <w:pPr>
        <w:pStyle w:val="FirstParagraph"/>
      </w:pPr>
      <w:r>
        <w:t xml:space="preserve">The quote continues with some restrictions on</w:t>
      </w:r>
      <w:r>
        <w:t xml:space="preserve"> </w:t>
      </w:r>
      <m:oMath>
        <m:sSub>
          <m:e>
            <m:r>
              <m:rPr>
                <m:sty m:val="p"/>
                <m:scr m:val="fraktur"/>
              </m:rPr>
              <m:t>D</m:t>
            </m:r>
          </m:e>
          <m:sub>
            <m:r>
              <m:t>i</m:t>
            </m:r>
          </m:sub>
        </m:sSub>
      </m:oMath>
      <w:r>
        <w:t xml:space="preserve">, but I want to pause first to say what this is supposed to represent, and then it is easy to say informally what the constraints are. This partition is an epistemic accessibility relation. If two nodes are in the same cell of the partition, then when the player is in one of them, for all they know, they are in the other. The strongest thing they know, when they are at a particular node, is that they are somewhere in that cell of the partition.</w:t>
      </w:r>
    </w:p>
    <w:p>
      <w:pPr>
        <w:pStyle w:val="BodyText"/>
      </w:pPr>
      <w:r>
        <w:t xml:space="preserve">Implicitly, the assumption here is that the right accessibility relation for epistemic logic is an equivalence relation. That’s absurd in full generality. But I think in this context it’s a harmless enough idealisation. That is, it’s harmless enough if we remember that an idealisation here is a simplification, and not something that we think is desirable, or in any way something to aim for.</w:t>
      </w:r>
    </w:p>
    <w:p>
      <w:pPr>
        <w:pStyle w:val="BodyText"/>
      </w:pPr>
      <w:r>
        <w:t xml:space="preserve">There are two standard restrictions on</w:t>
      </w:r>
      <w:r>
        <w:t xml:space="preserve"> </w:t>
      </w:r>
      <m:oMath>
        <m:sSub>
          <m:e>
            <m:r>
              <m:rPr>
                <m:sty m:val="p"/>
                <m:scr m:val="fraktur"/>
              </m:rPr>
              <m:t>D</m:t>
            </m:r>
          </m:e>
          <m:sub>
            <m:r>
              <m:t>i</m:t>
            </m:r>
          </m:sub>
        </m:sSub>
      </m:oMath>
      <w:r>
        <w:t xml:space="preserve">. First, players know what moves are possible, so for any two nodes in a cell of</w:t>
      </w:r>
      <w:r>
        <w:t xml:space="preserve"> </w:t>
      </w:r>
      <m:oMath>
        <m:sSub>
          <m:e>
            <m:r>
              <m:rPr>
                <m:sty m:val="p"/>
                <m:scr m:val="fraktur"/>
              </m:rPr>
              <m:t>D</m:t>
            </m:r>
          </m:e>
          <m:sub>
            <m:r>
              <m:t>i</m:t>
            </m:r>
          </m:sub>
        </m:sSub>
      </m:oMath>
      <w:r>
        <w:t xml:space="preserve">, the same actions are possible. Second, players remember their actions, so for any two nodes in a cell of</w:t>
      </w:r>
      <w:r>
        <w:t xml:space="preserve"> </w:t>
      </w:r>
      <m:oMath>
        <m:sSub>
          <m:e>
            <m:r>
              <m:rPr>
                <m:sty m:val="p"/>
                <m:scr m:val="fraktur"/>
              </m:rPr>
              <m:t>D</m:t>
            </m:r>
          </m:e>
          <m:sub>
            <m:r>
              <m:t>i</m:t>
            </m:r>
          </m:sub>
        </m:sSub>
      </m:oMath>
      <w:r>
        <w:t xml:space="preserve">, the paths to those nodes only differ with respect to moves made by other players.</w:t>
      </w:r>
    </w:p>
    <w:p>
      <w:pPr>
        <w:pStyle w:val="BodyText"/>
      </w:pPr>
      <w:r>
        <w:t xml:space="preserve">We’re also going to make three more assumptions that are I think implicit in the standard formulation, but not always made explicit.</w:t>
      </w:r>
      <w:r>
        <w:rPr>
          <w:rStyle w:val="FootnoteReference"/>
        </w:rPr>
        <w:footnoteReference w:id="119"/>
      </w:r>
      <w:r>
        <w:t xml:space="preserve"> </w:t>
      </w:r>
      <w:r>
        <w:t xml:space="preserve">Say a</w:t>
      </w:r>
      <w:r>
        <w:t xml:space="preserve"> </w:t>
      </w:r>
      <w:r>
        <w:t xml:space="preserve">‘</w:t>
      </w:r>
      <w:r>
        <w:t xml:space="preserve">play</w:t>
      </w:r>
      <w:r>
        <w:t xml:space="preserve">’</w:t>
      </w:r>
      <w:r>
        <w:t xml:space="preserve"> </w:t>
      </w:r>
      <w:r>
        <w:t xml:space="preserve">is a particular path through the tree that happens in real time. The assumptions concern what happens in all plays of a tree thus understood.</w:t>
      </w:r>
    </w:p>
    <w:p>
      <w:pPr>
        <w:pStyle w:val="BodyText"/>
      </w:pPr>
      <w:r>
        <w:t xml:space="preserve">First, each player is motivated to get the best outcome possible. If we interpret the outcomes as preferences of the player at the end of the play, and assume that players are motivated by their current preferences, this is in effect an assumption that preferences do not change over the course of the play.</w:t>
      </w:r>
    </w:p>
    <w:p>
      <w:pPr>
        <w:pStyle w:val="BodyText"/>
      </w:pPr>
      <w:r>
        <w:t xml:space="preserve">Second, the tree is common knowledge at the start of the play. A player will not acquire new capacities over the game, or learn that they had capacities they didn’t realise. They will not acquire any capacity to make distinctions between possibilities that they did not have at the start of the play. So, for instance, there can’t be a point in the tree where a player meets a new individual, and acquires by acquaintance the ability to have singular thoughts about that person, and distinguish that person from descriptive duplicates.</w:t>
      </w:r>
      <w:r>
        <w:rPr>
          <w:rStyle w:val="FootnoteReference"/>
        </w:rPr>
        <w:footnoteReference w:id="120"/>
      </w:r>
    </w:p>
    <w:p>
      <w:pPr>
        <w:pStyle w:val="BodyText"/>
      </w:pPr>
      <w:r>
        <w:t xml:space="preserve">Third, it is common knowledge among all the time-slices of a player that all of the player’s time-slices are rational. At this stage, it’s important that</w:t>
      </w:r>
      <w:r>
        <w:t xml:space="preserve"> </w:t>
      </w:r>
      <w:r>
        <w:t xml:space="preserve">‘</w:t>
      </w:r>
      <w:r>
        <w:t xml:space="preserve">rational</w:t>
      </w:r>
      <w:r>
        <w:t xml:space="preserve">’</w:t>
      </w:r>
      <w:r>
        <w:t xml:space="preserve"> </w:t>
      </w:r>
      <w:r>
        <w:t xml:space="preserve">be left as something of a placeholder, or, perhaps better, a variable. In some sense the aim of the theorising around here is to solve for the value of</w:t>
      </w:r>
      <w:r>
        <w:t xml:space="preserve"> </w:t>
      </w:r>
      <w:r>
        <w:t xml:space="preserve">‘</w:t>
      </w:r>
      <w:r>
        <w:t xml:space="preserve">rational</w:t>
      </w:r>
      <w:r>
        <w:t xml:space="preserve">’</w:t>
      </w:r>
      <w:r>
        <w:t xml:space="preserve"> </w:t>
      </w:r>
      <w:r>
        <w:t xml:space="preserve">given some intuitive data about rational play. But whatever rationality is, we assume the player always has it, they always know they will always have it, they always know that they always know they will always have it, and so on.</w:t>
      </w:r>
    </w:p>
    <w:bookmarkEnd w:id="121"/>
    <w:bookmarkStart w:id="123" w:name="sec-strategies"/>
    <w:p>
      <w:pPr>
        <w:pStyle w:val="Heading3"/>
      </w:pPr>
      <w:r>
        <w:t xml:space="preserve">7.1.2 Strategies</w:t>
      </w:r>
    </w:p>
    <w:p>
      <w:pPr>
        <w:pStyle w:val="FirstParagraph"/>
      </w:pPr>
      <w:r>
        <w:t xml:space="preserve">A</w:t>
      </w:r>
      <w:r>
        <w:t xml:space="preserve"> </w:t>
      </w:r>
      <w:r>
        <w:rPr>
          <w:iCs/>
          <w:i/>
        </w:rPr>
        <w:t xml:space="preserve">strategy</w:t>
      </w:r>
      <w:r>
        <w:t xml:space="preserve"> </w:t>
      </w:r>
      <w:r>
        <w:t xml:space="preserve">for player</w:t>
      </w:r>
      <w:r>
        <w:t xml:space="preserve"> </w:t>
      </w:r>
      <w:r>
        <w:rPr>
          <w:iCs/>
          <w:i/>
        </w:rPr>
        <w:t xml:space="preserve">i</w:t>
      </w:r>
      <w:r>
        <w:t xml:space="preserve"> </w:t>
      </w:r>
      <w:r>
        <w:t xml:space="preserve">is a function from the members of</w:t>
      </w:r>
      <w:r>
        <w:t xml:space="preserve"> </w:t>
      </w:r>
      <m:oMath>
        <m:sSub>
          <m:e>
            <m:r>
              <m:rPr>
                <m:sty m:val="p"/>
                <m:scr m:val="fraktur"/>
              </m:rPr>
              <m:t>D</m:t>
            </m:r>
          </m:e>
          <m:sub>
            <m:r>
              <m:t>i</m:t>
            </m:r>
          </m:sub>
        </m:sSub>
      </m:oMath>
      <w:r>
        <w:t xml:space="preserve"> </w:t>
      </w:r>
      <w:r>
        <w:t xml:space="preserve">to probability distributions over actions. That is, the strategy says which action, or mixed action, a player will do at each information set that they could reach consistent with the rules of the game.</w:t>
      </w:r>
    </w:p>
    <w:p>
      <w:pPr>
        <w:pStyle w:val="BodyText"/>
      </w:pPr>
      <w:r>
        <w:t xml:space="preserve">It will become important that these are extremely fine-grained. A strategy describes what a player will do at nodes that are ruled out by other choices the player makes. Consider a game that consists of two rounds of some simple two-player, two-choice game, like Prisoners’ Dilemma, with the results of the first round revealed before the second round is played. Each player has 32 strategies. (So there are 1024 strategy pairs.) The tree for the game has five information sets where each player might move; the first-round game, then, since there are four ways the first game could go, four more possibilities for what they might know when the second-round game is played. Since there are 2</w:t>
      </w:r>
      <w:r>
        <w:rPr>
          <w:vertAlign w:val="subscript"/>
        </w:rPr>
        <w:t xml:space="preserve">5</w:t>
      </w:r>
      <w:r>
        <w:t xml:space="preserve">, i.e., 32, ways to make binary choices over five possible choices, there are 32 strategies.</w:t>
      </w:r>
      <w:r>
        <w:rPr>
          <w:rStyle w:val="FootnoteReference"/>
        </w:rPr>
        <w:footnoteReference w:id="122"/>
      </w:r>
    </w:p>
    <w:p>
      <w:pPr>
        <w:pStyle w:val="BodyText"/>
      </w:pPr>
      <w:r>
        <w:t xml:space="preserve">I’m going to assume a kind of realism about strategies. Players actually have dispositions about what they will do at nodes that aren’t reached, and even at nodes that couldn’t be reached given their prior dispositions. These dispositions are at least real enough to play the following two roles: they can be the conditions that conditional probabilities are defined over, and they are subject to evaluation as rational or irrational.</w:t>
      </w:r>
    </w:p>
    <w:bookmarkEnd w:id="123"/>
    <w:bookmarkStart w:id="125" w:name="sec-special-players"/>
    <w:p>
      <w:pPr>
        <w:pStyle w:val="Heading3"/>
      </w:pPr>
      <w:r>
        <w:t xml:space="preserve">7.1.3 Special Players</w:t>
      </w:r>
    </w:p>
    <w:p>
      <w:pPr>
        <w:pStyle w:val="FirstParagraph"/>
      </w:pPr>
      <w:r>
        <w:t xml:space="preserve">Trees in game theory textbooks frequently designate one special player: Nature</w:t>
      </w:r>
      <w:r>
        <w:t xml:space="preserve"> </w:t>
      </w:r>
      <w:r>
        <w:t xml:space="preserve">(Bonanno 2018, 134ff)</w:t>
      </w:r>
      <w:r>
        <w:t xml:space="preserve">. Nature is different in two key respects.</w:t>
      </w:r>
    </w:p>
    <w:p>
      <w:pPr>
        <w:pStyle w:val="BodyText"/>
      </w:pPr>
      <w:r>
        <w:t xml:space="preserve">Nature does not care about which outcome the game ends with; formally, we describe an outcome by listing the utilities for the players other than Nature.</w:t>
      </w:r>
    </w:p>
    <w:p>
      <w:pPr>
        <w:pStyle w:val="BodyText"/>
      </w:pPr>
      <w:r>
        <w:t xml:space="preserve">Nature is not rational. It is usually taken to be common knowledge among the other players that they are rational; but Nature is treated differently. Rather, at every node where Nature makes a move, there is an externally provided probability distribution over the possible moves. These probabilities are common knowledge at the start of the game.</w:t>
      </w:r>
      <w:r>
        <w:rPr>
          <w:rStyle w:val="FootnoteReference"/>
        </w:rPr>
        <w:footnoteReference w:id="124"/>
      </w:r>
    </w:p>
    <w:p>
      <w:pPr>
        <w:pStyle w:val="BodyText"/>
      </w:pPr>
      <w:r>
        <w:t xml:space="preserve">The key formal move here is to introduce new players, demons, which behave a bit like rational players, and a bit like Nature.</w:t>
      </w:r>
    </w:p>
    <w:p>
      <w:pPr>
        <w:pStyle w:val="BodyText"/>
      </w:pPr>
      <w:r>
        <w:t xml:space="preserve">A</w:t>
      </w:r>
      <w:r>
        <w:t xml:space="preserve"> </w:t>
      </w:r>
      <w:r>
        <w:rPr>
          <w:bCs/>
          <w:b/>
        </w:rPr>
        <w:t xml:space="preserve">decision tree</w:t>
      </w:r>
      <w:r>
        <w:t xml:space="preserve">, as I’ll understand it in this book, is like a game tree, but with more players that are distinctive in the way Nature is. There is only one player stipulated to be rational: Chooser. (They will be player 1 in what follows, unless stated otherwise.) At most one player is Nature, in the game-theoretic sense. The other players are all demons. If a demon moves at a node, then Chooser knows not the unconditional probability of that demon’s possible actions, but the conditional probability of the demon’s actions given their strategy choice. In more familiar terms, the demon predicts their strategy with a certain probability of accuracy, and has dispositions about what to do given each prediction.</w:t>
      </w:r>
    </w:p>
    <w:p>
      <w:pPr>
        <w:pStyle w:val="BodyText"/>
      </w:pPr>
      <w:r>
        <w:t xml:space="preserve">While these demons are a lot like the demons that have been central to decision theory ever since the introduction of Newcomb’s Problem, there are two things I’m doing differently here that I want to note up front. First, there may be more than one demon. In the examples to follow, there will occasionally be four players: Chooser, two demons, and Nature. Second, the conditional probabilities are conditional on strategies, not just choices. This will matter in two stage games; to make the second stage game be just like the familiar games in decision theory (like Newcomb’s Problem), it will be important that Demon’s dispositions are sensitive to Chooser’s dispositions about the second game. And this is important even in cases (of which there will be a few below) where Chooser can choose whether to play that second-round game.</w:t>
      </w:r>
    </w:p>
    <w:bookmarkEnd w:id="125"/>
    <w:bookmarkStart w:id="134" w:name="sec-equivalence-intro"/>
    <w:p>
      <w:pPr>
        <w:pStyle w:val="Heading3"/>
      </w:pPr>
      <w:r>
        <w:t xml:space="preserve">7.1.4 Extensive Form and Strategic Form</w:t>
      </w:r>
    </w:p>
    <w:p>
      <w:pPr>
        <w:pStyle w:val="FirstParagraph"/>
      </w:pPr>
      <w:r>
        <w:t xml:space="preserve">Given a decision tree, we can generate a related game where each player has precisely one choice: what strategy they will play. This sometimes called the</w:t>
      </w:r>
      <w:r>
        <w:t xml:space="preserve"> </w:t>
      </w:r>
      <w:r>
        <w:rPr>
          <w:bCs/>
          <w:b/>
        </w:rPr>
        <w:t xml:space="preserve">strategic form</w:t>
      </w:r>
      <w:r>
        <w:t xml:space="preserve"> </w:t>
      </w:r>
      <w:r>
        <w:t xml:space="preserve">of the game, and sometimes called the</w:t>
      </w:r>
      <w:r>
        <w:t xml:space="preserve"> </w:t>
      </w:r>
      <w:r>
        <w:rPr>
          <w:bCs/>
          <w:b/>
        </w:rPr>
        <w:t xml:space="preserve">normal form</w:t>
      </w:r>
      <w:r>
        <w:t xml:space="preserve">. I’ll primarily use the earlier, more evocative, term.</w:t>
      </w:r>
      <w:r>
        <w:rPr>
          <w:rStyle w:val="FootnoteReference"/>
        </w:rPr>
        <w:footnoteReference w:id="126"/>
      </w:r>
      <w:r>
        <w:t xml:space="preserve"> </w:t>
      </w:r>
      <w:r>
        <w:t xml:space="preserve">The contrast, the decision tree where the players act over time, is called the</w:t>
      </w:r>
      <w:r>
        <w:t xml:space="preserve"> </w:t>
      </w:r>
      <w:r>
        <w:rPr>
          <w:bCs/>
          <w:b/>
        </w:rPr>
        <w:t xml:space="preserve">extensive form</w:t>
      </w:r>
      <w:r>
        <w:t xml:space="preserve"> </w:t>
      </w:r>
      <w:r>
        <w:t xml:space="preserve">of the game. I said the strategic form of a game is to its extensive form, but you might wonder how closely related it is. Is it, in some sense, the same game?</w:t>
      </w:r>
    </w:p>
    <w:p>
      <w:pPr>
        <w:pStyle w:val="BodyText"/>
      </w:pPr>
      <w:r>
        <w:t xml:space="preserve">One way to make progress on this question is to ask whether the strategic form and extensive form are equivalent, in the sense that the following thesis is true.</w:t>
      </w:r>
    </w:p>
    <w:p>
      <w:pPr>
        <w:pStyle w:val="DefinitionTerm"/>
      </w:pPr>
      <w:r>
        <w:t xml:space="preserve">Strategic Form - Extensive Form Equivalence</w:t>
      </w:r>
    </w:p>
    <w:p>
      <w:pPr>
        <w:pStyle w:val="Definition"/>
      </w:pPr>
      <w:r>
        <w:t xml:space="preserve">Some moves in an extensive form of a decision tree are rational (both individually and collectively) iff they are part of some strategy that can be rationally played in the corresponding strategic form decision.</w:t>
      </w:r>
    </w:p>
    <w:p>
      <w:pPr>
        <w:pStyle w:val="FirstParagraph"/>
      </w:pPr>
      <w:r>
        <w:t xml:space="preserve">Most game theorists deny this equivalence.</w:t>
      </w:r>
      <w:r>
        <w:rPr>
          <w:rStyle w:val="FootnoteReference"/>
        </w:rPr>
        <w:footnoteReference w:id="127"/>
      </w:r>
      <w:r>
        <w:t xml:space="preserve"> </w:t>
      </w:r>
      <w:r>
        <w:t xml:space="preserve">The examples used to motivate this are fairly simple. In</w:t>
      </w:r>
      <w:r>
        <w:t xml:space="preserve"> </w:t>
      </w:r>
      <w:hyperlink w:anchor="fig-subgame-example">
        <w:r>
          <w:rPr>
            <w:rStyle w:val="Hyperlink"/>
          </w:rPr>
          <w:t xml:space="preserve">Figure 7.1</w:t>
        </w:r>
      </w:hyperlink>
      <w:r>
        <w:t xml:space="preserve">, Demon moves first, and Chooser moves second. Chooser can play A or B, Demon can play PA or PB. Demon wants these predictions to be correct. Chooser gets a reward iff Demon’s prediction is correct. Chooser gets a higher reward if they both choose A than if they both choose B. Demon is arbitrarily good at predicting Chooser’s</w:t>
      </w:r>
      <w:r>
        <w:t xml:space="preserve"> </w:t>
      </w:r>
      <w:hyperlink w:anchor="sec-strategies">
        <w:r>
          <w:rPr>
            <w:rStyle w:val="Hyperlink"/>
          </w:rPr>
          <w:t xml:space="preserve">strategy</w:t>
        </w:r>
      </w:hyperlink>
      <w:r>
        <w:t xml:space="preserve">, and this is common knowledge to both players. Demon will do whatever makes it most likely that their prediction is correct, or flip a coin if their choice does not affect the probability that they will make a correct prediction.</w:t>
      </w:r>
    </w:p>
    <w:tbl>
      <w:tblPr>
        <w:tblStyle w:val="Table"/>
        <w:tblW w:type="pct" w:w="5000"/>
        <w:tblLook w:firstRow="0" w:lastRow="0" w:firstColumn="0" w:lastColumn="0" w:noHBand="0" w:noVBand="0" w:val="0000"/>
        <w:jc w:val="start"/>
      </w:tblPr>
      <w:tblGrid>
        <w:gridCol w:w="7920"/>
      </w:tblGrid>
      <w:tr>
        <w:tc>
          <w:tcPr/>
          <w:bookmarkStart w:id="131" w:name="fig-subgame-example"/>
          <w:p>
            <w:pPr>
              <w:jc w:val="center"/>
            </w:pPr>
            <w:r>
              <w:drawing>
                <wp:inline>
                  <wp:extent cx="2006175" cy="1363954"/>
                  <wp:effectExtent b="0" l="0" r="0" t="0"/>
                  <wp:docPr descr="" title="" id="129" name="Picture"/>
                  <a:graphic>
                    <a:graphicData uri="http://schemas.openxmlformats.org/drawingml/2006/picture">
                      <pic:pic>
                        <pic:nvPicPr>
                          <pic:cNvPr descr="dual_files/figure-docx/fig-subgame-example-1.png" id="130" name="Picture"/>
                          <pic:cNvPicPr>
                            <a:picLocks noChangeArrowheads="1" noChangeAspect="1"/>
                          </pic:cNvPicPr>
                        </pic:nvPicPr>
                        <pic:blipFill>
                          <a:blip r:embed="rId128"/>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Tree Diagram of the Non-Equivalence Game.</w:t>
            </w:r>
          </w:p>
          <w:bookmarkEnd w:id="131"/>
        </w:tc>
      </w:tr>
    </w:tbl>
    <w:p>
      <w:pPr>
        <w:pStyle w:val="BodyText"/>
      </w:pPr>
      <w:r>
        <w:t xml:space="preserve">Here is how to understand graphs like</w:t>
      </w:r>
      <w:r>
        <w:t xml:space="preserve"> </w:t>
      </w:r>
      <w:hyperlink w:anchor="fig-subgame-example">
        <w:r>
          <w:rPr>
            <w:rStyle w:val="Hyperlink"/>
          </w:rPr>
          <w:t xml:space="preserve">Figure 7.1</w:t>
        </w:r>
      </w:hyperlink>
      <w:r>
        <w:t xml:space="preserve">. The circles are nodes where one or other player (Chooser, Demon, or Nature) has to make a choice. The open circle, here at the top of the tree, is the first such choice. Where possible, I’ll draw trees where later choices are lower on the page than earlier choices, but this isn’t always possible. What is always the case is that the open circle is the opening move. The small square nodes are terminal nodes; at that point the game ends, and Chooser collects their payout.</w:t>
      </w:r>
    </w:p>
    <w:p>
      <w:pPr>
        <w:pStyle w:val="BodyText"/>
      </w:pPr>
      <w:r>
        <w:t xml:space="preserve">The strategic form of this game is given in</w:t>
      </w:r>
      <w:r>
        <w:t xml:space="preserve"> </w:t>
      </w:r>
      <w:hyperlink w:anchor="tbl-subgame-example">
        <w:r>
          <w:rPr>
            <w:rStyle w:val="Hyperlink"/>
          </w:rPr>
          <w:t xml:space="preserve">Table 7.1</w:t>
        </w:r>
      </w:hyperlink>
      <w:r>
        <w:t xml:space="preserve">. Demon clearly has two strategies, PA and PB. But Chooser has four; since they have to plan for a binary choice in two possibilities. I’ve written LXRY for the strategy of doing X on the left hand part of the tree, i.e., if Demon predicts A, and doing Y on the right hand part of the tree, i.e., if Demon predicts B.</w:t>
      </w:r>
    </w:p>
    <w:bookmarkStart w:id="132" w:name="tbl-subgame-example"/>
    <w:p>
      <w:pPr>
        <w:pStyle w:val="TableCaption"/>
      </w:pPr>
      <w:r>
        <w:t xml:space="preserve">Table 7.1: Strategic form of the Non-Equivalence Game</w:t>
      </w:r>
    </w:p>
    <w:tbl>
      <w:tblPr>
        <w:tblStyle w:val="Table"/>
        <w:tblW w:type="auto" w:w="0"/>
        <w:tblLook w:firstRow="1" w:lastRow="0" w:firstColumn="0" w:lastColumn="0" w:noHBand="0" w:noVBand="0" w:val="0020"/>
        <w:jc w:val="start"/>
        <w:tblCaption w:val="Table 7.1: Strategic form of the Non-Equivalence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LARA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LARB</w:t>
            </w:r>
          </w:p>
        </w:tc>
        <w:tc>
          <w:tcPr/>
          <w:p>
            <w:pPr>
              <w:pStyle w:val="Compact"/>
              <w:jc w:val="center"/>
            </w:pPr>
            <w:r>
              <w:t xml:space="preserve">2</w:t>
            </w:r>
          </w:p>
        </w:tc>
        <w:tc>
          <w:tcPr/>
          <w:p>
            <w:pPr>
              <w:pStyle w:val="Compact"/>
              <w:jc w:val="center"/>
            </w:pPr>
            <w:r>
              <w:t xml:space="preserve">1</w:t>
            </w:r>
          </w:p>
        </w:tc>
      </w:tr>
      <w:tr>
        <w:tc>
          <w:tcPr/>
          <w:p>
            <w:pPr>
              <w:pStyle w:val="Compact"/>
              <w:jc w:val="center"/>
            </w:pPr>
            <w:r>
              <w:rPr>
                <w:bCs/>
                <w:b/>
              </w:rPr>
              <w:t xml:space="preserve">LBRA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LBRB</w:t>
            </w:r>
          </w:p>
        </w:tc>
        <w:tc>
          <w:tcPr/>
          <w:p>
            <w:pPr>
              <w:pStyle w:val="Compact"/>
              <w:jc w:val="center"/>
            </w:pPr>
            <w:r>
              <w:t xml:space="preserve">0</w:t>
            </w:r>
          </w:p>
        </w:tc>
        <w:tc>
          <w:tcPr/>
          <w:p>
            <w:pPr>
              <w:pStyle w:val="Compact"/>
              <w:jc w:val="center"/>
            </w:pPr>
            <w:r>
              <w:t xml:space="preserve">1</w:t>
            </w:r>
          </w:p>
        </w:tc>
      </w:tr>
    </w:tbl>
    <w:bookmarkEnd w:id="132"/>
    <w:p>
      <w:pPr>
        <w:pStyle w:val="BodyText"/>
      </w:pPr>
      <w:r>
        <w:t xml:space="preserve">The argument against Strategic Form - Extensive Form Equivalence is now fairly simple. In</w:t>
      </w:r>
      <w:r>
        <w:t xml:space="preserve"> </w:t>
      </w:r>
      <w:hyperlink w:anchor="fig-subgame-example">
        <w:r>
          <w:rPr>
            <w:rStyle w:val="Hyperlink"/>
          </w:rPr>
          <w:t xml:space="preserve">Figure 7.1</w:t>
        </w:r>
      </w:hyperlink>
      <w:r>
        <w:t xml:space="preserve">, there is only one rational choice: LARB. Whatever happens, Chooser has an option between getting something and getting nothing, and it’s better to get something than nothing. But in</w:t>
      </w:r>
      <w:r>
        <w:t xml:space="preserve"> </w:t>
      </w:r>
      <w:hyperlink w:anchor="tbl-subgame-example">
        <w:r>
          <w:rPr>
            <w:rStyle w:val="Hyperlink"/>
          </w:rPr>
          <w:t xml:space="preserve">Table 7.1</w:t>
        </w:r>
      </w:hyperlink>
      <w:r>
        <w:t xml:space="preserve">, there are many rational choices. The pair of Chooser playing LARA and Demon playing PA is a Nash equilibrium. If one’s theory of rational choice for strategic games is that any Nash equilibrium is rational, then playing LARA in</w:t>
      </w:r>
      <w:r>
        <w:t xml:space="preserve"> </w:t>
      </w:r>
      <w:hyperlink w:anchor="tbl-subgame-example">
        <w:r>
          <w:rPr>
            <w:rStyle w:val="Hyperlink"/>
          </w:rPr>
          <w:t xml:space="preserve">Table 7.1</w:t>
        </w:r>
      </w:hyperlink>
      <w:r>
        <w:t xml:space="preserve"> </w:t>
      </w:r>
      <w:r>
        <w:t xml:space="preserve">is rational. Hence different strategies are rational in</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so Equivalence fails.</w:t>
      </w:r>
    </w:p>
    <w:p>
      <w:pPr>
        <w:pStyle w:val="BodyText"/>
      </w:pPr>
      <w:r>
        <w:t xml:space="preserve">There are a bunch of ways one could reply to this. One could argue that in fact LARA is rational in</w:t>
      </w:r>
      <w:r>
        <w:t xml:space="preserve"> </w:t>
      </w:r>
      <w:hyperlink w:anchor="fig-subgame-example">
        <w:r>
          <w:rPr>
            <w:rStyle w:val="Hyperlink"/>
          </w:rPr>
          <w:t xml:space="preserve">Figure 7.1</w:t>
        </w:r>
      </w:hyperlink>
      <w:r>
        <w:t xml:space="preserve">. We’ll see a theory that says that in</w:t>
      </w:r>
      <w:r>
        <w:t xml:space="preserve"> </w:t>
      </w:r>
      <w:r>
        <w:rPr>
          <w:bCs/>
          <w:b/>
        </w:rPr>
        <w:t xml:space="preserve">?@sec-sec-against-pure-strategy</w:t>
      </w:r>
      <w:r>
        <w:t xml:space="preserve">. One could argue that LARB is the only rational play in</w:t>
      </w:r>
      <w:r>
        <w:t xml:space="preserve"> </w:t>
      </w:r>
      <w:r>
        <w:rPr>
          <w:bCs/>
          <w:b/>
        </w:rPr>
        <w:t xml:space="preserve">?@tbl-bach-demon-subgame-example</w:t>
      </w:r>
      <w:r>
        <w:t xml:space="preserve">. And this complicates the dialectic here, because while GDT</w:t>
      </w:r>
      <w:r>
        <w:t xml:space="preserve"> </w:t>
      </w:r>
      <w:r>
        <w:rPr>
          <w:iCs/>
          <w:i/>
        </w:rPr>
        <w:t xml:space="preserve">rejects</w:t>
      </w:r>
      <w:r>
        <w:t xml:space="preserve"> </w:t>
      </w:r>
      <w:r>
        <w:t xml:space="preserve">Equivalence, it also rejects this example. It agrees that LARB is the only rational choice in</w:t>
      </w:r>
      <w:r>
        <w:t xml:space="preserve"> </w:t>
      </w:r>
      <w:hyperlink w:anchor="tbl-subgame-example">
        <w:r>
          <w:rPr>
            <w:rStyle w:val="Hyperlink"/>
          </w:rPr>
          <w:t xml:space="preserve">Table 7.1</w:t>
        </w:r>
      </w:hyperlink>
      <w:r>
        <w:t xml:space="preserve">, because it weakly dominates LARA.</w:t>
      </w:r>
      <w:r>
        <w:rPr>
          <w:rStyle w:val="FootnoteReference"/>
        </w:rPr>
        <w:footnoteReference w:id="133"/>
      </w:r>
      <w:r>
        <w:t xml:space="preserve"> </w:t>
      </w:r>
      <w:r>
        <w:t xml:space="preserve">The examples that motivate rejecting Equivalence within GDT are more complicated, and I’ll come back to them in</w:t>
      </w:r>
      <w:r>
        <w:t xml:space="preserve"> </w:t>
      </w:r>
      <w:hyperlink w:anchor="sec-against-equivalence">
        <w:r>
          <w:rPr>
            <w:rStyle w:val="Hyperlink"/>
          </w:rPr>
          <w:t xml:space="preserve">Section 7.3</w:t>
        </w:r>
      </w:hyperlink>
      <w:r>
        <w:t xml:space="preserve">.</w:t>
      </w:r>
    </w:p>
    <w:p>
      <w:pPr>
        <w:pStyle w:val="BodyText"/>
      </w:pPr>
      <w:r>
        <w:t xml:space="preserve">Note that it’s not enough to merely deny that there are multiple permissible moves in</w:t>
      </w:r>
      <w:r>
        <w:t xml:space="preserve"> </w:t>
      </w:r>
      <w:hyperlink w:anchor="tbl-subgame-example">
        <w:r>
          <w:rPr>
            <w:rStyle w:val="Hyperlink"/>
          </w:rPr>
          <w:t xml:space="preserve">Table 7.1</w:t>
        </w:r>
      </w:hyperlink>
      <w:r>
        <w:t xml:space="preserve">. Evidential Decision Theory says that there is only one rational move in that game, and it’s LARA. That has an expected return of 2, while LARB has an expected return of 1.5. So this does work as a counterexample to Equivalence within standard forms of EDT, though not for the same reason that the game theorists think it is a counterexample.</w:t>
      </w:r>
    </w:p>
    <w:bookmarkEnd w:id="134"/>
    <w:bookmarkEnd w:id="135"/>
    <w:bookmarkStart w:id="142" w:name="sec-four-options"/>
    <w:p>
      <w:pPr>
        <w:pStyle w:val="Heading2"/>
      </w:pPr>
      <w:r>
        <w:t xml:space="preserve">7.2 Four Options</w:t>
      </w:r>
    </w:p>
    <w:bookmarkStart w:id="139" w:name="sec-contestants"/>
    <w:p>
      <w:pPr>
        <w:pStyle w:val="Heading3"/>
      </w:pPr>
      <w:r>
        <w:t xml:space="preserve">7.2.1 Introducing the Contestants</w:t>
      </w:r>
    </w:p>
    <w:p>
      <w:pPr>
        <w:pStyle w:val="FirstParagraph"/>
      </w:pPr>
      <w:r>
        <w:t xml:space="preserve">I’ve already briefly alluded to these, but it’s time to set out in more detail the four approaches to dynamic choice that I’ll consider at greater length.</w:t>
      </w:r>
    </w:p>
    <w:p>
      <w:pPr>
        <w:pStyle w:val="BodyText"/>
      </w:pPr>
      <w:r>
        <w:rPr>
          <w:bCs/>
          <w:b/>
        </w:rPr>
        <w:t xml:space="preserve">Purely Strategic</w:t>
      </w:r>
      <w:r>
        <w:t xml:space="preserve"> </w:t>
      </w:r>
      <w:r>
        <w:t xml:space="preserve">approaches say that Chooser uses decision theory to choose a strategy, and then implements that strategy at each node. This is sometimes known in philosophy as the resolute approach to decision theory.</w:t>
      </w:r>
      <w:r>
        <w:rPr>
          <w:rStyle w:val="FootnoteReference"/>
        </w:rPr>
        <w:footnoteReference w:id="136"/>
      </w:r>
      <w:r>
        <w:t xml:space="preserve"> </w:t>
      </w:r>
      <w:r>
        <w:t xml:space="preserve">In a finite game, there will be finitely many strategies. This finite number may be very large, but it can be calculated. And similarly there are finitely many strategies for each of the non-human players, and Chooser can work out the conditional probability for each such strategy given their choice of strategy. So we have a very large, but finite, game, and most decision theories on the market in philosophy will have something to say about what Chooser should do in this large game. All that’s then left to do is to carry the strategy out.</w:t>
      </w:r>
    </w:p>
    <w:p>
      <w:pPr>
        <w:pStyle w:val="BodyText"/>
      </w:pPr>
      <w:r>
        <w:rPr>
          <w:bCs/>
          <w:b/>
        </w:rPr>
        <w:t xml:space="preserve">Purely Consequentialist</w:t>
      </w:r>
      <w:r>
        <w:t xml:space="preserve"> </w:t>
      </w:r>
      <w:r>
        <w:t xml:space="preserve">approaches say that Chooser will every decision on its own merits, solely thinking about the consequences of that particular decision. This is sometimes called the</w:t>
      </w:r>
      <w:r>
        <w:t xml:space="preserve"> </w:t>
      </w:r>
      <w:r>
        <w:t xml:space="preserve">‘</w:t>
      </w:r>
      <w:r>
        <w:t xml:space="preserve">sophisticated</w:t>
      </w:r>
      <w:r>
        <w:t xml:space="preserve">’</w:t>
      </w:r>
      <w:r>
        <w:t xml:space="preserve"> </w:t>
      </w:r>
      <w:r>
        <w:t xml:space="preserve">approach to dynamic choice in philosophical discussions, but I prefer calling it the Purely Consequentialist approach. I don’t like the implicit endorsement in calling something sophisticated, and given that I’ve already called the rival approach strategic, having two names starting with the same letter is bad. This name echoes the influential understanding of consequentialism in</w:t>
      </w:r>
      <w:r>
        <w:t xml:space="preserve"> </w:t>
      </w:r>
      <w:r>
        <w:t xml:space="preserve">Hammond (1988)</w:t>
      </w:r>
      <w:r>
        <w:t xml:space="preserve">. And it gets at what is important about the view; that it rules out looking back.</w:t>
      </w:r>
    </w:p>
    <w:p>
      <w:pPr>
        <w:pStyle w:val="BodyText"/>
      </w:pPr>
      <w:r>
        <w:t xml:space="preserve">If Chooser is Purely Consequentialist and they face a series of choices, they will work backwards.</w:t>
      </w:r>
      <w:r>
        <w:rPr>
          <w:rStyle w:val="FootnoteReference"/>
        </w:rPr>
        <w:footnoteReference w:id="137"/>
      </w:r>
      <w:r>
        <w:t xml:space="preserve"> </w:t>
      </w:r>
      <w:r>
        <w:t xml:space="preserve">They will work out what they will do at terminal stages of the game, i.e., at stages where they will have no more decisions whatever they do. When they are making a decision at a non-terminal stage, they will treat their own future decisions as something to be predicted, not planned for. So they will have a probability distribution over the possible choices, and act as if Nature is (randomly) selecting which choice. Now we’ve stipulated that Chooser knows they will be rational in future stages, so in cases where there is only one rational choice, Chooser will assign probability 1 to them making that choice, and 0 to the alternatives. But in the cases where there are multiple options that are rationally permissible, this probability assignment might be more interesting, and I’ll have more to say in</w:t>
      </w:r>
      <w:r>
        <w:t xml:space="preserve"> </w:t>
      </w:r>
      <w:hyperlink w:anchor="sec-against-pure-consequence">
        <w:r>
          <w:rPr>
            <w:rStyle w:val="Hyperlink"/>
          </w:rPr>
          <w:t xml:space="preserve">Section 7.5</w:t>
        </w:r>
      </w:hyperlink>
      <w:r>
        <w:t xml:space="preserve"> </w:t>
      </w:r>
      <w:r>
        <w:t xml:space="preserve">about the effects of this.</w:t>
      </w:r>
    </w:p>
    <w:p>
      <w:pPr>
        <w:pStyle w:val="BodyText"/>
      </w:pPr>
      <w:r>
        <w:rPr>
          <w:bCs/>
          <w:b/>
        </w:rPr>
        <w:t xml:space="preserve">Equivalence</w:t>
      </w:r>
      <w:r>
        <w:t xml:space="preserve"> </w:t>
      </w:r>
      <w:r>
        <w:t xml:space="preserve">approaches say that Chooser does not have to adopt one or other of these approaches, because once we have the right theory of choice in one-shot games, it will turn out that the two approaches issue in the same verdicts. That is, it will turn out that Strategic Form - Normal Form Equivalence is true. Robert</w:t>
      </w:r>
      <w:r>
        <w:t xml:space="preserve"> </w:t>
      </w:r>
      <w:r>
        <w:t xml:space="preserve">Stalnaker (1999)</w:t>
      </w:r>
      <w:r>
        <w:t xml:space="preserve"> </w:t>
      </w:r>
      <w:r>
        <w:t xml:space="preserve">defends this view in game theory. I’ll argue that the differences between demonic decisions problems and games are just big enough that his defence can’t be adopted to the puzzles I’m looking at.</w:t>
      </w:r>
      <w:r>
        <w:rPr>
          <w:rStyle w:val="FootnoteReference"/>
        </w:rPr>
        <w:footnoteReference w:id="138"/>
      </w:r>
    </w:p>
    <w:p>
      <w:pPr>
        <w:pStyle w:val="BodyText"/>
      </w:pPr>
      <w:r>
        <w:t xml:space="preserve">Finally, the</w:t>
      </w:r>
      <w:r>
        <w:t xml:space="preserve"> </w:t>
      </w:r>
      <w:r>
        <w:rPr>
          <w:bCs/>
          <w:b/>
        </w:rPr>
        <w:t xml:space="preserve">Dual Mandate</w:t>
      </w:r>
      <w:r>
        <w:t xml:space="preserve"> </w:t>
      </w:r>
      <w:r>
        <w:t xml:space="preserve">approach says that both of the first two approaches were partly correct. Both of them correctly state necessary conditions for rational action. Where they go wrong is the</w:t>
      </w:r>
      <w:r>
        <w:t xml:space="preserve"> </w:t>
      </w:r>
      <w:r>
        <w:t xml:space="preserve">‘</w:t>
      </w:r>
      <w:r>
        <w:t xml:space="preserve">pure</w:t>
      </w:r>
      <w:r>
        <w:t xml:space="preserve">’</w:t>
      </w:r>
      <w:r>
        <w:t xml:space="preserve"> </w:t>
      </w:r>
      <w:r>
        <w:t xml:space="preserve">part, i.e., by saying that these are sufficient conditions for rational action. And that’s what GDT says, and what I’m going to defend.</w:t>
      </w:r>
    </w:p>
    <w:bookmarkEnd w:id="139"/>
    <w:bookmarkStart w:id="140" w:name="sec-four-pictures"/>
    <w:p>
      <w:pPr>
        <w:pStyle w:val="Heading3"/>
      </w:pPr>
      <w:r>
        <w:t xml:space="preserve">7.2.2 Picturing the Views</w:t>
      </w:r>
    </w:p>
    <w:p>
      <w:pPr>
        <w:pStyle w:val="FirstParagraph"/>
      </w:pPr>
      <w:r>
        <w:t xml:space="preserve">Chooser has to act now, and which action is best depends in part on what they’ll do tomorrow? How should they think of tomorrow’s action?</w:t>
      </w:r>
    </w:p>
    <w:p>
      <w:pPr>
        <w:pStyle w:val="BodyText"/>
      </w:pPr>
      <w:r>
        <w:t xml:space="preserve">Not as something they can control; they are a free and rational agent, who can’t simply be bound.</w:t>
      </w:r>
    </w:p>
    <w:p>
      <w:pPr>
        <w:pStyle w:val="BodyText"/>
      </w:pPr>
      <w:r>
        <w:t xml:space="preserve">Not as something like the weather that they can merely predict; they don’t see themselves as simply a thing to be predicted.</w:t>
      </w:r>
    </w:p>
    <w:p>
      <w:pPr>
        <w:pStyle w:val="BodyText"/>
      </w:pPr>
      <w:r>
        <w:t xml:space="preserve">Quote Stalnaker at length, can’t remember which paper.</w:t>
      </w:r>
    </w:p>
    <w:p>
      <w:pPr>
        <w:pStyle w:val="BodyText"/>
      </w:pPr>
      <w:r>
        <w:t xml:space="preserve">Agree - we need something in between.</w:t>
      </w:r>
    </w:p>
    <w:p>
      <w:pPr>
        <w:pStyle w:val="BodyText"/>
      </w:pPr>
      <w:r>
        <w:t xml:space="preserve">Strategic views as Strangelove; I bind myself into a position, the position that I would most like to be bound into.</w:t>
      </w:r>
    </w:p>
    <w:p>
      <w:pPr>
        <w:pStyle w:val="BodyText"/>
      </w:pPr>
      <w:r>
        <w:t xml:space="preserve">Consequentialist views as Zaphod; future me is just this guy.</w:t>
      </w:r>
    </w:p>
    <w:p>
      <w:pPr>
        <w:pStyle w:val="BodyText"/>
      </w:pPr>
      <w:r>
        <w:t xml:space="preserve">Neither is good.</w:t>
      </w:r>
    </w:p>
    <w:bookmarkEnd w:id="140"/>
    <w:bookmarkStart w:id="141" w:name="sec-binding"/>
    <w:p>
      <w:pPr>
        <w:pStyle w:val="Heading3"/>
      </w:pPr>
      <w:r>
        <w:t xml:space="preserve">7.2.3 Binding</w:t>
      </w:r>
    </w:p>
    <w:p>
      <w:pPr>
        <w:pStyle w:val="FirstParagraph"/>
      </w:pPr>
      <w:r>
        <w:t xml:space="preserve">Is it part of our theory of rationality that people can bind themselves?</w:t>
      </w:r>
    </w:p>
    <w:p>
      <w:pPr>
        <w:pStyle w:val="BodyText"/>
      </w:pPr>
      <w:r>
        <w:t xml:space="preserve">Quote Spencer on this.</w:t>
      </w:r>
    </w:p>
    <w:p>
      <w:pPr>
        <w:pStyle w:val="BodyText"/>
      </w:pPr>
      <w:r>
        <w:t xml:space="preserve">Not a great argument; even if we can’t bind, maybe ideal people can.</w:t>
      </w:r>
    </w:p>
    <w:p>
      <w:pPr>
        <w:pStyle w:val="BodyText"/>
      </w:pPr>
      <w:r>
        <w:t xml:space="preserve">But it seems, and this is a judgment call, that we don’t get any extra explanatory power from doing that. Maybe we do, but most people will give up on plans that they are sure have failed, if the stakes are high enough.</w:t>
      </w:r>
    </w:p>
    <w:p>
      <w:pPr>
        <w:pStyle w:val="BodyText"/>
      </w:pPr>
      <w:r>
        <w:t xml:space="preserve">GDT view: people can bind themselves to plans that make sense. If asked now whether I want to bet on heads or tails in an hour, I can bind myself to heads. I can form an intention, in the Bratman-Holton sense, to bet on heads, and simply carry it out. What was permissible, betting on tails, becomes impermissible. That seems to be possible, and add predictive weight.</w:t>
      </w:r>
    </w:p>
    <w:p>
      <w:pPr>
        <w:pStyle w:val="BodyText"/>
      </w:pPr>
      <w:r>
        <w:t xml:space="preserve">In normal theories, this is just a weird edge case. Who cares? But for GDT, it’s the main case, since there are lots of times there are multiple permissible options.</w:t>
      </w:r>
    </w:p>
    <w:bookmarkEnd w:id="141"/>
    <w:bookmarkEnd w:id="142"/>
    <w:bookmarkStart w:id="152" w:name="sec-against-equivalence"/>
    <w:p>
      <w:pPr>
        <w:pStyle w:val="Heading2"/>
      </w:pPr>
      <w:r>
        <w:t xml:space="preserve">7.3 Against Equivalence</w:t>
      </w:r>
    </w:p>
    <w:p>
      <w:pPr>
        <w:pStyle w:val="FirstParagraph"/>
      </w:pPr>
      <w:r>
        <w:t xml:space="preserve">I’ll start with arguing against Equivalence. This is the view that we don’t have to choose between Strategic and Consequentialist approaches to dynamic choice, because once we get the details of each theory right, we’ll see that they are equivalent.</w:t>
      </w:r>
    </w:p>
    <w:p>
      <w:pPr>
        <w:pStyle w:val="BodyText"/>
      </w:pPr>
      <w:r>
        <w:t xml:space="preserve">Earlier I mentioned that this is usually rejected in game theory textbooks on the basis of examples like</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The strategic form of that game has a Nash equilibrium that seems obviously bad to play in the extensive form of the game.</w:t>
      </w:r>
    </w:p>
    <w:p>
      <w:pPr>
        <w:pStyle w:val="BodyText"/>
      </w:pPr>
      <w:r>
        <w:t xml:space="preserve">This is a bad argument against equivalence because it’s easy to fix the theory of strategic choice to avoid the problem. If we say that weakly dominated strategies are not choice-worthy, then the strategies that can be rationally chosen in</w:t>
      </w:r>
      <w:r>
        <w:t xml:space="preserve"> </w:t>
      </w:r>
      <w:hyperlink w:anchor="tbl-subgame-example">
        <w:r>
          <w:rPr>
            <w:rStyle w:val="Hyperlink"/>
          </w:rPr>
          <w:t xml:space="preserve">Table 7.1</w:t>
        </w:r>
      </w:hyperlink>
      <w:r>
        <w:t xml:space="preserve"> </w:t>
      </w:r>
      <w:r>
        <w:t xml:space="preserve">are exactly the strategies that can be rationally played in</w:t>
      </w:r>
      <w:r>
        <w:t xml:space="preserve"> </w:t>
      </w:r>
      <w:hyperlink w:anchor="fig-subgame-example">
        <w:r>
          <w:rPr>
            <w:rStyle w:val="Hyperlink"/>
          </w:rPr>
          <w:t xml:space="preserve">Figure 7.1</w:t>
        </w:r>
      </w:hyperlink>
      <w:r>
        <w:t xml:space="preserve">.</w:t>
      </w:r>
    </w:p>
    <w:p>
      <w:pPr>
        <w:pStyle w:val="BodyText"/>
      </w:pPr>
      <w:r>
        <w:t xml:space="preserve">But this only shows that this example is not a counterexample to Equivalence. It could be that there are other cases that are counterexamples.</w:t>
      </w:r>
      <w:r>
        <w:t xml:space="preserve"> </w:t>
      </w:r>
      <w:hyperlink w:anchor="fig-stalnaker-centipede">
        <w:r>
          <w:rPr>
            <w:rStyle w:val="Hyperlink"/>
          </w:rPr>
          <w:t xml:space="preserve">Figure 7.2</w:t>
        </w:r>
      </w:hyperlink>
      <w:r>
        <w:t xml:space="preserve"> </w:t>
      </w:r>
      <w:r>
        <w:t xml:space="preserve">is the game tree (in the sense described in</w:t>
      </w:r>
      <w:r>
        <w:t xml:space="preserve"> </w:t>
      </w:r>
      <w:hyperlink w:anchor="sec-decision-tree">
        <w:r>
          <w:rPr>
            <w:rStyle w:val="Hyperlink"/>
          </w:rPr>
          <w:t xml:space="preserve">Section 7.1.1</w:t>
        </w:r>
      </w:hyperlink>
      <w:r>
        <w:t xml:space="preserve">) for one such example.</w:t>
      </w:r>
    </w:p>
    <w:tbl>
      <w:tblPr>
        <w:tblStyle w:val="Table"/>
        <w:tblW w:type="pct" w:w="5000"/>
        <w:tblLook w:firstRow="0" w:lastRow="0" w:firstColumn="0" w:lastColumn="0" w:noHBand="0" w:noVBand="0" w:val="0000"/>
        <w:jc w:val="start"/>
      </w:tblPr>
      <w:tblGrid>
        <w:gridCol w:w="7920"/>
      </w:tblGrid>
      <w:tr>
        <w:tc>
          <w:tcPr/>
          <w:bookmarkStart w:id="146" w:name="fig-stalnaker-centipede"/>
          <w:p>
            <w:pPr>
              <w:jc w:val="center"/>
            </w:pPr>
            <w:r>
              <w:drawing>
                <wp:inline>
                  <wp:extent cx="3422119" cy="1367012"/>
                  <wp:effectExtent b="0" l="0" r="0" t="0"/>
                  <wp:docPr descr="" title="" id="144" name="Picture"/>
                  <a:graphic>
                    <a:graphicData uri="http://schemas.openxmlformats.org/drawingml/2006/picture">
                      <pic:pic>
                        <pic:nvPicPr>
                          <pic:cNvPr descr="dual_files/figure-docx/fig-stalnaker-centipede-1.png" id="145" name="Picture"/>
                          <pic:cNvPicPr>
                            <a:picLocks noChangeArrowheads="1" noChangeAspect="1"/>
                          </pic:cNvPicPr>
                        </pic:nvPicPr>
                        <pic:blipFill>
                          <a:blip r:embed="rId143"/>
                          <a:stretch>
                            <a:fillRect/>
                          </a:stretch>
                        </pic:blipFill>
                        <pic:spPr bwMode="auto">
                          <a:xfrm>
                            <a:off x="0" y="0"/>
                            <a:ext cx="3422119" cy="13670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Tree Diagram of the Centipede Game</w:t>
            </w:r>
          </w:p>
          <w:bookmarkEnd w:id="146"/>
        </w:tc>
      </w:tr>
    </w:tbl>
    <w:p>
      <w:pPr>
        <w:pStyle w:val="BodyText"/>
      </w:pPr>
      <w:r>
        <w:t xml:space="preserve">In</w:t>
      </w:r>
      <w:r>
        <w:t xml:space="preserve"> </w:t>
      </w:r>
      <w:hyperlink w:anchor="fig-stalnaker-centipede">
        <w:r>
          <w:rPr>
            <w:rStyle w:val="Hyperlink"/>
          </w:rPr>
          <w:t xml:space="preserve">Figure 7.2</w:t>
        </w:r>
      </w:hyperlink>
      <w:r>
        <w:t xml:space="preserve"> </w:t>
      </w:r>
      <w:r>
        <w:t xml:space="preserve">are three stages, though the game might end at any stage. Chooser is the mover at stage 1 and, if the game gets that far, stage 3. Demon is the mover at stage 2, again if the game gets that far. At stage 1 and 2, if the mover moves down, the game ends. After stage 3, the game ends either way. Chooser’s payouts are given on the tree. Demon’s disposition is to do whatever they predict Chooser will do at stage 3, and they are arbitrarily good at predicting Chooser’s strategy.</w:t>
      </w:r>
      <w:r>
        <w:rPr>
          <w:rStyle w:val="FootnoteReference"/>
        </w:rPr>
        <w:footnoteReference w:id="147"/>
      </w:r>
    </w:p>
    <w:p>
      <w:pPr>
        <w:pStyle w:val="BodyText"/>
      </w:pPr>
      <w:r>
        <w:t xml:space="preserve">In this dynamic game, the only sensible thing for Chooser to do at stage 1 is to play A</w:t>
      </w:r>
      <w:r>
        <w:rPr>
          <w:vertAlign w:val="subscript"/>
        </w:rPr>
        <w:t xml:space="preserve">1</w:t>
      </w:r>
      <w:r>
        <w:t xml:space="preserve">. That’s because they know that if they get to stage 3, they will play A</w:t>
      </w:r>
      <w:r>
        <w:rPr>
          <w:vertAlign w:val="subscript"/>
        </w:rPr>
        <w:t xml:space="preserve">2</w:t>
      </w:r>
      <w:r>
        <w:t xml:space="preserve">, getting 3, rather than D</w:t>
      </w:r>
      <w:r>
        <w:rPr>
          <w:vertAlign w:val="subscript"/>
        </w:rPr>
        <w:t xml:space="preserve">2</w:t>
      </w:r>
      <w:r>
        <w:t xml:space="preserve">, getting 0.</w:t>
      </w:r>
      <w:r>
        <w:rPr>
          <w:rStyle w:val="FootnoteReference"/>
        </w:rPr>
        <w:footnoteReference w:id="148"/>
      </w:r>
      <w:r>
        <w:t xml:space="preserve"> </w:t>
      </w:r>
      <w:r>
        <w:t xml:space="preserve">So they should believe that Demon will predict that they will play A</w:t>
      </w:r>
      <w:r>
        <w:rPr>
          <w:vertAlign w:val="subscript"/>
        </w:rPr>
        <w:t xml:space="preserve">2</w:t>
      </w:r>
      <w:r>
        <w:t xml:space="preserve">, and hence will play a. So they should believe at stage 1 that playing A</w:t>
      </w:r>
      <w:r>
        <w:rPr>
          <w:vertAlign w:val="subscript"/>
        </w:rPr>
        <w:t xml:space="preserve">1</w:t>
      </w:r>
      <w:r>
        <w:t xml:space="preserve"> </w:t>
      </w:r>
      <w:r>
        <w:t xml:space="preserve">will get 3, while playing D</w:t>
      </w:r>
      <w:r>
        <w:rPr>
          <w:vertAlign w:val="subscript"/>
        </w:rPr>
        <w:t xml:space="preserve">1</w:t>
      </w:r>
      <w:r>
        <w:t xml:space="preserve"> </w:t>
      </w:r>
      <w:r>
        <w:t xml:space="preserve">will get 2, so they should play A</w:t>
      </w:r>
      <w:r>
        <w:rPr>
          <w:vertAlign w:val="subscript"/>
        </w:rPr>
        <w:t xml:space="preserve">1</w:t>
      </w:r>
      <w:r>
        <w:t xml:space="preserve"> </w:t>
      </w:r>
      <w:r>
        <w:t xml:space="preserve">at stage 1.</w:t>
      </w:r>
    </w:p>
    <w:p>
      <w:pPr>
        <w:pStyle w:val="BodyText"/>
      </w:pPr>
      <w:r>
        <w:t xml:space="preserve">None of that should be too surprising; it’s the standard backward induction solution of the game.</w:t>
      </w:r>
      <w:r>
        <w:rPr>
          <w:rStyle w:val="FootnoteReference"/>
        </w:rPr>
        <w:footnoteReference w:id="149"/>
      </w:r>
      <w:r>
        <w:t xml:space="preserve"> </w:t>
      </w:r>
      <w:r>
        <w:t xml:space="preserve">But now consider what happens in the strategic form of the game. Chooser has four strategies: A</w:t>
      </w:r>
      <w:r>
        <w:rPr>
          <w:vertAlign w:val="subscript"/>
        </w:rPr>
        <w:t xml:space="preserve">1</w:t>
      </w:r>
      <w:r>
        <w:t xml:space="preserve"> </w:t>
      </w:r>
      <w:r>
        <w:t xml:space="preserve">or D</w:t>
      </w:r>
      <w:r>
        <w:rPr>
          <w:vertAlign w:val="subscript"/>
        </w:rPr>
        <w:t xml:space="preserve">1</w:t>
      </w:r>
      <w:r>
        <w:t xml:space="preserve">, crossed with A</w:t>
      </w:r>
      <w:r>
        <w:rPr>
          <w:vertAlign w:val="subscript"/>
        </w:rPr>
        <w:t xml:space="preserve">2</w:t>
      </w:r>
      <w:r>
        <w:t xml:space="preserve"> </w:t>
      </w:r>
      <w:r>
        <w:t xml:space="preserve">or D</w:t>
      </w:r>
      <w:r>
        <w:rPr>
          <w:vertAlign w:val="subscript"/>
        </w:rPr>
        <w:t xml:space="preserve">2</w:t>
      </w:r>
      <w:r>
        <w:t xml:space="preserve">. Let’s simply give these strategies names, as follows.</w:t>
      </w:r>
    </w:p>
    <w:bookmarkStart w:id="150" w:name="tbl-stalnaker-centipede-strategies"/>
    <w:p>
      <w:pPr>
        <w:pStyle w:val="TableCaption"/>
      </w:pPr>
      <w:r>
        <w:t xml:space="preserve">Table 7.2: The possible strategies for Chooser in</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Caption w:val="Table 7.2: The possible strategies for Chooser in Figure 7.2."/>
      </w:tblPr>
      <w:tblGrid>
        <w:gridCol w:w="2640"/>
        <w:gridCol w:w="2640"/>
        <w:gridCol w:w="2640"/>
      </w:tblGrid>
      <w:tr>
        <w:trPr>
          <w:tblHeader w:val="true"/>
        </w:trPr>
        <w:tc>
          <w:tcPr/>
          <w:p>
            <w:pPr>
              <w:pStyle w:val="Compact"/>
              <w:jc w:val="center"/>
            </w:pPr>
            <w:r>
              <w:t xml:space="preserve">Strategy</w:t>
            </w:r>
          </w:p>
        </w:tc>
        <w:tc>
          <w:tcPr/>
          <w:p>
            <w:pPr>
              <w:pStyle w:val="Compact"/>
              <w:jc w:val="center"/>
            </w:pPr>
            <w:r>
              <w:t xml:space="preserve">Move 1</w:t>
            </w:r>
          </w:p>
        </w:tc>
        <w:tc>
          <w:tcPr/>
          <w:p>
            <w:pPr>
              <w:pStyle w:val="Compact"/>
              <w:jc w:val="center"/>
            </w:pPr>
            <w:r>
              <w:t xml:space="preserve">Move 2</w:t>
            </w:r>
          </w:p>
        </w:tc>
      </w:tr>
      <w:tr>
        <w:tc>
          <w:tcPr/>
          <w:p>
            <w:pPr>
              <w:pStyle w:val="Compact"/>
              <w:jc w:val="center"/>
            </w:pPr>
            <w:r>
              <w:t xml:space="preserve">S</w:t>
            </w:r>
            <w:r>
              <w:rPr>
                <w:vertAlign w:val="subscript"/>
              </w:rPr>
              <w:t xml:space="preserve">1</w:t>
            </w:r>
          </w:p>
        </w:tc>
        <w:tc>
          <w:tcPr/>
          <w:p>
            <w:pPr>
              <w:pStyle w:val="Compact"/>
              <w:jc w:val="center"/>
            </w:pPr>
            <w:r>
              <w:t xml:space="preserve">D</w:t>
            </w:r>
            <w:r>
              <w:rPr>
                <w:vertAlign w:val="subscript"/>
              </w:rPr>
              <w:t xml:space="preserve">1</w:t>
            </w:r>
          </w:p>
        </w:tc>
        <w:tc>
          <w:tcPr/>
          <w:p>
            <w:pPr>
              <w:pStyle w:val="Compact"/>
              <w:jc w:val="center"/>
            </w:pPr>
            <w:r>
              <w:t xml:space="preserve">D</w:t>
            </w:r>
            <w:r>
              <w:rPr>
                <w:vertAlign w:val="subscript"/>
              </w:rPr>
              <w:t xml:space="preserve">2</w:t>
            </w:r>
          </w:p>
        </w:tc>
      </w:tr>
      <w:tr>
        <w:tc>
          <w:tcPr/>
          <w:p>
            <w:pPr>
              <w:pStyle w:val="Compact"/>
              <w:jc w:val="center"/>
            </w:pPr>
            <w:r>
              <w:t xml:space="preserve">S</w:t>
            </w:r>
            <w:r>
              <w:rPr>
                <w:vertAlign w:val="subscript"/>
              </w:rPr>
              <w:t xml:space="preserve">2</w:t>
            </w:r>
          </w:p>
        </w:tc>
        <w:tc>
          <w:tcPr/>
          <w:p>
            <w:pPr>
              <w:pStyle w:val="Compact"/>
              <w:jc w:val="center"/>
            </w:pPr>
            <w:r>
              <w:t xml:space="preserve">D</w:t>
            </w:r>
            <w:r>
              <w:rPr>
                <w:vertAlign w:val="subscript"/>
              </w:rPr>
              <w:t xml:space="preserve">1</w:t>
            </w:r>
          </w:p>
        </w:tc>
        <w:tc>
          <w:tcPr/>
          <w:p>
            <w:pPr>
              <w:pStyle w:val="Compact"/>
              <w:jc w:val="center"/>
            </w:pPr>
            <w:r>
              <w:t xml:space="preserve">A</w:t>
            </w:r>
            <w:r>
              <w:rPr>
                <w:vertAlign w:val="subscript"/>
              </w:rPr>
              <w:t xml:space="preserve">2</w:t>
            </w:r>
          </w:p>
        </w:tc>
      </w:tr>
      <w:tr>
        <w:tc>
          <w:tcPr/>
          <w:p>
            <w:pPr>
              <w:pStyle w:val="Compact"/>
              <w:jc w:val="center"/>
            </w:pPr>
            <w:r>
              <w:t xml:space="preserve">S</w:t>
            </w:r>
            <w:r>
              <w:rPr>
                <w:vertAlign w:val="subscript"/>
              </w:rPr>
              <w:t xml:space="preserve">3</w:t>
            </w:r>
          </w:p>
        </w:tc>
        <w:tc>
          <w:tcPr/>
          <w:p>
            <w:pPr>
              <w:pStyle w:val="Compact"/>
              <w:jc w:val="center"/>
            </w:pPr>
            <w:r>
              <w:t xml:space="preserve">A</w:t>
            </w:r>
            <w:r>
              <w:rPr>
                <w:vertAlign w:val="subscript"/>
              </w:rPr>
              <w:t xml:space="preserve">1</w:t>
            </w:r>
          </w:p>
        </w:tc>
        <w:tc>
          <w:tcPr/>
          <w:p>
            <w:pPr>
              <w:pStyle w:val="Compact"/>
              <w:jc w:val="center"/>
            </w:pPr>
            <w:r>
              <w:t xml:space="preserve">D</w:t>
            </w:r>
            <w:r>
              <w:rPr>
                <w:vertAlign w:val="subscript"/>
              </w:rPr>
              <w:t xml:space="preserve">2</w:t>
            </w:r>
          </w:p>
        </w:tc>
      </w:tr>
      <w:tr>
        <w:tc>
          <w:tcPr/>
          <w:p>
            <w:pPr>
              <w:pStyle w:val="Compact"/>
              <w:jc w:val="center"/>
            </w:pPr>
            <w:r>
              <w:t xml:space="preserve">S</w:t>
            </w:r>
            <w:r>
              <w:rPr>
                <w:vertAlign w:val="subscript"/>
              </w:rPr>
              <w:t xml:space="preserve">4</w:t>
            </w:r>
          </w:p>
        </w:tc>
        <w:tc>
          <w:tcPr/>
          <w:p>
            <w:pPr>
              <w:pStyle w:val="Compact"/>
              <w:jc w:val="center"/>
            </w:pPr>
            <w:r>
              <w:t xml:space="preserve">A</w:t>
            </w:r>
            <w:r>
              <w:rPr>
                <w:vertAlign w:val="subscript"/>
              </w:rPr>
              <w:t xml:space="preserve">1</w:t>
            </w:r>
          </w:p>
        </w:tc>
        <w:tc>
          <w:tcPr/>
          <w:p>
            <w:pPr>
              <w:pStyle w:val="Compact"/>
              <w:jc w:val="center"/>
            </w:pPr>
            <w:r>
              <w:t xml:space="preserve">A</w:t>
            </w:r>
            <w:r>
              <w:rPr>
                <w:vertAlign w:val="subscript"/>
              </w:rPr>
              <w:t xml:space="preserve">2</w:t>
            </w:r>
          </w:p>
        </w:tc>
      </w:tr>
    </w:tbl>
    <w:bookmarkEnd w:id="150"/>
    <w:p>
      <w:pPr>
        <w:pStyle w:val="BodyText"/>
      </w:pPr>
      <w:r>
        <w:t xml:space="preserve">Then Demon has two moves as well, which I’ll call PO and PE. PO means that Demon predicts that Chooser will play an odd numbered strategy, i.e., S</w:t>
      </w:r>
      <w:r>
        <w:rPr>
          <w:vertAlign w:val="subscript"/>
        </w:rPr>
        <w:t xml:space="preserve">1</w:t>
      </w:r>
      <w:r>
        <w:t xml:space="preserve"> </w:t>
      </w:r>
      <w:r>
        <w:t xml:space="preserve">or S</w:t>
      </w:r>
      <w:r>
        <w:rPr>
          <w:vertAlign w:val="subscript"/>
        </w:rPr>
        <w:t xml:space="preserve">3</w:t>
      </w:r>
      <w:r>
        <w:t xml:space="preserve">. That is, Demon predicts that Chooser will play (or be disposed to play) D</w:t>
      </w:r>
      <w:r>
        <w:rPr>
          <w:vertAlign w:val="subscript"/>
        </w:rPr>
        <w:t xml:space="preserve">2</w:t>
      </w:r>
      <w:r>
        <w:t xml:space="preserve">. So PO is equivalent to Demon playing (or being disposed to play) d. PE means that Demon predicts that Chooser will play an even numbered strategy, i.e., S</w:t>
      </w:r>
      <w:r>
        <w:rPr>
          <w:vertAlign w:val="subscript"/>
        </w:rPr>
        <w:t xml:space="preserve">2</w:t>
      </w:r>
      <w:r>
        <w:t xml:space="preserve"> </w:t>
      </w:r>
      <w:r>
        <w:t xml:space="preserve">or S</w:t>
      </w:r>
      <w:r>
        <w:rPr>
          <w:vertAlign w:val="subscript"/>
        </w:rPr>
        <w:t xml:space="preserve">4</w:t>
      </w:r>
      <w:r>
        <w:t xml:space="preserve">. That is, Demon predicts that Chooser will play (or be disposed to play) A</w:t>
      </w:r>
      <w:r>
        <w:rPr>
          <w:vertAlign w:val="subscript"/>
        </w:rPr>
        <w:t xml:space="preserve">2</w:t>
      </w:r>
      <w:r>
        <w:t xml:space="preserve">. So PO is equivalent to Demon playing (or being disposed to play) a. Given that, we can describe the strategic form of the decision problem. That is, we can set out the strategies for Chooser and Demon, and say what payout Chooser gets for each possible pair of choices.</w:t>
      </w:r>
    </w:p>
    <w:bookmarkStart w:id="151" w:name="tbl-stalnaker-centipede"/>
    <w:p>
      <w:pPr>
        <w:pStyle w:val="TableCaption"/>
      </w:pPr>
      <w:r>
        <w:t xml:space="preserve">Table 7.3: The strategic form of</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Caption w:val="Table 7.3: The strategic form of Figure 7.2."/>
      </w:tblPr>
      <w:tblGrid>
        <w:gridCol w:w="2640"/>
        <w:gridCol w:w="2640"/>
        <w:gridCol w:w="2640"/>
      </w:tblGrid>
      <w:tr>
        <w:trPr>
          <w:tblHeader w:val="true"/>
        </w:trPr>
        <w:tc>
          <w:tcPr/>
          <w:p>
            <w:pPr>
              <w:pStyle w:val="Compact"/>
            </w:pPr>
          </w:p>
        </w:tc>
        <w:tc>
          <w:tcPr/>
          <w:p>
            <w:pPr>
              <w:pStyle w:val="Compact"/>
              <w:jc w:val="center"/>
            </w:pPr>
            <w:r>
              <w:t xml:space="preserve">PO</w:t>
            </w:r>
          </w:p>
        </w:tc>
        <w:tc>
          <w:tcPr/>
          <w:p>
            <w:pPr>
              <w:pStyle w:val="Compact"/>
              <w:jc w:val="center"/>
            </w:pPr>
            <w:r>
              <w:t xml:space="preserve">PE</w:t>
            </w:r>
          </w:p>
        </w:tc>
      </w:tr>
      <w:tr>
        <w:tc>
          <w:tcPr/>
          <w:p>
            <w:pPr>
              <w:pStyle w:val="Compact"/>
              <w:jc w:val="center"/>
            </w:pPr>
            <w:r>
              <w:rPr>
                <w:bCs/>
                <w:b/>
              </w:rPr>
              <w:t xml:space="preserve">S</w:t>
            </w:r>
            <w:r>
              <w:rPr>
                <w:vertAlign w:val="subscript"/>
                <w:bCs/>
                <w:b/>
              </w:rPr>
              <w:t xml:space="preserve">1</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S</w:t>
            </w:r>
            <w:r>
              <w:rPr>
                <w:vertAlign w:val="subscript"/>
                <w:bCs/>
                <w:b/>
              </w:rPr>
              <w:t xml:space="preserve">2</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S</w:t>
            </w:r>
            <w:r>
              <w:rPr>
                <w:vertAlign w:val="subscript"/>
                <w:bCs/>
                <w:b/>
              </w:rPr>
              <w:t xml:space="preserve">3</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S</w:t>
            </w:r>
            <w:r>
              <w:rPr>
                <w:vertAlign w:val="subscript"/>
                <w:bCs/>
                <w:b/>
              </w:rPr>
              <w:t xml:space="preserve">4</w:t>
            </w:r>
          </w:p>
        </w:tc>
        <w:tc>
          <w:tcPr/>
          <w:p>
            <w:pPr>
              <w:pStyle w:val="Compact"/>
              <w:jc w:val="center"/>
            </w:pPr>
            <w:r>
              <w:t xml:space="preserve">3</w:t>
            </w:r>
          </w:p>
        </w:tc>
        <w:tc>
          <w:tcPr/>
          <w:p>
            <w:pPr>
              <w:pStyle w:val="Compact"/>
              <w:jc w:val="center"/>
            </w:pPr>
            <w:r>
              <w:t xml:space="preserve">1</w:t>
            </w:r>
          </w:p>
        </w:tc>
      </w:tr>
    </w:tbl>
    <w:bookmarkEnd w:id="151"/>
    <w:p>
      <w:pPr>
        <w:pStyle w:val="BodyText"/>
      </w:pPr>
      <w:r>
        <w:t xml:space="preserve">If Chooser was making a one-off choice in</w:t>
      </w:r>
      <w:r>
        <w:t xml:space="preserve"> </w:t>
      </w:r>
      <w:hyperlink w:anchor="tbl-stalnaker-centipede">
        <w:r>
          <w:rPr>
            <w:rStyle w:val="Hyperlink"/>
          </w:rPr>
          <w:t xml:space="preserve">Table 7.3</w:t>
        </w:r>
      </w:hyperlink>
      <w:r>
        <w:t xml:space="preserve">, it would be rational, according to GDT, to choose S</w:t>
      </w:r>
      <w:r>
        <w:rPr>
          <w:vertAlign w:val="subscript"/>
        </w:rPr>
        <w:t xml:space="preserve">2</w:t>
      </w:r>
      <w:r>
        <w:t xml:space="preserve">. That is ratifiable and not weakly dominated. It wouldn’t be rational to choose S</w:t>
      </w:r>
      <w:r>
        <w:rPr>
          <w:vertAlign w:val="subscript"/>
        </w:rPr>
        <w:t xml:space="preserve">1</w:t>
      </w:r>
      <w:r>
        <w:t xml:space="preserve">, because given S</w:t>
      </w:r>
      <w:r>
        <w:rPr>
          <w:vertAlign w:val="subscript"/>
        </w:rPr>
        <w:t xml:space="preserve">1</w:t>
      </w:r>
      <w:r>
        <w:t xml:space="preserve"> </w:t>
      </w:r>
      <w:r>
        <w:t xml:space="preserve">it would be better to choose S</w:t>
      </w:r>
      <w:r>
        <w:rPr>
          <w:vertAlign w:val="subscript"/>
        </w:rPr>
        <w:t xml:space="preserve">4</w:t>
      </w:r>
      <w:r>
        <w:t xml:space="preserve">. But given S</w:t>
      </w:r>
      <w:r>
        <w:rPr>
          <w:vertAlign w:val="subscript"/>
        </w:rPr>
        <w:t xml:space="preserve">2</w:t>
      </w:r>
      <w:r>
        <w:t xml:space="preserve"> </w:t>
      </w:r>
      <w:r>
        <w:t xml:space="preserve">is chosen, it is optimal, since once S</w:t>
      </w:r>
      <w:r>
        <w:rPr>
          <w:vertAlign w:val="subscript"/>
        </w:rPr>
        <w:t xml:space="preserve">2</w:t>
      </w:r>
      <w:r>
        <w:t xml:space="preserve"> </w:t>
      </w:r>
      <w:r>
        <w:t xml:space="preserve">is chosen, Chooser should believe that Demon is playing PE. So in this one-shot game, where one just chooses a strategy, it is rational (according to GDT) to play S</w:t>
      </w:r>
      <w:r>
        <w:rPr>
          <w:vertAlign w:val="subscript"/>
        </w:rPr>
        <w:t xml:space="preserve">2</w:t>
      </w:r>
      <w:r>
        <w:t xml:space="preserve">.</w:t>
      </w:r>
    </w:p>
    <w:p>
      <w:pPr>
        <w:pStyle w:val="BodyText"/>
      </w:pPr>
      <w:r>
        <w:t xml:space="preserve">That’s my argument against Equivalence. In</w:t>
      </w:r>
      <w:r>
        <w:t xml:space="preserve"> </w:t>
      </w:r>
      <w:hyperlink w:anchor="tbl-stalnaker-centipede">
        <w:r>
          <w:rPr>
            <w:rStyle w:val="Hyperlink"/>
          </w:rPr>
          <w:t xml:space="preserve">Table 7.3</w:t>
        </w:r>
      </w:hyperlink>
      <w:r>
        <w:t xml:space="preserve"> </w:t>
      </w:r>
      <w:r>
        <w:t xml:space="preserve">it is rational to choose S</w:t>
      </w:r>
      <w:r>
        <w:rPr>
          <w:vertAlign w:val="subscript"/>
        </w:rPr>
        <w:t xml:space="preserve">2</w:t>
      </w:r>
      <w:r>
        <w:t xml:space="preserve">. But in</w:t>
      </w:r>
      <w:r>
        <w:t xml:space="preserve"> </w:t>
      </w:r>
      <w:hyperlink w:anchor="fig-stalnaker-centipede">
        <w:r>
          <w:rPr>
            <w:rStyle w:val="Hyperlink"/>
          </w:rPr>
          <w:t xml:space="preserve">Figure 7.2</w:t>
        </w:r>
      </w:hyperlink>
      <w:r>
        <w:t xml:space="preserve"> </w:t>
      </w:r>
      <w:r>
        <w:t xml:space="preserve">it is not rational to play</w:t>
      </w:r>
    </w:p>
    <w:p>
      <w:pPr>
        <w:pStyle w:val="BodyText"/>
      </w:pPr>
      <w:r>
        <w:t xml:space="preserve">This means that GDT does not endorse what’s sometimes called strategic form-extensive form equivalence. It is not the case, according to GDT, that all that matters in an extensive form decision problem, like the tree in</w:t>
      </w:r>
      <w:r>
        <w:t xml:space="preserve"> </w:t>
      </w:r>
      <w:hyperlink w:anchor="fig-stalnaker-centipede">
        <w:r>
          <w:rPr>
            <w:rStyle w:val="Hyperlink"/>
          </w:rPr>
          <w:t xml:space="preserve">Figure 7.2</w:t>
        </w:r>
      </w:hyperlink>
      <w:r>
        <w:t xml:space="preserve">, is the rational choice of strategy. Sometimes a rational strategy might commit one to playing irrational moves down the track, and that’s ruled out.</w:t>
      </w:r>
    </w:p>
    <w:bookmarkEnd w:id="152"/>
    <w:bookmarkStart w:id="153" w:name="sec-against-pure-strategy"/>
    <w:p>
      <w:pPr>
        <w:pStyle w:val="Heading2"/>
      </w:pPr>
      <w:r>
        <w:t xml:space="preserve">7.4 Against Purely Strategic Approaches</w:t>
      </w:r>
    </w:p>
    <w:p>
      <w:pPr>
        <w:pStyle w:val="FirstParagraph"/>
      </w:pPr>
      <w:r>
        <w:t xml:space="preserve">Hard because can’t just give one response: have to do both EDT and CDT. And there are so many versions of CDT.</w:t>
      </w:r>
    </w:p>
    <w:p>
      <w:pPr>
        <w:pStyle w:val="BodyText"/>
      </w:pPr>
      <w:r>
        <w:t xml:space="preserve">But no counterexample for CDT, just note it breaches the spirit.</w:t>
      </w:r>
    </w:p>
    <w:p>
      <w:pPr>
        <w:pStyle w:val="BodyText"/>
      </w:pPr>
      <w:r>
        <w:t xml:space="preserve">For EDT, copy in text from dual-old.qmd.</w:t>
      </w:r>
    </w:p>
    <w:bookmarkEnd w:id="153"/>
    <w:bookmarkStart w:id="155" w:name="sec-against-pure-consequence"/>
    <w:p>
      <w:pPr>
        <w:pStyle w:val="Heading2"/>
      </w:pPr>
      <w:r>
        <w:t xml:space="preserve">7.5 Against Purely Consequentialist Approaches</w:t>
      </w:r>
    </w:p>
    <w:p>
      <w:pPr>
        <w:pStyle w:val="FirstParagraph"/>
      </w:pPr>
      <w:r>
        <w:t xml:space="preserve">First against CEDT - breaches the spirit of EDT.</w:t>
      </w:r>
    </w:p>
    <w:p>
      <w:pPr>
        <w:pStyle w:val="BodyText"/>
      </w:pPr>
      <w:r>
        <w:t xml:space="preserve">Then against Gallow + Consequence: Could lead to choosing dominated option.</w:t>
      </w:r>
    </w:p>
    <w:p>
      <w:pPr>
        <w:pStyle w:val="BodyText"/>
      </w:pPr>
      <w:r>
        <w:t xml:space="preserve">What about Hunting + Consequence? Not sure I have an argument there.</w:t>
      </w:r>
    </w:p>
    <w:p>
      <w:pPr>
        <w:pStyle w:val="BodyText"/>
      </w:pPr>
      <w:r>
        <w:t xml:space="preserve">This has an important technical consequence: Purely Consequentialist theories are</w:t>
      </w:r>
      <w:r>
        <w:t xml:space="preserve"> </w:t>
      </w:r>
      <w:r>
        <w:rPr>
          <w:iCs/>
          <w:i/>
        </w:rPr>
        <w:t xml:space="preserve">unstable</w:t>
      </w:r>
      <w:r>
        <w:t xml:space="preserve"> </w:t>
      </w:r>
      <w:r>
        <w:t xml:space="preserve">in the sense Dmitri</w:t>
      </w:r>
      <w:r>
        <w:t xml:space="preserve"> </w:t>
      </w:r>
      <w:r>
        <w:t xml:space="preserve">Gallow (n.d.)</w:t>
      </w:r>
      <w:r>
        <w:t xml:space="preserve"> </w:t>
      </w:r>
      <w:r>
        <w:t xml:space="preserve">has described. If the pure consequentialist changes their own probability distribution over what they will do, what act is rational for them changes.</w:t>
      </w:r>
      <w:r>
        <w:rPr>
          <w:rStyle w:val="FootnoteReference"/>
        </w:rPr>
        <w:footnoteReference w:id="154"/>
      </w:r>
      <w:r>
        <w:t xml:space="preserve"> </w:t>
      </w:r>
      <w:r>
        <w:t xml:space="preserve">I don’t think this is ever an issue for CEDT, but it is an issue for other Purely Consequentialist theories. For instance, GDT says that either A or B is a permissible choice in</w:t>
      </w:r>
      <w:r>
        <w:t xml:space="preserve"> </w:t>
      </w:r>
      <w:r>
        <w:rPr>
          <w:bCs/>
          <w:b/>
        </w:rPr>
        <w:t xml:space="preserve">?@tbl-unstable-example</w:t>
      </w:r>
      <w:r>
        <w:t xml:space="preserve">.</w:t>
      </w:r>
    </w:p>
    <w:bookmarkEnd w:id="155"/>
    <w:bookmarkEnd w:id="156"/>
    <w:bookmarkStart w:id="174" w:name="sec-indecisive"/>
    <w:p>
      <w:pPr>
        <w:pStyle w:val="Heading1"/>
      </w:pPr>
      <w:r>
        <w:t xml:space="preserve">8.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157"/>
      </w:r>
      <w:r>
        <w:t xml:space="preserve"> </w:t>
      </w:r>
      <w:r>
        <w:t xml:space="preserve">Here is an example of a Stag Hunt decision.</w:t>
      </w:r>
    </w:p>
    <w:bookmarkStart w:id="158" w:name="tbl-stag-hunt"/>
    <w:p>
      <w:pPr>
        <w:pStyle w:val="TableCaption"/>
      </w:pPr>
      <w:r>
        <w:t xml:space="preserve">Table 8.1: An example of a Stag Hunt.</w:t>
      </w:r>
    </w:p>
    <w:tbl>
      <w:tblPr>
        <w:tblStyle w:val="Table"/>
        <w:tblW w:type="auto" w:w="0"/>
        <w:tblLook w:firstRow="0" w:lastRow="0" w:firstColumn="0" w:lastColumn="0" w:noHBand="0" w:noVBand="0" w:val="0000"/>
        <w:jc w:val="start"/>
        <w:tblCaption w:val="Table 8.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158"/>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159"/>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8.2</w:t>
        </w:r>
      </w:hyperlink>
      <w:r>
        <w:t xml:space="preserve">.</w:t>
      </w:r>
    </w:p>
    <w:bookmarkStart w:id="160" w:name="tbl-coord"/>
    <w:p>
      <w:pPr>
        <w:pStyle w:val="TableCaption"/>
      </w:pPr>
      <w:r>
        <w:t xml:space="preserve">Table 8.2: An example of a coordination game.</w:t>
      </w:r>
    </w:p>
    <w:tbl>
      <w:tblPr>
        <w:tblStyle w:val="Table"/>
        <w:tblW w:type="auto" w:w="0"/>
        <w:tblLook w:firstRow="0" w:lastRow="0" w:firstColumn="0" w:lastColumn="0" w:noHBand="0" w:noVBand="0" w:val="0000"/>
        <w:jc w:val="start"/>
        <w:tblCaption w:val="Table 8.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60"/>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9"/>
        </w:numPr>
        <w:pStyle w:val="Compact"/>
      </w:pPr>
      <w:r>
        <w:t xml:space="preserve">Both Demon-1 and Demon-2 predict Chooser, but do not reveal their prediction.</w:t>
      </w:r>
    </w:p>
    <w:p>
      <w:pPr>
        <w:numPr>
          <w:ilvl w:val="0"/>
          <w:numId w:val="1009"/>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9"/>
        </w:numPr>
        <w:pStyle w:val="Compact"/>
      </w:pPr>
      <w:r>
        <w:t xml:space="preserve">Chooser chooses Up or Down.</w:t>
      </w:r>
    </w:p>
    <w:p>
      <w:pPr>
        <w:numPr>
          <w:ilvl w:val="0"/>
          <w:numId w:val="1009"/>
        </w:numPr>
        <w:pStyle w:val="Compact"/>
      </w:pPr>
      <w:r>
        <w:t xml:space="preserve">Demon-2’s prediction is chosen, and that determines whether we are in state PU or state PD.</w:t>
      </w:r>
    </w:p>
    <w:p>
      <w:pPr>
        <w:numPr>
          <w:ilvl w:val="0"/>
          <w:numId w:val="1009"/>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8.3</w:t>
        </w:r>
      </w:hyperlink>
      <w:r>
        <w:t xml:space="preserve"> </w:t>
      </w:r>
      <w:r>
        <w:t xml:space="preserve">gives the general form of such a problem. Our problem has this abstract of</w:t>
      </w:r>
      <w:r>
        <w:t xml:space="preserve"> </w:t>
      </w:r>
      <w:hyperlink w:anchor="tbl-general-exit">
        <w:r>
          <w:rPr>
            <w:rStyle w:val="Hyperlink"/>
          </w:rPr>
          <w:t xml:space="preserve">Table 8.3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163" w:name="tbl-general-exit"/>
    <w:tbl>
      <w:tblPr>
        <w:tblStyle w:val="Table"/>
        <w:tblW w:type="pct" w:w="5000"/>
        <w:tblLook w:firstRow="0" w:lastRow="0" w:firstColumn="0" w:lastColumn="0" w:noHBand="0" w:noVBand="0" w:val="0000"/>
        <w:jc w:val="start"/>
      </w:tblPr>
      <w:tblGrid>
        <w:gridCol w:w="3960"/>
        <w:gridCol w:w="3960"/>
      </w:tblGrid>
      <w:tr>
        <w:tc>
          <w:tcPr/>
          <w:bookmarkStart w:id="161"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16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62"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162"/>
          <w:p/>
        </w:tc>
      </w:tr>
    </w:tbl>
    <w:p>
      <w:pPr>
        <w:pStyle w:val="BodyText"/>
      </w:pPr>
      <w:pPr>
        <w:spacing w:before="200"/>
        <w:pStyle w:val="ImageCaption"/>
      </w:pPr>
      <w:r>
        <w:t xml:space="preserve">Table 8.3: The abstract form of an exit problem.</w:t>
      </w:r>
    </w:p>
    <w:bookmarkEnd w:id="163"/>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10"/>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11"/>
        </w:numPr>
        <w:pStyle w:val="Compact"/>
      </w:pPr>
      <w:r>
        <w:t xml:space="preserve">If</w:t>
      </w:r>
      <w:r>
        <w:t xml:space="preserve"> </w:t>
      </w:r>
      <w:r>
        <w:rPr>
          <w:iCs/>
          <w:i/>
        </w:rPr>
        <w:t xml:space="preserve">p</w:t>
      </w:r>
      <w:r>
        <w:t xml:space="preserve"> </w:t>
      </w:r>
      <w:r>
        <w:t xml:space="preserve">happens, what do you want to do?</w:t>
      </w:r>
    </w:p>
    <w:p>
      <w:pPr>
        <w:numPr>
          <w:ilvl w:val="0"/>
          <w:numId w:val="1011"/>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164"/>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8.2</w:t>
        </w:r>
      </w:hyperlink>
      <w:r>
        <w:t xml:space="preserve"> </w:t>
      </w:r>
      <w:r>
        <w:t xml:space="preserve">cite above table will violate Exit Principle. Think about what they will say</w:t>
      </w:r>
      <w:r>
        <w:t xml:space="preserve"> </w:t>
      </w:r>
      <w:hyperlink w:anchor="tbl-early-choice">
        <w:r>
          <w:rPr>
            <w:rStyle w:val="Hyperlink"/>
          </w:rPr>
          <w:t xml:space="preserve">Table 8.4</w:t>
        </w:r>
      </w:hyperlink>
      <w:r>
        <w:t xml:space="preserve">.</w:t>
      </w:r>
    </w:p>
    <w:bookmarkStart w:id="165" w:name="tbl-early-choice"/>
    <w:p>
      <w:pPr>
        <w:pStyle w:val="TableCaption"/>
      </w:pPr>
      <w:r>
        <w:t xml:space="preserve">Table 8.4: The Early Choice decision.</w:t>
      </w:r>
    </w:p>
    <w:tbl>
      <w:tblPr>
        <w:tblStyle w:val="Table"/>
        <w:tblW w:type="auto" w:w="0"/>
        <w:tblLook w:firstRow="0" w:lastRow="0" w:firstColumn="0" w:lastColumn="0" w:noHBand="0" w:noVBand="0" w:val="0000"/>
        <w:jc w:val="start"/>
        <w:tblCaption w:val="Table 8.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165"/>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8.5</w:t>
        </w:r>
      </w:hyperlink>
      <w:r>
        <w:t xml:space="preserve">.</w:t>
      </w:r>
    </w:p>
    <w:bookmarkStart w:id="166" w:name="tbl-early-choice-simplified"/>
    <w:p>
      <w:pPr>
        <w:pStyle w:val="TableCaption"/>
      </w:pPr>
      <w:r>
        <w:t xml:space="preserve">Table 8.5: The Early Choice decision simplified.</w:t>
      </w:r>
    </w:p>
    <w:tbl>
      <w:tblPr>
        <w:tblStyle w:val="Table"/>
        <w:tblW w:type="auto" w:w="0"/>
        <w:tblLook w:firstRow="0" w:lastRow="0" w:firstColumn="0" w:lastColumn="0" w:noHBand="0" w:noVBand="0" w:val="0000"/>
        <w:jc w:val="start"/>
        <w:tblCaption w:val="Table 8.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66"/>
    <w:p>
      <w:pPr>
        <w:pStyle w:val="BodyText"/>
      </w:pPr>
      <w:r>
        <w:t xml:space="preserve">Now presumably if one prefers Up in above table, it is because one prefers Up in any game like</w:t>
      </w:r>
      <w:r>
        <w:t xml:space="preserve"> </w:t>
      </w:r>
      <w:hyperlink w:anchor="tbl-general-coord">
        <w:r>
          <w:rPr>
            <w:rStyle w:val="Hyperlink"/>
          </w:rPr>
          <w:t xml:space="preserve">Table 8.6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167" w:name="tbl-general-coord"/>
    <w:p>
      <w:pPr>
        <w:pStyle w:val="TableCaption"/>
      </w:pPr>
      <w:r>
        <w:t xml:space="preserve">Table 8.6: General coordination game.</w:t>
      </w:r>
    </w:p>
    <w:tbl>
      <w:tblPr>
        <w:tblStyle w:val="Table"/>
        <w:tblW w:type="auto" w:w="0"/>
        <w:tblLook w:firstRow="0" w:lastRow="0" w:firstColumn="0" w:lastColumn="0" w:noHBand="0" w:noVBand="0" w:val="0000"/>
        <w:jc w:val="start"/>
        <w:tblCaption w:val="Table 8.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167"/>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8.5</w:t>
        </w:r>
      </w:hyperlink>
      <w:r>
        <w:t xml:space="preserve"> </w:t>
      </w:r>
      <w:r>
        <w:t xml:space="preserve">and so, presumably, in</w:t>
      </w:r>
      <w:r>
        <w:t xml:space="preserve"> </w:t>
      </w:r>
      <w:hyperlink w:anchor="tbl-early-choice">
        <w:r>
          <w:rPr>
            <w:rStyle w:val="Hyperlink"/>
          </w:rPr>
          <w:t xml:space="preserve">Table 8.4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8.6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8.7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2007b)</w:t>
      </w:r>
      <w:r>
        <w:t xml:space="preserve">, the asymmetric Death in Damascus case</w:t>
      </w:r>
      <w:r>
        <w:t xml:space="preserve"> </w:t>
      </w:r>
      <w:r>
        <w:t xml:space="preserve">(Richter 1984)</w:t>
      </w:r>
      <w:r>
        <w:t xml:space="preserve">, and other puzzles for CDT.</w:t>
      </w:r>
    </w:p>
    <w:bookmarkStart w:id="168" w:name="tbl-frustrating-button"/>
    <w:p>
      <w:pPr>
        <w:pStyle w:val="TableCaption"/>
      </w:pPr>
      <w:r>
        <w:t xml:space="preserve">Table 8.7: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8.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168"/>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8.8</w:t>
        </w:r>
      </w:hyperlink>
      <w:r>
        <w:t xml:space="preserve">, the intuitions shift.</w:t>
      </w:r>
    </w:p>
    <w:bookmarkStart w:id="171" w:name="tbl-frustrating-exit"/>
    <w:tbl>
      <w:tblPr>
        <w:tblStyle w:val="Table"/>
        <w:tblW w:type="pct" w:w="5000"/>
        <w:tblLook w:firstRow="0" w:lastRow="0" w:firstColumn="0" w:lastColumn="0" w:noHBand="0" w:noVBand="0" w:val="0000"/>
        <w:jc w:val="start"/>
      </w:tblPr>
      <w:tblGrid>
        <w:gridCol w:w="3960"/>
        <w:gridCol w:w="3960"/>
      </w:tblGrid>
      <w:tr>
        <w:tc>
          <w:tcPr/>
          <w:bookmarkStart w:id="169"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16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70"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170"/>
          <w:p/>
        </w:tc>
      </w:tr>
    </w:tbl>
    <w:p>
      <w:pPr>
        <w:pStyle w:val="BodyText"/>
      </w:pPr>
      <w:pPr>
        <w:spacing w:before="200"/>
        <w:pStyle w:val="ImageCaption"/>
      </w:pPr>
      <w:r>
        <w:t xml:space="preserve">Table 8.8: An exit problem with Frustrating Button in round 2.</w:t>
      </w:r>
    </w:p>
    <w:bookmarkEnd w:id="171"/>
    <w:p>
      <w:pPr>
        <w:pStyle w:val="BodyText"/>
      </w:pPr>
      <w:r>
        <w:t xml:space="preserve">The Early Version of</w:t>
      </w:r>
      <w:r>
        <w:t xml:space="preserve"> </w:t>
      </w:r>
      <w:hyperlink w:anchor="tbl-frustrating-exit">
        <w:r>
          <w:rPr>
            <w:rStyle w:val="Hyperlink"/>
          </w:rPr>
          <w:t xml:space="preserve">Table 8.8</w:t>
        </w:r>
      </w:hyperlink>
      <w:r>
        <w:t xml:space="preserve"> </w:t>
      </w:r>
      <w:r>
        <w:t xml:space="preserve">is</w:t>
      </w:r>
      <w:r>
        <w:t xml:space="preserve"> </w:t>
      </w:r>
      <w:hyperlink w:anchor="tbl-ev-fe">
        <w:r>
          <w:rPr>
            <w:rStyle w:val="Hyperlink"/>
          </w:rPr>
          <w:t xml:space="preserve">Table 8.9</w:t>
        </w:r>
      </w:hyperlink>
      <w:r>
        <w:t xml:space="preserve">.</w:t>
      </w:r>
    </w:p>
    <w:bookmarkStart w:id="172" w:name="tbl-ev-fe"/>
    <w:p>
      <w:pPr>
        <w:pStyle w:val="TableCaption"/>
      </w:pPr>
      <w:r>
        <w:t xml:space="preserve">Table 8.9: Early Version of</w:t>
      </w:r>
      <w:r>
        <w:t xml:space="preserve"> </w:t>
      </w:r>
      <w:hyperlink w:anchor="tbl-frustrating-exit">
        <w:r>
          <w:rPr>
            <w:rStyle w:val="Hyperlink"/>
          </w:rPr>
          <w:t xml:space="preserve">Table 8.8</w:t>
        </w:r>
      </w:hyperlink>
      <w:r>
        <w:t xml:space="preserve">.</w:t>
      </w:r>
    </w:p>
    <w:tbl>
      <w:tblPr>
        <w:tblStyle w:val="Table"/>
        <w:tblW w:type="auto" w:w="0"/>
        <w:tblLook w:firstRow="0" w:lastRow="0" w:firstColumn="0" w:lastColumn="0" w:noHBand="0" w:noVBand="0" w:val="0000"/>
        <w:jc w:val="start"/>
        <w:tblCaption w:val="Table 8.9: Early Version of Table 8.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172"/>
    <w:p>
      <w:r>
        <w:br w:type="page"/>
      </w:r>
    </w:p>
    <w:p>
      <w:pPr>
        <w:pStyle w:val="BodyText"/>
      </w:pPr>
      <w:r>
        <w:t xml:space="preserve">And if there is an intuition here, it is that it’s better to choose Down rather than Up.</w:t>
      </w:r>
      <w:r>
        <w:rPr>
          <w:rStyle w:val="FootnoteReference"/>
        </w:rPr>
        <w:footnoteReference w:id="173"/>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74"/>
    <w:bookmarkStart w:id="175" w:name="sec-select"/>
    <w:p>
      <w:pPr>
        <w:pStyle w:val="Heading1"/>
      </w:pPr>
      <w:r>
        <w:t xml:space="preserve">9. Selection</w:t>
      </w:r>
    </w:p>
    <w:p>
      <w:pPr>
        <w:pStyle w:val="FirstParagraph"/>
      </w:pPr>
      <w:r>
        <w:t xml:space="preserve">Some decision theories, most notably EDT, output a valuation of all possible choices. From that valuation a preference function over choices can be easily generated; choices that are more highly valued are preferred to those that are less highly valued. Indeed, that preference ordering will be a total preorder. Other theories, especially the theories that recommend Gathering in Stag Decisions, do not output valuations of all choices, but they do output a preference ordering over all choices. In some cases that is a total preorder, but often it is simply a preorder. Still, they share with EDT the idea that a decision theory outputs a preference ordering over the choices.</w:t>
      </w:r>
    </w:p>
    <w:p>
      <w:pPr>
        <w:pStyle w:val="BodyText"/>
      </w:pPr>
      <w:r>
        <w:t xml:space="preserve">GDT rejects this assumption. The aim of a decision theory is to say what the idealised chooser will choose, given some options. It is not to say that this unchosen option is 7th best, and that unchosen one is 9th best. It can’t be that, because these claims don’t explain behaviour, and explaining behaviour is the aim of the project. One does not behave differently whether this or that unchosen option is preferred.</w:t>
      </w:r>
    </w:p>
    <w:p>
      <w:pPr>
        <w:pStyle w:val="BodyText"/>
      </w:pPr>
      <w:r>
        <w:t xml:space="preserve">So we should think of GDT as outputting not a preference function, but a choice function in the sense of</w:t>
      </w:r>
      <w:r>
        <w:t xml:space="preserve"> </w:t>
      </w:r>
      <w:r>
        <w:t xml:space="preserve">Samuelson (1938)</w:t>
      </w:r>
      <w:r>
        <w:t xml:space="preserve">,</w:t>
      </w:r>
      <w:r>
        <w:t xml:space="preserve"> </w:t>
      </w:r>
      <w:r>
        <w:t xml:space="preserve">Chernoff (1954)</w:t>
      </w:r>
      <w:r>
        <w:t xml:space="preserve">, and</w:t>
      </w:r>
      <w:r>
        <w:t xml:space="preserve"> </w:t>
      </w:r>
      <w:r>
        <w:t xml:space="preserve">Sen (1971)</w:t>
      </w:r>
      <w:r>
        <w:t xml:space="preserve">. This is consistent with the practice in decision theory. Think about the use of solution concepts like subgame perfect equilibrium</w:t>
      </w:r>
      <w:r>
        <w:t xml:space="preserve"> </w:t>
      </w:r>
      <w:r>
        <w:t xml:space="preserve">(Bonanno 2018, sec 4.4)</w:t>
      </w:r>
      <w:r>
        <w:t xml:space="preserve"> </w:t>
      </w:r>
      <w:r>
        <w:t xml:space="preserve">or Perfect Bayesian equilibrium</w:t>
      </w:r>
      <w:r>
        <w:t xml:space="preserve"> </w:t>
      </w:r>
      <w:r>
        <w:t xml:space="preserve">(Bonanno 2018, ch. 13)</w:t>
      </w:r>
      <w:r>
        <w:t xml:space="preserve">. These describe which choices are acceptable in dynamic situations. But they don’t even purport to offer a ranking over the unchosen options. The algorithms one uses to solve games using these concepts don’t suggest that this or that unchosen option is better than some others. All the theory says is that given a situation, these options are choice-worthy, and these ones are not.</w:t>
      </w:r>
    </w:p>
    <w:p>
      <w:pPr>
        <w:pStyle w:val="BodyText"/>
      </w:pPr>
      <w:r>
        <w:t xml:space="preserve">That doesn’t mean that anything goes when it comes to choice. We can put some substantive constraints on what a choice function looks like. Following standard practice, when</w:t>
      </w:r>
      <w:r>
        <w:t xml:space="preserve"> </w:t>
      </w:r>
      <w:r>
        <w:rPr>
          <w:iCs/>
          <w:i/>
        </w:rPr>
        <w:t xml:space="preserve">X</w:t>
      </w:r>
      <w:r>
        <w:t xml:space="preserve"> </w:t>
      </w:r>
      <w:r>
        <w:t xml:space="preserve">is a set of options, let</w:t>
      </w:r>
      <w:r>
        <w:t xml:space="preserve"> </w:t>
      </w:r>
      <w:r>
        <w:rPr>
          <w:iCs/>
          <w:i/>
        </w:rPr>
        <w:t xml:space="preserve">c</w:t>
      </w:r>
      <w:r>
        <w:t xml:space="preserve">(</w:t>
      </w:r>
      <w:r>
        <w:rPr>
          <w:iCs/>
          <w:i/>
        </w:rPr>
        <w:t xml:space="preserve">X</w:t>
      </w:r>
      <w:r>
        <w:t xml:space="preserve">) be the set of choice-worthy options in</w:t>
      </w:r>
      <w:r>
        <w:t xml:space="preserve"> </w:t>
      </w:r>
      <w:r>
        <w:rPr>
          <w:iCs/>
          <w:i/>
        </w:rPr>
        <w:t xml:space="preserve">X</w:t>
      </w:r>
      <w:r>
        <w:t xml:space="preserve">. One plausible principle is that if</w:t>
      </w:r>
      <w:r>
        <w:t xml:space="preserve"> </w:t>
      </w:r>
      <w:r>
        <w:rPr>
          <w:iCs/>
          <w:i/>
        </w:rPr>
        <w:t xml:space="preserve">Y</w:t>
      </w:r>
      <w:r>
        <w:t xml:space="preserve"> </w:t>
      </w:r>
      <w:r>
        <w:t xml:space="preserve">is a subset of</w:t>
      </w:r>
      <w:r>
        <w:t xml:space="preserve"> </w:t>
      </w:r>
      <w:r>
        <w:rPr>
          <w:iCs/>
          <w:i/>
        </w:rPr>
        <w:t xml:space="preserve">X</w:t>
      </w:r>
      <w:r>
        <w:t xml:space="preserve">, i.e., it is generated from</w:t>
      </w:r>
      <w:r>
        <w:t xml:space="preserve"> </w:t>
      </w:r>
      <w:r>
        <w:rPr>
          <w:iCs/>
          <w:i/>
        </w:rPr>
        <w:t xml:space="preserve">X</w:t>
      </w:r>
      <w:r>
        <w:t xml:space="preserve"> </w:t>
      </w:r>
      <w:r>
        <w:t xml:space="preserve">by deleting alternatives, then anything in</w:t>
      </w:r>
      <w:r>
        <w:t xml:space="preserve"> </w:t>
      </w:r>
      <w:r>
        <w:rPr>
          <w:iCs/>
          <w:i/>
        </w:rPr>
        <w:t xml:space="preserve">c</w:t>
      </w:r>
      <w:r>
        <w:t xml:space="preserve">(</w:t>
      </w:r>
      <w:r>
        <w:rPr>
          <w:iCs/>
          <w:i/>
        </w:rPr>
        <w:t xml:space="preserve">X</w:t>
      </w:r>
      <w:r>
        <w:t xml:space="preserve">) that is also in</w:t>
      </w:r>
      <w:r>
        <w:t xml:space="preserve"> </w:t>
      </w:r>
      <w:r>
        <w:rPr>
          <w:iCs/>
          <w:i/>
        </w:rPr>
        <w:t xml:space="preserve">Y</w:t>
      </w:r>
      <w:r>
        <w:t xml:space="preserve"> </w:t>
      </w:r>
      <w:r>
        <w:t xml:space="preserve">is in</w:t>
      </w:r>
      <w:r>
        <w:t xml:space="preserve"> </w:t>
      </w:r>
      <w:r>
        <w:rPr>
          <w:iCs/>
          <w:i/>
        </w:rPr>
        <w:t xml:space="preserve">c</w:t>
      </w:r>
      <w:r>
        <w:t xml:space="preserve">(</w:t>
      </w:r>
      <w:r>
        <w:rPr>
          <w:iCs/>
          <w:i/>
        </w:rPr>
        <w:t xml:space="preserve">Y</w:t>
      </w:r>
      <w:r>
        <w:t xml:space="preserve">). That is, deleting options does not turn something choice-worthy into something non-choice-worthy, unless it is indeed deleted. This is called principle</w:t>
      </w:r>
      <w:r>
        <w:t xml:space="preserve"> </w:t>
      </w:r>
      <m:oMath>
        <m:r>
          <m:t>α</m:t>
        </m:r>
      </m:oMath>
      <w:r>
        <w:t xml:space="preserve"> </w:t>
      </w:r>
      <w:r>
        <w:t xml:space="preserve">by</w:t>
      </w:r>
      <w:r>
        <w:t xml:space="preserve"> </w:t>
      </w:r>
      <w:r>
        <w:t xml:space="preserve">Sen (1971)</w:t>
      </w:r>
      <w:r>
        <w:t xml:space="preserve">, though it is often also (following</w:t>
      </w:r>
      <w:r>
        <w:t xml:space="preserve"> </w:t>
      </w:r>
      <w:r>
        <w:t xml:space="preserve">Moulin (1985)</w:t>
      </w:r>
      <w:r>
        <w:t xml:space="preserve">) called the Chernoff condition, since it is equivalent to one of Chernoff’s postulates. And this principle is important in game theory, for without it the method of solving games by deleting rejected options would not make sense.</w:t>
      </w:r>
    </w:p>
    <w:p>
      <w:pPr>
        <w:numPr>
          <w:ilvl w:val="0"/>
          <w:numId w:val="1012"/>
        </w:numPr>
        <w:pStyle w:val="Compact"/>
      </w:pPr>
      <w:r>
        <w:t xml:space="preserve">Solution concepts are not preference ordering</w:t>
      </w:r>
    </w:p>
    <w:p>
      <w:pPr>
        <w:numPr>
          <w:ilvl w:val="0"/>
          <w:numId w:val="1012"/>
        </w:numPr>
        <w:pStyle w:val="Compact"/>
      </w:pPr>
      <w:r>
        <w:t xml:space="preserve">Talk about Sen for a bit, and how there are principled constraints on selection functions</w:t>
      </w:r>
    </w:p>
    <w:p>
      <w:pPr>
        <w:numPr>
          <w:ilvl w:val="0"/>
          <w:numId w:val="1012"/>
        </w:numPr>
        <w:pStyle w:val="Compact"/>
      </w:pPr>
      <w:r>
        <w:t xml:space="preserve">One reason why not preference ordering: Indecisiveness. The permissible choices are not things the chooser is indifferent between</w:t>
      </w:r>
    </w:p>
    <w:p>
      <w:pPr>
        <w:numPr>
          <w:ilvl w:val="0"/>
          <w:numId w:val="1012"/>
        </w:numPr>
        <w:pStyle w:val="Compact"/>
      </w:pPr>
      <w:r>
        <w:t xml:space="preserve">Another, better, reason why not preference ordering: doesn’t play an explanatory role.</w:t>
      </w:r>
    </w:p>
    <w:p>
      <w:pPr>
        <w:numPr>
          <w:ilvl w:val="0"/>
          <w:numId w:val="1012"/>
        </w:numPr>
        <w:pStyle w:val="Compact"/>
      </w:pPr>
      <w:r>
        <w:t xml:space="preserve">Possible objection: It does play an explanatory role, it explains what they would do with fewer choices.</w:t>
      </w:r>
    </w:p>
    <w:p>
      <w:pPr>
        <w:numPr>
          <w:ilvl w:val="0"/>
          <w:numId w:val="1012"/>
        </w:numPr>
        <w:pStyle w:val="Compact"/>
      </w:pPr>
      <w:r>
        <w:t xml:space="preserve">This is I think the most important point, and it’s why I’ve put off this discussion for so long.</w:t>
      </w:r>
    </w:p>
    <w:p>
      <w:pPr>
        <w:numPr>
          <w:ilvl w:val="0"/>
          <w:numId w:val="1012"/>
        </w:numPr>
        <w:pStyle w:val="Compact"/>
      </w:pPr>
      <w:r>
        <w:t xml:space="preserve">First reply: Gotta specify whether the loss of option is common knowledge or not, and both answers have flaws</w:t>
      </w:r>
    </w:p>
    <w:p>
      <w:pPr>
        <w:numPr>
          <w:ilvl w:val="0"/>
          <w:numId w:val="1012"/>
        </w:numPr>
        <w:pStyle w:val="Compact"/>
      </w:pPr>
      <w:r>
        <w:t xml:space="preserve">Second reply: Taking away mixed strategies might take us out of the realm of rational choice (if I’m right in mixed strategies chapter)</w:t>
      </w:r>
    </w:p>
    <w:p>
      <w:pPr>
        <w:numPr>
          <w:ilvl w:val="0"/>
          <w:numId w:val="1012"/>
        </w:numPr>
        <w:pStyle w:val="Compact"/>
      </w:pPr>
      <w:r>
        <w:t xml:space="preserve">Third reply: Taking away some strategies in dynamic cases might be really weird.</w:t>
      </w:r>
    </w:p>
    <w:p>
      <w:pPr>
        <w:numPr>
          <w:ilvl w:val="0"/>
          <w:numId w:val="1012"/>
        </w:numPr>
        <w:pStyle w:val="Compact"/>
      </w:pPr>
      <w:r>
        <w:t xml:space="preserve">Example: Two rounds. At each round a $1 bill is on table, and Chooser takes it or leaves it.</w:t>
      </w:r>
    </w:p>
    <w:p>
      <w:pPr>
        <w:numPr>
          <w:ilvl w:val="0"/>
          <w:numId w:val="1012"/>
        </w:numPr>
        <w:pStyle w:val="Compact"/>
      </w:pPr>
      <w:r>
        <w:t xml:space="preserve">What does it mean to remove the strategy TTT, i.e., take at R1, and then take at R2 whether you take or leave at R1.</w:t>
      </w:r>
    </w:p>
    <w:p>
      <w:pPr>
        <w:numPr>
          <w:ilvl w:val="0"/>
          <w:numId w:val="1012"/>
        </w:numPr>
        <w:pStyle w:val="Compact"/>
      </w:pPr>
      <w:r>
        <w:t xml:space="preserve">Counter: This is an artifact of the definition of strategies</w:t>
      </w:r>
    </w:p>
    <w:p>
      <w:pPr>
        <w:numPr>
          <w:ilvl w:val="0"/>
          <w:numId w:val="1012"/>
        </w:numPr>
        <w:pStyle w:val="Compact"/>
      </w:pPr>
      <w:r>
        <w:t xml:space="preserve">My reply: Need this definition of strategies to explain simple (3 step) centipede problems</w:t>
      </w:r>
    </w:p>
    <w:p>
      <w:pPr>
        <w:numPr>
          <w:ilvl w:val="0"/>
          <w:numId w:val="1012"/>
        </w:numPr>
        <w:pStyle w:val="Compact"/>
      </w:pPr>
      <w:r>
        <w:t xml:space="preserve">Counter: Stalnaker says that this is wrong</w:t>
      </w:r>
    </w:p>
    <w:p>
      <w:pPr>
        <w:numPr>
          <w:ilvl w:val="0"/>
          <w:numId w:val="1012"/>
        </w:numPr>
        <w:pStyle w:val="Compact"/>
      </w:pPr>
      <w:r>
        <w:t xml:space="preserve">My reply: Eh, that’s a point. I disagree here, but whatever</w:t>
      </w:r>
    </w:p>
    <w:p>
      <w:pPr>
        <w:numPr>
          <w:ilvl w:val="0"/>
          <w:numId w:val="1012"/>
        </w:numPr>
        <w:pStyle w:val="Compact"/>
      </w:pPr>
      <w:r>
        <w:t xml:space="preserve">This is why I reject strategic form normal form</w:t>
      </w:r>
    </w:p>
    <w:bookmarkEnd w:id="175"/>
    <w:bookmarkStart w:id="189"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76"/>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The point of this chapter is to argue that this is not enough. Decision theory is a theory of what rational agents do. And rational agents are rational; they don’t have beliefs that are unsupported by their evidence. I also suspect they don’t have bedrock desires for saucers of mud, but here I’ll focus on the constraints about belief.</w:t>
      </w:r>
    </w:p>
    <w:p>
      <w:pPr>
        <w:pStyle w:val="BodyText"/>
      </w:pPr>
      <w:r>
        <w:t xml:space="preserve">The opposing view is that decision theory is part of the theory of structural rationality. Not doing what maximises expected utility according to one’s beliefs is like not believing the logical consequences of one’s beliefs. It is, according to the theorist of structural rationality, bad even if the initial beliefs are bad.</w:t>
      </w:r>
    </w:p>
    <w:p>
      <w:pPr>
        <w:pStyle w:val="BodyText"/>
      </w:pPr>
      <w:r>
        <w:t xml:space="preserve">I’m going to offer two arguments against this. First, I’ll argue that this notion of structural rationality, if it is even coherent, is not philosophically interesting. This is a big debate, and I don’t suspect I’ll convince many people of something this sweeping.</w:t>
      </w:r>
      <w:r>
        <w:rPr>
          <w:rStyle w:val="FootnoteReference"/>
        </w:rPr>
        <w:footnoteReference w:id="177"/>
      </w:r>
      <w:r>
        <w:t xml:space="preserve"> </w:t>
      </w:r>
      <w:r>
        <w:t xml:space="preserve">Hopefully I’ll convince some, but I don’t want to rest the argument on these general considerations. So second, I’ll focus more on decision theory, and argue that reflecting on an important case from the game theory literature, the beer-quiche game due to</w:t>
      </w:r>
      <w:r>
        <w:t xml:space="preserve"> </w:t>
      </w:r>
      <w:r>
        <w:t xml:space="preserve">Cho and Kreps (1987)</w:t>
      </w:r>
      <w:r>
        <w:t xml:space="preserve">, gives us reason to deny that decision theory is part of the theory of structural rationality.</w:t>
      </w:r>
    </w:p>
    <w:bookmarkStart w:id="179" w:name="sec-against-structural"/>
    <w:p>
      <w:pPr>
        <w:pStyle w:val="Heading2"/>
      </w:pPr>
      <w:r>
        <w:t xml:space="preserve">10.1 Against Structural Rationality</w:t>
      </w:r>
    </w:p>
    <w:p>
      <w:pPr>
        <w:pStyle w:val="FirstParagraph"/>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78"/>
      </w:r>
    </w:p>
    <w:bookmarkEnd w:id="179"/>
    <w:bookmarkStart w:id="188" w:name="sec-beer-quiche"/>
    <w:p>
      <w:pPr>
        <w:pStyle w:val="Heading2"/>
      </w:pPr>
      <w:r>
        <w:t xml:space="preserve">10.2 The Beer-Quiche Game</w:t>
      </w:r>
    </w:p>
    <w:p>
      <w:pPr>
        <w:pStyle w:val="FirstParagraph"/>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 (I’m going to call it the beer-quiche game to refer back to Cho and Kreps, and to distinguish it from the similar game earlier that is shown in</w:t>
      </w:r>
      <w:r>
        <w:t xml:space="preserve"> </w:t>
      </w:r>
      <w:hyperlink w:anchor="fig-second-anti-war">
        <w:r>
          <w:rPr>
            <w:rStyle w:val="Hyperlink"/>
          </w:rPr>
          <w:t xml:space="preserve">Figure 4.1</w:t>
        </w:r>
      </w:hyperlink>
      <w:r>
        <w:t xml:space="preserve">,)</w:t>
      </w:r>
    </w:p>
    <w:p>
      <w:pPr>
        <w:numPr>
          <w:ilvl w:val="0"/>
          <w:numId w:val="1013"/>
        </w:numPr>
        <w:pStyle w:val="Compact"/>
      </w:pPr>
      <w:r>
        <w:t xml:space="preserve">A coin will be flipped, landing Heads or Tails. It is biased, 60% likely to land Heads. It will be shown to Chooser, but not to Demon.</w:t>
      </w:r>
    </w:p>
    <w:p>
      <w:pPr>
        <w:numPr>
          <w:ilvl w:val="0"/>
          <w:numId w:val="1013"/>
        </w:numPr>
        <w:pStyle w:val="Compact"/>
      </w:pPr>
      <w:r>
        <w:t xml:space="preserve">Chooser will say either Heads or Tails.</w:t>
      </w:r>
    </w:p>
    <w:p>
      <w:pPr>
        <w:numPr>
          <w:ilvl w:val="0"/>
          <w:numId w:val="1013"/>
        </w:numPr>
        <w:pStyle w:val="Compact"/>
      </w:pPr>
      <w:r>
        <w:t xml:space="preserve">Demon, knowing what Chooser has said, and being arbitrarily good at predicting Chooser’s strategy</w:t>
      </w:r>
      <w:r>
        <w:rPr>
          <w:rStyle w:val="FootnoteReference"/>
        </w:rPr>
        <w:footnoteReference w:id="180"/>
      </w:r>
      <w:r>
        <w:t xml:space="preserve">. will say Heads if it is more probable the coin landed Heads, and Tails if it is more probable the coin landed Tails.</w:t>
      </w:r>
      <w:r>
        <w:rPr>
          <w:rStyle w:val="FootnoteReference"/>
        </w:rPr>
        <w:footnoteReference w:id="181"/>
      </w:r>
    </w:p>
    <w:p>
      <w:pPr>
        <w:numPr>
          <w:ilvl w:val="0"/>
          <w:numId w:val="1013"/>
        </w:numPr>
        <w:pStyle w:val="Compact"/>
      </w:pPr>
      <w:r>
        <w:t xml:space="preserve">Chooser is paid $30 if Demon says Heads, and nothing if Demon says Tails.</w:t>
      </w:r>
    </w:p>
    <w:p>
      <w:pPr>
        <w:numPr>
          <w:ilvl w:val="0"/>
          <w:numId w:val="1013"/>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the payouts are in</w:t>
      </w:r>
      <w:r>
        <w:t xml:space="preserve"> </w:t>
      </w:r>
      <w:hyperlink w:anchor="tbl-cho-kreps">
        <w:r>
          <w:rPr>
            <w:rStyle w:val="Hyperlink"/>
          </w:rPr>
          <w:t xml:space="preserve">Table 10.1</w:t>
        </w:r>
      </w:hyperlink>
      <w:r>
        <w:t xml:space="preserve">.</w:t>
      </w:r>
    </w:p>
    <w:bookmarkStart w:id="182" w:name="tbl-cho-kreps"/>
    <w:p>
      <w:pPr>
        <w:pStyle w:val="TableCaption"/>
      </w:pPr>
      <w:r>
        <w:t xml:space="preserve">Table 10.1: The beer-quiche game in table form.</w:t>
      </w:r>
    </w:p>
    <w:tbl>
      <w:tblPr>
        <w:tblStyle w:val="Table"/>
        <w:tblW w:type="auto" w:w="0"/>
        <w:tblLook w:firstRow="1" w:lastRow="0" w:firstColumn="0" w:lastColumn="0" w:noHBand="0" w:noVBand="0" w:val="0020"/>
        <w:jc w:val="start"/>
        <w:tblCaption w:val="Table 10.1: The beer-quiche game in table form."/>
      </w:tblPr>
      <w:tblGrid>
        <w:gridCol w:w="1980"/>
        <w:gridCol w:w="1980"/>
        <w:gridCol w:w="1980"/>
        <w:gridCol w:w="1980"/>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82"/>
    <w:p>
      <w:pPr>
        <w:pStyle w:val="BodyText"/>
      </w:pPr>
      <w:r>
        <w:t xml:space="preserve">Or in graphical form it looks like</w:t>
      </w:r>
      <w:r>
        <w:t xml:space="preserve"> </w:t>
      </w:r>
      <w:hyperlink w:anchor="fig-cho-kreps">
        <w:r>
          <w:rPr>
            <w:rStyle w:val="Hyperlink"/>
          </w:rPr>
          <w:t xml:space="preserve">Figure 10.1</w:t>
        </w:r>
      </w:hyperlink>
      <w:r>
        <w:t xml:space="preserve">.</w:t>
      </w:r>
    </w:p>
    <w:tbl>
      <w:tblPr>
        <w:tblStyle w:val="Table"/>
        <w:tblW w:type="pct" w:w="5000"/>
        <w:tblLook w:firstRow="0" w:lastRow="0" w:firstColumn="0" w:lastColumn="0" w:noHBand="0" w:noVBand="0" w:val="0000"/>
        <w:jc w:val="start"/>
      </w:tblPr>
      <w:tblGrid>
        <w:gridCol w:w="7920"/>
      </w:tblGrid>
      <w:tr>
        <w:tc>
          <w:tcPr/>
          <w:bookmarkStart w:id="186" w:name="fig-cho-kreps"/>
          <w:p>
            <w:pPr>
              <w:jc w:val="center"/>
            </w:pPr>
            <w:r>
              <w:drawing>
                <wp:inline>
                  <wp:extent cx="2250830" cy="3168288"/>
                  <wp:effectExtent b="0" l="0" r="0" t="0"/>
                  <wp:docPr descr="" title="" id="184" name="Picture"/>
                  <a:graphic>
                    <a:graphicData uri="http://schemas.openxmlformats.org/drawingml/2006/picture">
                      <pic:pic>
                        <pic:nvPicPr>
                          <pic:cNvPr descr="substantive_files/figure-docx/fig-cho-kreps-1.png" id="185" name="Picture"/>
                          <pic:cNvPicPr>
                            <a:picLocks noChangeArrowheads="1" noChangeAspect="1"/>
                          </pic:cNvPicPr>
                        </pic:nvPicPr>
                        <pic:blipFill>
                          <a:blip r:embed="rId183"/>
                          <a:stretch>
                            <a:fillRect/>
                          </a:stretch>
                        </pic:blipFill>
                        <pic:spPr bwMode="auto">
                          <a:xfrm>
                            <a:off x="0" y="0"/>
                            <a:ext cx="2250830" cy="31682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10.1: Tree diagram of the beer-quiche game.</w:t>
            </w:r>
          </w:p>
          <w:bookmarkEnd w:id="186"/>
        </w:tc>
      </w:tr>
    </w:tbl>
    <w:p>
      <w:pPr>
        <w:pStyle w:val="BodyText"/>
      </w:pPr>
      <w:r>
        <w:t xml:space="preserve">What will Chooser do? There are two coherent things for Chooser to do, though each of them is only coherent given a background belief that isn’t entailed by the evidence.</w:t>
      </w:r>
    </w:p>
    <w:p>
      <w:pPr>
        <w:numPr>
          <w:ilvl w:val="0"/>
          <w:numId w:val="1014"/>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4"/>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187"/>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188"/>
    <w:bookmarkEnd w:id="189"/>
    <w:bookmarkStart w:id="200"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bookmarkStart w:id="192" w:name="sec-weak-avoid"/>
    <w:p>
      <w:pPr>
        <w:pStyle w:val="Heading2"/>
      </w:pPr>
      <w:r>
        <w:t xml:space="preserve">11.1 Avoid Weakly Dominated Options</w:t>
      </w:r>
    </w:p>
    <w:p>
      <w:pPr>
        <w:pStyle w:val="FirstParagraph"/>
      </w:pPr>
      <w:r>
        <w:t xml:space="preserve">Start with</w:t>
      </w:r>
      <w:r>
        <w:t xml:space="preserve"> </w:t>
      </w:r>
      <w:hyperlink w:anchor="tbl-first-wd">
        <w:r>
          <w:rPr>
            <w:rStyle w:val="Hyperlink"/>
          </w:rPr>
          <w:t xml:space="preserve">Table 11.1</w:t>
        </w:r>
      </w:hyperlink>
      <w:r>
        <w:t xml:space="preserve">; what would the ideal chooser do?</w:t>
      </w:r>
    </w:p>
    <w:bookmarkStart w:id="190" w:name="tbl-first-wd"/>
    <w:p>
      <w:pPr>
        <w:pStyle w:val="TableCaption"/>
      </w:pPr>
      <w:r>
        <w:t xml:space="preserve">Table 11.1: A ratifiable, weakly dominated, option.</w:t>
      </w:r>
    </w:p>
    <w:tbl>
      <w:tblPr>
        <w:tblStyle w:val="Table"/>
        <w:tblW w:type="auto" w:w="0"/>
        <w:tblLook w:firstRow="1" w:lastRow="0" w:firstColumn="0" w:lastColumn="0" w:noHBand="0" w:noVBand="0" w:val="0020"/>
        <w:jc w:val="start"/>
        <w:tblCaption w:val="Table 11.1: A ratifiable, weakly dominated, option."/>
      </w:tblPr>
      <w:tblGrid>
        <w:gridCol w:w="2640"/>
        <w:gridCol w:w="2640"/>
        <w:gridCol w:w="264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190"/>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r>
        <w:rPr>
          <w:rStyle w:val="FootnoteReference"/>
        </w:rPr>
        <w:footnoteReference w:id="191"/>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bookmarkEnd w:id="192"/>
    <w:bookmarkStart w:id="197" w:name="sec-weak-iterate"/>
    <w:p>
      <w:pPr>
        <w:pStyle w:val="Heading2"/>
      </w:pPr>
      <w:r>
        <w:t xml:space="preserve">11.2 Against Iterative Deletion</w:t>
      </w:r>
    </w:p>
    <w:p>
      <w:pPr>
        <w:pStyle w:val="FirstParagraph"/>
      </w:pPr>
      <w:r>
        <w:t xml:space="preserve">If it is good to remove weakly dominated options, then one might think it follows straight away that it is good to keep doing this.</w:t>
      </w:r>
      <w:r>
        <w:rPr>
          <w:rStyle w:val="FootnoteReference"/>
        </w:rPr>
        <w:footnoteReference w:id="193"/>
      </w:r>
      <w:r>
        <w:t xml:space="preserve"> </w:t>
      </w:r>
      <w:r>
        <w:t xml:space="preserve">Think about</w:t>
      </w:r>
      <w:r>
        <w:t xml:space="preserve"> </w:t>
      </w:r>
      <w:hyperlink w:anchor="tbl-wd-itd">
        <w:r>
          <w:rPr>
            <w:rStyle w:val="Hyperlink"/>
          </w:rPr>
          <w:t xml:space="preserve">Table 11.2</w:t>
        </w:r>
      </w:hyperlink>
      <w:r>
        <w:t xml:space="preserve">.</w:t>
      </w:r>
    </w:p>
    <w:bookmarkStart w:id="194" w:name="tbl-wd-itd"/>
    <w:p>
      <w:pPr>
        <w:pStyle w:val="TableCaption"/>
      </w:pPr>
      <w:r>
        <w:t xml:space="preserve">Table 11.2: An example of iterated weak dominance.</w:t>
      </w:r>
    </w:p>
    <w:tbl>
      <w:tblPr>
        <w:tblStyle w:val="Table"/>
        <w:tblW w:type="auto" w:w="0"/>
        <w:tblLook w:firstRow="1" w:lastRow="0" w:firstColumn="0" w:lastColumn="0" w:noHBand="0" w:noVBand="0" w:val="0020"/>
        <w:jc w:val="start"/>
        <w:tblCaption w:val="Table 11.2: An example of iterated weak dominance."/>
      </w:tblPr>
      <w:tblGrid>
        <w:gridCol w:w="1980"/>
        <w:gridCol w:w="1980"/>
        <w:gridCol w:w="1980"/>
        <w:gridCol w:w="198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c>
          <w:tcPr/>
          <w:p>
            <w:pPr>
              <w:pStyle w:val="Compact"/>
              <w:jc w:val="center"/>
            </w:pPr>
            <w: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194"/>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Third, iterative deletion of weakly dominated strategies (combined with the</w:t>
      </w:r>
      <w:r>
        <w:t xml:space="preserve"> </w:t>
      </w:r>
      <w:hyperlink w:anchor="sec-dual">
        <w:r>
          <w:rPr>
            <w:rStyle w:val="Hyperlink"/>
          </w:rPr>
          <w:t xml:space="preserve">dual mandate</w:t>
        </w:r>
      </w:hyperlink>
      <w:r>
        <w:t xml:space="preserve"> </w:t>
      </w:r>
      <w:r>
        <w:t xml:space="preserve">approach to dynamic choice) leads to a single solution to the</w:t>
      </w:r>
      <w:r>
        <w:t xml:space="preserve"> </w:t>
      </w:r>
      <w:hyperlink w:anchor="tbl-money-burning">
        <w:r>
          <w:rPr>
            <w:rStyle w:val="Hyperlink"/>
          </w:rPr>
          <w:t xml:space="preserve">money burning game</w:t>
        </w:r>
      </w:hyperlink>
      <w:r>
        <w:t xml:space="preserve"> </w:t>
      </w:r>
      <w:r>
        <w:t xml:space="preserve">described by</w:t>
      </w:r>
      <w:r>
        <w:t xml:space="preserve"> </w:t>
      </w:r>
      <w:r>
        <w:t xml:space="preserve">Ben-Porath and Dekel (1992)</w:t>
      </w:r>
      <w:r>
        <w:t xml:space="preserve">. The money burning game has two players, and two stages. At stage 1, Column will have the choice to burn or not burn $20. The burning will be public, so Row will see what Column does, or does not do. At stage 2, Row and Column will play the simultaneous move game in</w:t>
      </w:r>
      <w:r>
        <w:t xml:space="preserve"> </w:t>
      </w:r>
      <w:hyperlink w:anchor="tbl-money-burning-part-two">
        <w:r>
          <w:rPr>
            <w:rStyle w:val="Hyperlink"/>
          </w:rPr>
          <w:t xml:space="preserve">Table 11.3</w:t>
        </w:r>
      </w:hyperlink>
      <w:r>
        <w:t xml:space="preserve">.</w:t>
      </w:r>
    </w:p>
    <w:bookmarkStart w:id="195" w:name="tbl-money-burning-part-two"/>
    <w:p>
      <w:pPr>
        <w:pStyle w:val="TableCaption"/>
      </w:pPr>
      <w:r>
        <w:t xml:space="preserve">Table 11.3: The second stage of the money burning game</w:t>
      </w:r>
    </w:p>
    <w:tbl>
      <w:tblPr>
        <w:tblStyle w:val="Table"/>
        <w:tblW w:type="auto" w:w="0"/>
        <w:tblLook w:firstRow="1" w:lastRow="0" w:firstColumn="0" w:lastColumn="0" w:noHBand="0" w:noVBand="0" w:val="0020"/>
        <w:jc w:val="start"/>
        <w:tblCaption w:val="Table 11.3: The second stage of the money burning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$10, $40</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$0, $0</w:t>
            </w:r>
          </w:p>
        </w:tc>
        <w:tc>
          <w:tcPr/>
          <w:p>
            <w:pPr>
              <w:pStyle w:val="Compact"/>
              <w:jc w:val="center"/>
            </w:pPr>
            <w:r>
              <w:t xml:space="preserve">$40, $10</w:t>
            </w:r>
          </w:p>
        </w:tc>
      </w:tr>
    </w:tbl>
    <w:bookmarkEnd w:id="195"/>
    <w:p>
      <w:pPr>
        <w:pStyle w:val="BodyText"/>
      </w:pPr>
      <w:r>
        <w:t xml:space="preserve">Here is one way to think about the game. I’m going to number the steps here so we can refer back to them later.</w:t>
      </w:r>
    </w:p>
    <w:p>
      <w:pPr>
        <w:numPr>
          <w:ilvl w:val="0"/>
          <w:numId w:val="1015"/>
        </w:numPr>
        <w:pStyle w:val="Compact"/>
      </w:pPr>
      <w:r>
        <w:t xml:space="preserve">It would be irrational to burn the money and play B, since that results in a maximum possible payout to Column of -$10, when any strategy that involves not burning the money results in a minimum payout of $0.</w:t>
      </w:r>
    </w:p>
    <w:p>
      <w:pPr>
        <w:numPr>
          <w:ilvl w:val="0"/>
          <w:numId w:val="1015"/>
        </w:numPr>
        <w:pStyle w:val="Compact"/>
      </w:pPr>
      <w:r>
        <w:t xml:space="preserve">So Row can infer that if Column burns the money, they are playing A. So if Column burns the money, Row would maximise their own return by also playing A.</w:t>
      </w:r>
    </w:p>
    <w:p>
      <w:pPr>
        <w:numPr>
          <w:ilvl w:val="0"/>
          <w:numId w:val="1015"/>
        </w:numPr>
        <w:pStyle w:val="Compact"/>
      </w:pPr>
      <w:r>
        <w:t xml:space="preserve">Since Column can figure out everything in steps 1-2, it follows that burning the money will get them a return of $20, while playing B gets at most $10, so it is irrational to ever play B.</w:t>
      </w:r>
    </w:p>
    <w:p>
      <w:pPr>
        <w:numPr>
          <w:ilvl w:val="0"/>
          <w:numId w:val="1015"/>
        </w:numPr>
        <w:pStyle w:val="Compact"/>
      </w:pPr>
      <w:r>
        <w:t xml:space="preserve">Since Row can figure out steps 1-3, it follows that Row knows that Column will play A, hence it is always rational for Row to play A.</w:t>
      </w:r>
    </w:p>
    <w:p>
      <w:pPr>
        <w:numPr>
          <w:ilvl w:val="0"/>
          <w:numId w:val="1015"/>
        </w:numPr>
        <w:pStyle w:val="Compact"/>
      </w:pPr>
      <w:r>
        <w:t xml:space="preserve">Hence Column does not need to burn the money, since Row will play A, and hence playing A without burning will get them $40.</w:t>
      </w:r>
    </w:p>
    <w:p>
      <w:pPr>
        <w:pStyle w:val="FirstParagraph"/>
      </w:pPr>
      <w:r>
        <w:t xml:space="preserve">So this looks like an interesting result. By just giving Column the option of burning the money, we guarantee that Column will get their best possible outcome, even though they don’t actually use that option. We’ll come back to whether this reasoning works. (Spoiler alert: I’m going to endorse an existing objection to it.)</w:t>
      </w:r>
    </w:p>
    <w:p>
      <w:pPr>
        <w:pStyle w:val="BodyText"/>
      </w:pPr>
      <w:r>
        <w:t xml:space="preserve">Let’s look at the argument in something like strategic form. For simplicity, I’m going to assume Column has four strategies: whether to burn or not burn, crossed with whether to play A or B in</w:t>
      </w:r>
      <w:r>
        <w:t xml:space="preserve"> </w:t>
      </w:r>
      <w:hyperlink w:anchor="tbl-money-burning-part-two">
        <w:r>
          <w:rPr>
            <w:rStyle w:val="Hyperlink"/>
          </w:rPr>
          <w:t xml:space="preserve">Table 11.3</w:t>
        </w:r>
      </w:hyperlink>
      <w:r>
        <w:t xml:space="preserve">. Strictly speaking, we should distinguish strategies that differ in what Column is disposed to do in the non-taken option at stage 1, but such distinctions don’t matter to the analysis, and end up cluttering the table. Row has four strategies: two choices for what to do if Column burns the money, crossed with two choices for what to do if Column keeps the money.</w:t>
      </w:r>
    </w:p>
    <w:p>
      <w:pPr>
        <w:pStyle w:val="BodyText"/>
      </w:pPr>
      <w:r>
        <w:t xml:space="preserve">So as not to confuse the Burning with playing option B, I’ll write</w:t>
      </w:r>
      <w:r>
        <w:t xml:space="preserve"> </w:t>
      </w:r>
      <w:r>
        <w:rPr>
          <w:bCs/>
          <w:b/>
        </w:rPr>
        <w:t xml:space="preserve">L</w:t>
      </w:r>
      <w:r>
        <w:t xml:space="preserve"> </w:t>
      </w:r>
      <w:r>
        <w:t xml:space="preserve">for Lighting the money on fire, and</w:t>
      </w:r>
      <w:r>
        <w:t xml:space="preserve"> </w:t>
      </w:r>
      <w:r>
        <w:rPr>
          <w:bCs/>
          <w:b/>
        </w:rPr>
        <w:t xml:space="preserve">K</w:t>
      </w:r>
      <w:r>
        <w:t xml:space="preserve"> </w:t>
      </w:r>
      <w:r>
        <w:t xml:space="preserve">for Keeping the money. So Column’s strategies will be one of L and K, followed by one of A and B. For Row, I’ll write XY for the strategy of doing option X if Column keeps the money, and option Y if Column lights it on fire. So AB is the strategy of doing A iff they don’t see the money on fire. Given that, here is the payout table. (To reduce clutter, I’ll write the payouts in dollars, but will leave off the dollar signs.)</w:t>
      </w:r>
    </w:p>
    <w:bookmarkStart w:id="196" w:name="tbl-money-burning"/>
    <w:p>
      <w:pPr>
        <w:pStyle w:val="TableCaption"/>
      </w:pPr>
      <w:r>
        <w:t xml:space="preserve">Table 11.4: Simplified strategic form of the money burning game.</w:t>
      </w:r>
    </w:p>
    <w:tbl>
      <w:tblPr>
        <w:tblStyle w:val="Table"/>
        <w:tblW w:type="auto" w:w="0"/>
        <w:tblLook w:firstRow="1" w:lastRow="0" w:firstColumn="0" w:lastColumn="0" w:noHBand="0" w:noVBand="0" w:val="0020"/>
        <w:jc w:val="start"/>
        <w:tblCaption w:val="Table 11.4: Simplified strategic form of the money burning game."/>
      </w:tblPr>
      <w:tblGrid>
        <w:gridCol w:w="1584"/>
        <w:gridCol w:w="1584"/>
        <w:gridCol w:w="1584"/>
        <w:gridCol w:w="1584"/>
        <w:gridCol w:w="1584"/>
      </w:tblGrid>
      <w:tr>
        <w:trPr>
          <w:tblHeader w:val="true"/>
        </w:trPr>
        <w:tc>
          <w:tcPr/>
          <w:p>
            <w:pPr>
              <w:pStyle w:val="Compact"/>
            </w:pPr>
          </w:p>
        </w:tc>
        <w:tc>
          <w:tcPr/>
          <w:p>
            <w:pPr>
              <w:pStyle w:val="Compact"/>
              <w:jc w:val="center"/>
            </w:pPr>
            <w:r>
              <w:t xml:space="preserve">KA</w:t>
            </w:r>
          </w:p>
        </w:tc>
        <w:tc>
          <w:tcPr/>
          <w:p>
            <w:pPr>
              <w:pStyle w:val="Compact"/>
              <w:jc w:val="center"/>
            </w:pPr>
            <w:r>
              <w:t xml:space="preserve">KB</w:t>
            </w:r>
          </w:p>
        </w:tc>
        <w:tc>
          <w:tcPr/>
          <w:p>
            <w:pPr>
              <w:pStyle w:val="Compact"/>
              <w:jc w:val="center"/>
            </w:pPr>
            <w:r>
              <w:t xml:space="preserve">LA</w:t>
            </w:r>
          </w:p>
        </w:tc>
        <w:tc>
          <w:tcPr/>
          <w:p>
            <w:pPr>
              <w:pStyle w:val="Compact"/>
              <w:jc w:val="center"/>
            </w:pPr>
            <w:r>
              <w:t xml:space="preserve">LB</w:t>
            </w:r>
          </w:p>
        </w:tc>
      </w:tr>
      <w:tr>
        <w:tc>
          <w:tcPr/>
          <w:p>
            <w:pPr>
              <w:pStyle w:val="Compact"/>
              <w:jc w:val="center"/>
            </w:pPr>
            <w:r>
              <w:rPr>
                <w:bCs/>
                <w:b/>
              </w:rPr>
              <w:t xml:space="preserve">AA</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AB</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0, -20</w:t>
            </w:r>
          </w:p>
        </w:tc>
        <w:tc>
          <w:tcPr/>
          <w:p>
            <w:pPr>
              <w:pStyle w:val="Compact"/>
              <w:jc w:val="center"/>
            </w:pPr>
            <w:r>
              <w:t xml:space="preserve">40, -10</w:t>
            </w:r>
          </w:p>
        </w:tc>
      </w:tr>
      <w:tr>
        <w:tc>
          <w:tcPr/>
          <w:p>
            <w:pPr>
              <w:pStyle w:val="Compact"/>
              <w:jc w:val="center"/>
            </w:pPr>
            <w:r>
              <w:rPr>
                <w:bCs/>
                <w:b/>
              </w:rPr>
              <w:t xml:space="preserve">BA</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BB</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0, -20</w:t>
            </w:r>
          </w:p>
        </w:tc>
        <w:tc>
          <w:tcPr/>
          <w:p>
            <w:pPr>
              <w:pStyle w:val="Compact"/>
              <w:jc w:val="center"/>
            </w:pPr>
            <w:r>
              <w:t xml:space="preserve">10, -10</w:t>
            </w:r>
          </w:p>
        </w:tc>
      </w:tr>
    </w:tbl>
    <w:bookmarkEnd w:id="196"/>
    <w:p>
      <w:pPr>
        <w:pStyle w:val="BodyText"/>
      </w:pPr>
      <w:r>
        <w:t xml:space="preserve">We can use weak dominance to then reason as follows.</w:t>
      </w:r>
    </w:p>
    <w:p>
      <w:pPr>
        <w:numPr>
          <w:ilvl w:val="0"/>
          <w:numId w:val="1016"/>
        </w:numPr>
        <w:pStyle w:val="Compact"/>
      </w:pPr>
      <w:r>
        <w:t xml:space="preserve">LB is strongly dominated by both KA and KB, so it won’t be played.</w:t>
      </w:r>
    </w:p>
    <w:p>
      <w:pPr>
        <w:numPr>
          <w:ilvl w:val="0"/>
          <w:numId w:val="1016"/>
        </w:numPr>
        <w:pStyle w:val="Compact"/>
      </w:pPr>
      <w:r>
        <w:t xml:space="preserve">If LB is deleted, then AB is weakly dominated by AA, and BB is weakly dominated by BA, so both AB and BB can be deleted.</w:t>
      </w:r>
    </w:p>
    <w:p>
      <w:pPr>
        <w:numPr>
          <w:ilvl w:val="0"/>
          <w:numId w:val="1016"/>
        </w:numPr>
        <w:pStyle w:val="Compact"/>
      </w:pPr>
      <w:r>
        <w:t xml:space="preserve">Without AB and BB, LA strongly dominates KB, so KB can be deleted.</w:t>
      </w:r>
    </w:p>
    <w:p>
      <w:pPr>
        <w:numPr>
          <w:ilvl w:val="0"/>
          <w:numId w:val="1016"/>
        </w:numPr>
        <w:pStyle w:val="Compact"/>
      </w:pPr>
      <w:r>
        <w:t xml:space="preserve">Without KB and LB, AA weakly dominates BA, so BA can be deleted.</w:t>
      </w:r>
    </w:p>
    <w:p>
      <w:pPr>
        <w:numPr>
          <w:ilvl w:val="0"/>
          <w:numId w:val="1016"/>
        </w:numPr>
        <w:pStyle w:val="Compact"/>
      </w:pPr>
      <w:r>
        <w:t xml:space="preserve">Without AB, BA and BB, KA strongly dominates LA, so LA can be deleted.</w:t>
      </w:r>
    </w:p>
    <w:p>
      <w:pPr>
        <w:pStyle w:val="FirstParagraph"/>
      </w:pPr>
      <w:r>
        <w:t xml:space="preserve">The result is that only AA and KA remain, and that’s the solution to the game. Note that it’s not just that we’ve got the same result by thinking through the strategic form of the game as we’d reached by the earlier dynamic analysis, we’ve reached it in exactly the same way. Whatever one thinks in general about strategic analysis of dynamic games, in this case it seems the two analyses are as good as each other.</w:t>
      </w:r>
    </w:p>
    <w:p>
      <w:pPr>
        <w:pStyle w:val="BodyText"/>
      </w:pPr>
      <w:r>
        <w:t xml:space="preserve">That’s bad news for iterated weak dominance, because in the dynamic argument, step 2 is bad. That implies that in the strategic argument, which uses weak dominance, step 2 is also bad. Notably, that’s the very first step where iterated weak dominance is used, so we have strong evidence that iterated weak dominance is the culprit here.</w:t>
      </w:r>
    </w:p>
    <w:p>
      <w:pPr>
        <w:pStyle w:val="BodyText"/>
      </w:pPr>
      <w:r>
        <w:t xml:space="preserve">The problem with step 2, as</w:t>
      </w:r>
      <w:r>
        <w:t xml:space="preserve"> </w:t>
      </w:r>
      <w:r>
        <w:t xml:space="preserve">Stalnaker (1998)</w:t>
      </w:r>
      <w:r>
        <w:t xml:space="preserve"> </w:t>
      </w:r>
      <w:r>
        <w:t xml:space="preserve">points out, is that it confuses indicative and subjunctive conditionals. What Row knows at that point is the negation of a conjunction: it’s not the case that Column will burn the money and play B. Arguably, that implies the indicative conditional: If Column burns the money, they don’t play B. But what is needed for the next step is the subjunctive: If Column burned the money, they would not play B. And that doesn’t at all follow from the negated conjunction.</w:t>
      </w:r>
    </w:p>
    <w:p>
      <w:pPr>
        <w:pStyle w:val="BodyText"/>
      </w:pPr>
      <w:r>
        <w:t xml:space="preserve">Maybe you don’t agree that a subjunctive conditional is what Row needs this point. That part of Stalnaker’s analysis is unnecessary for the main argument. It’s enough to note that this negated conjunction can’t be enough to derive any inferences about what to do if Column burns the money. That’s because by the end of the derivation, Row knows that column (if rational) won’t burn the money. So here’s another negated conjunction that they know: it’s not the case that Column will burn the money and play A. They know this because they know the first conjunct is false, and they are (on standard assumptions) logically omniscient. Since Row’s knowledge is symmetric in this respect, they know both the negated conjunctions, Column won’t burn and play A, and, Column won’t burn and play B, knowledge of one of them can’t motivate an asymmetric attitude to what Column will do.</w:t>
      </w:r>
    </w:p>
    <w:p>
      <w:pPr>
        <w:pStyle w:val="BodyText"/>
      </w:pPr>
      <w:r>
        <w:t xml:space="preserve">The five-step argument is self-undermining in a related way. It concludes that if Column is rational they won’t burn the money. But it gets there by making substantive inferences about what Column will do if they rationally burn the money. There are no such substantive inferences to draw; rational Column will (according to the argument) not burn the money, so once Row sees the money on fire, they should infer Column is irrational, and stop making any inferences about what Column will or won’t do based on the assumption of rationality.</w:t>
      </w:r>
    </w:p>
    <w:p>
      <w:pPr>
        <w:pStyle w:val="BodyText"/>
      </w:pPr>
      <w:r>
        <w:t xml:space="preserve">From all this, I conclude that iterated weak dominance reasoning rests on a fallacy. I agree with Stalnaker’s diagnosis that the fallacy is confusing indicative and subjunctive conditionals, but as I’ve argued in the last two paragraphs, there is independent reason to accept Stalnaker’s claim that there is a fallacy involved even if you don’t accept his diagnosis.</w:t>
      </w:r>
    </w:p>
    <w:bookmarkEnd w:id="197"/>
    <w:bookmarkStart w:id="198" w:name="sec-weak-strong"/>
    <w:p>
      <w:pPr>
        <w:pStyle w:val="Heading2"/>
      </w:pPr>
      <w:r>
        <w:t xml:space="preserve">11.3 Back to Strong Dominance</w:t>
      </w:r>
    </w:p>
    <w:p>
      <w:pPr>
        <w:pStyle w:val="FirstParagraph"/>
      </w:pPr>
      <w:r>
        <w:t xml:space="preserve">This argument might, for some readers, trigger guilt by association concerns. If initially appealing reasoning like the 1-5 inference in</w:t>
      </w:r>
      <w:r>
        <w:t xml:space="preserve"> </w:t>
      </w:r>
      <w:hyperlink w:anchor="sec-weak-iterate">
        <w:r>
          <w:rPr>
            <w:rStyle w:val="Hyperlink"/>
          </w:rPr>
          <w:t xml:space="preserve">Section 11.2</w:t>
        </w:r>
      </w:hyperlink>
      <w:r>
        <w:t xml:space="preserve"> </w:t>
      </w:r>
      <w:r>
        <w:t xml:space="preserve">is wrong, might it also be that iterated strong dominance reasoning rests on a fallacy?</w:t>
      </w:r>
    </w:p>
    <w:p>
      <w:pPr>
        <w:pStyle w:val="BodyText"/>
      </w:pPr>
      <w:r>
        <w:t xml:space="preserve">I suspect that concern is at least half-right; some informal presentations of iterated strong dominance reasoning probably does commit exactly the same fallacy. But it turns out not to matter; we have independent reason to accept iterated strong dominance</w:t>
      </w:r>
    </w:p>
    <w:p>
      <w:pPr>
        <w:pStyle w:val="BodyText"/>
      </w:pPr>
      <w:r>
        <w:t xml:space="preserve">The reason comes from the theorem of Pearce’s that I mentioned back in</w:t>
      </w:r>
      <w:r>
        <w:t xml:space="preserve"> </w:t>
      </w:r>
      <w:hyperlink w:anchor="sec-no-ratify">
        <w:r>
          <w:rPr>
            <w:rStyle w:val="Hyperlink"/>
          </w:rPr>
          <w:t xml:space="preserve">Section 4.1</w:t>
        </w:r>
      </w:hyperlink>
      <w:r>
        <w:t xml:space="preserve">, in the context of discussing</w:t>
      </w:r>
      <w:r>
        <w:t xml:space="preserve"> </w:t>
      </w:r>
      <w:hyperlink w:anchor="tbl-frustrator">
        <w:r>
          <w:rPr>
            <w:rStyle w:val="Hyperlink"/>
          </w:rPr>
          <w:t xml:space="preserve">The Frustrator</w:t>
        </w:r>
      </w:hyperlink>
      <w:r>
        <w:t xml:space="preserve">. Pearce goes on to show something stronger than what I described there, but it needs a little more terminology to state it.</w:t>
      </w:r>
    </w:p>
    <w:p>
      <w:pPr>
        <w:pStyle w:val="BodyText"/>
      </w:pPr>
      <w:r>
        <w:t xml:space="preserve">Say a strategy</w:t>
      </w:r>
      <w:r>
        <w:t xml:space="preserve"> </w:t>
      </w:r>
      <w:r>
        <w:rPr>
          <w:iCs/>
          <w:i/>
        </w:rPr>
        <w:t xml:space="preserve">S</w:t>
      </w:r>
      <w:r>
        <w:t xml:space="preserve"> </w:t>
      </w:r>
      <w:r>
        <w:t xml:space="preserve">in a two player game is a best-response</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Say a strategy</w:t>
      </w:r>
      <w:r>
        <w:t xml:space="preserve"> </w:t>
      </w:r>
      <w:r>
        <w:rPr>
          <w:iCs/>
          <w:i/>
        </w:rPr>
        <w:t xml:space="preserve">S</w:t>
      </w:r>
      <w:r>
        <w:t xml:space="preserve"> </w:t>
      </w:r>
      <w:r>
        <w:t xml:space="preserve">in a two player game is a best-response</w:t>
      </w:r>
      <w:r>
        <w:rPr>
          <w:iCs/>
          <w:i/>
          <w:vertAlign w:val="subscript"/>
        </w:rPr>
        <w:t xml:space="preserve">k</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(a)</w:t>
      </w:r>
      <w:r>
        <w:t xml:space="preserve"> </w:t>
      </w:r>
      <w:r>
        <w:rPr>
          <w:iCs/>
          <w:i/>
        </w:rPr>
        <w:t xml:space="preserve">Pr</w:t>
      </w:r>
      <w:r>
        <w:t xml:space="preserve"> </w:t>
      </w:r>
      <w:r>
        <w:t xml:space="preserve">only assigns positive probability to the other player choosing strategies which are best-responses</w:t>
      </w:r>
      <w:r>
        <w:rPr>
          <w:iCs/>
          <w:i/>
          <w:vertAlign w:val="subscript"/>
        </w:rPr>
        <w:t xml:space="preserve">k</w:t>
      </w:r>
      <w:r>
        <w:t xml:space="preserve">, and (b)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Finally, say that a strategy</w:t>
      </w:r>
      <w:r>
        <w:t xml:space="preserve"> </w:t>
      </w:r>
      <w:r>
        <w:rPr>
          <w:iCs/>
          <w:i/>
        </w:rPr>
        <w:t xml:space="preserve">S</w:t>
      </w:r>
      <w:r>
        <w:t xml:space="preserve"> </w:t>
      </w:r>
      <w:r>
        <w:t xml:space="preserve">is</w:t>
      </w:r>
      <w:r>
        <w:t xml:space="preserve"> </w:t>
      </w:r>
      <w:r>
        <w:rPr>
          <w:bCs/>
          <w:b/>
        </w:rPr>
        <w:t xml:space="preserve">rationalisable</w:t>
      </w:r>
      <w:r>
        <w:t xml:space="preserve"> </w:t>
      </w:r>
      <w:r>
        <w:t xml:space="preserve">iff for any</w:t>
      </w:r>
      <w:r>
        <w:t xml:space="preserve"> </w:t>
      </w:r>
      <w:r>
        <w:rPr>
          <w:iCs/>
          <w:i/>
        </w:rPr>
        <w:t xml:space="preserve">n</w:t>
      </w:r>
      <w:r>
        <w:t xml:space="preserve">, it is a best-response</w:t>
      </w:r>
      <w:r>
        <w:rPr>
          <w:iCs/>
          <w:i/>
          <w:vertAlign w:val="subscript"/>
        </w:rPr>
        <w:t xml:space="preserve">k</w:t>
      </w:r>
      <w:r>
        <w:t xml:space="preserve">.</w:t>
      </w:r>
    </w:p>
    <w:p>
      <w:pPr>
        <w:pStyle w:val="BodyText"/>
      </w:pPr>
      <w:r>
        <w:t xml:space="preserve">It is very intuitive that given common knowledge of rationality, each player should play rationalisable strategies. Playing rationalisable strategies just means having answers to all of the following questions.</w:t>
      </w:r>
    </w:p>
    <w:p>
      <w:pPr>
        <w:numPr>
          <w:ilvl w:val="0"/>
          <w:numId w:val="1017"/>
        </w:numPr>
        <w:pStyle w:val="Compact"/>
      </w:pPr>
      <w:r>
        <w:t xml:space="preserve">Why are you playing</w:t>
      </w:r>
      <w:r>
        <w:t xml:space="preserve"> </w:t>
      </w:r>
      <w:r>
        <w:rPr>
          <w:iCs/>
          <w:i/>
        </w:rPr>
        <w:t xml:space="preserve">S</w:t>
      </w:r>
      <w:r>
        <w:t xml:space="preserve">? Because my credence distribution over the other player’s strategies is</w:t>
      </w:r>
      <w:r>
        <w:t xml:space="preserve"> </w:t>
      </w:r>
      <w:r>
        <w:rPr>
          <w:iCs/>
          <w:i/>
        </w:rPr>
        <w:t xml:space="preserve">Pr</w:t>
      </w:r>
      <w:r>
        <w:rPr>
          <w:vertAlign w:val="subscript"/>
        </w:rPr>
        <w:t xml:space="preserve">0</w:t>
      </w:r>
      <w:r>
        <w:t xml:space="preserve">, and given</w:t>
      </w:r>
      <w:r>
        <w:t xml:space="preserve"> </w:t>
      </w:r>
      <w:r>
        <w:rPr>
          <w:iCs/>
          <w:i/>
        </w:rPr>
        <w:t xml:space="preserve">Pr</w:t>
      </w:r>
      <w:r>
        <w:rPr>
          <w:vertAlign w:val="subscript"/>
        </w:rPr>
        <w:t xml:space="preserve">0</w:t>
      </w:r>
      <w:r>
        <w:t xml:space="preserve">,</w:t>
      </w:r>
      <w:r>
        <w:t xml:space="preserve"> </w:t>
      </w:r>
      <w:r>
        <w:rPr>
          <w:iCs/>
          <w:i/>
        </w:rPr>
        <w:t xml:space="preserve">S</w:t>
      </w:r>
      <w:r>
        <w:t xml:space="preserve"> </w:t>
      </w:r>
      <w:r>
        <w:t xml:space="preserve">maximises expected returns.</w:t>
      </w:r>
    </w:p>
    <w:p>
      <w:pPr>
        <w:numPr>
          <w:ilvl w:val="0"/>
          <w:numId w:val="1017"/>
        </w:numPr>
        <w:pStyle w:val="Compact"/>
      </w:pPr>
      <w:r>
        <w:t xml:space="preserve">Why is your credence distribution over the other player’s strategies</w:t>
      </w:r>
      <w:r>
        <w:t xml:space="preserve"> </w:t>
      </w:r>
      <w:r>
        <w:rPr>
          <w:iCs/>
          <w:i/>
        </w:rPr>
        <w:t xml:space="preserve">Pr</w:t>
      </w:r>
      <w:r>
        <w:rPr>
          <w:vertAlign w:val="subscript"/>
        </w:rPr>
        <w:t xml:space="preserve">0</w:t>
      </w:r>
      <w:r>
        <w:t xml:space="preserve">? Because for every strategy that</w:t>
      </w:r>
      <w:r>
        <w:t xml:space="preserve"> </w:t>
      </w:r>
      <w:r>
        <w:rPr>
          <w:iCs/>
          <w:i/>
        </w:rPr>
        <w:t xml:space="preserve">Pr</w:t>
      </w:r>
      <w:r>
        <w:rPr>
          <w:vertAlign w:val="subscript"/>
        </w:rPr>
        <w:t xml:space="preserve">0</w:t>
      </w:r>
      <w:r>
        <w:t xml:space="preserve"> </w:t>
      </w:r>
      <w:r>
        <w:t xml:space="preserve">gives positive probability to, there is some probability distribution</w:t>
      </w:r>
      <w:r>
        <w:t xml:space="preserve"> </w:t>
      </w:r>
      <w:r>
        <w:rPr>
          <w:iCs/>
          <w:i/>
        </w:rPr>
        <w:t xml:space="preserve">Pr</w:t>
      </w:r>
      <w:r>
        <w:rPr>
          <w:vertAlign w:val="subscript"/>
        </w:rPr>
        <w:t xml:space="preserve">1</w:t>
      </w:r>
      <w:r>
        <w:t xml:space="preserve"> </w:t>
      </w:r>
      <w:r>
        <w:t xml:space="preserve">that they might have over my strategies such that, given</w:t>
      </w:r>
      <w:r>
        <w:t xml:space="preserve"> </w:t>
      </w:r>
      <w:r>
        <w:rPr>
          <w:iCs/>
          <w:i/>
        </w:rPr>
        <w:t xml:space="preserve">Pr</w:t>
      </w:r>
      <w:r>
        <w:rPr>
          <w:vertAlign w:val="subscript"/>
        </w:rPr>
        <w:t xml:space="preserve">1</w:t>
      </w:r>
      <w:r>
        <w:t xml:space="preserve">, that strategy is optimal.</w:t>
      </w:r>
    </w:p>
    <w:p>
      <w:pPr>
        <w:numPr>
          <w:ilvl w:val="0"/>
          <w:numId w:val="1017"/>
        </w:numPr>
        <w:pStyle w:val="Compact"/>
      </w:pPr>
      <w:r>
        <w:t xml:space="preserve">Why should we think</w:t>
      </w:r>
      <w:r>
        <w:t xml:space="preserve"> </w:t>
      </w:r>
      <w:r>
        <w:rPr>
          <w:iCs/>
          <w:i/>
        </w:rPr>
        <w:t xml:space="preserve">Pr</w:t>
      </w:r>
      <w:r>
        <w:rPr>
          <w:vertAlign w:val="subscript"/>
        </w:rPr>
        <w:t xml:space="preserve">1</w:t>
      </w:r>
      <w:r>
        <w:t xml:space="preserve"> </w:t>
      </w:r>
      <w:r>
        <w:t xml:space="preserve">is their probability distribution? Because for every strategy of mine that</w:t>
      </w:r>
      <w:r>
        <w:t xml:space="preserve"> </w:t>
      </w:r>
      <w:r>
        <w:rPr>
          <w:iCs/>
          <w:i/>
        </w:rPr>
        <w:t xml:space="preserve">Pr</w:t>
      </w:r>
      <w:r>
        <w:rPr>
          <w:vertAlign w:val="subscript"/>
        </w:rPr>
        <w:t xml:space="preserve">1</w:t>
      </w:r>
      <w:r>
        <w:t xml:space="preserve"> </w:t>
      </w:r>
      <w:r>
        <w:t xml:space="preserve">gives positive probability to, there is some probability distribution</w:t>
      </w:r>
      <w:r>
        <w:t xml:space="preserve"> </w:t>
      </w:r>
      <w:r>
        <w:rPr>
          <w:iCs/>
          <w:i/>
        </w:rPr>
        <w:t xml:space="preserve">Pr</w:t>
      </w:r>
      <w:r>
        <w:rPr>
          <w:vertAlign w:val="subscript"/>
        </w:rPr>
        <w:t xml:space="preserve">2</w:t>
      </w:r>
      <w:r>
        <w:t xml:space="preserve"> </w:t>
      </w:r>
      <w:r>
        <w:t xml:space="preserve">such that that strategy is optimal given</w:t>
      </w:r>
      <w:r>
        <w:t xml:space="preserve"> </w:t>
      </w:r>
      <w:r>
        <w:rPr>
          <w:iCs/>
          <w:i/>
        </w:rPr>
        <w:t xml:space="preserve">Pr</w:t>
      </w:r>
      <w:r>
        <w:rPr>
          <w:vertAlign w:val="subscript"/>
        </w:rPr>
        <w:t xml:space="preserve">2</w:t>
      </w:r>
      <w:r>
        <w:t xml:space="preserve">.</w:t>
      </w:r>
    </w:p>
    <w:p>
      <w:pPr>
        <w:pStyle w:val="FirstParagraph"/>
      </w:pPr>
      <w:r>
        <w:t xml:space="preserve">This line of questioning could go on indefinitely. Presumably</w:t>
      </w:r>
      <w:r>
        <w:t xml:space="preserve"> </w:t>
      </w:r>
      <w:r>
        <w:rPr>
          <w:iCs/>
          <w:i/>
        </w:rPr>
        <w:t xml:space="preserve">Pr</w:t>
      </w:r>
      <w:r>
        <w:rPr>
          <w:vertAlign w:val="subscript"/>
        </w:rPr>
        <w:t xml:space="preserve">2</w:t>
      </w:r>
      <w:r>
        <w:t xml:space="preserve"> </w:t>
      </w:r>
      <w:r>
        <w:t xml:space="preserve">isn’t defined over any old things the other player might play. But if the original strategy is rationalisable, it will give positive probabilities to things that it would make some sense for the other player to play. And so on indefinitely.</w:t>
      </w:r>
    </w:p>
    <w:p>
      <w:pPr>
        <w:pStyle w:val="BodyText"/>
      </w:pPr>
      <w:r>
        <w:t xml:space="preserve">This, ultimately, is why I think dominance reasoning, and in particular iterated dominance reasoning, should be incorporated into our decision theory. Using dominance reasoning is a somewhat convenient shorthand for what we should be doing, namely finding rationalisable strategies.</w:t>
      </w:r>
    </w:p>
    <w:p>
      <w:pPr>
        <w:pStyle w:val="BodyText"/>
      </w:pPr>
      <w:r>
        <w:t xml:space="preserve">To be sure, I think we should do somewhat more than find rationalisable strategies. We should also find strategies that are not weakly dominated (as argued in</w:t>
      </w:r>
      <w:r>
        <w:t xml:space="preserve"> </w:t>
      </w:r>
      <w:hyperlink w:anchor="sec-weak">
        <w:r>
          <w:rPr>
            <w:rStyle w:val="Hyperlink"/>
          </w:rPr>
          <w:t xml:space="preserve">Chapter 11</w:t>
        </w:r>
      </w:hyperlink>
      <w:r>
        <w:t xml:space="preserve">), and which are substantively rational (as argued in</w:t>
      </w:r>
      <w:r>
        <w:t xml:space="preserve"> </w:t>
      </w:r>
      <w:hyperlink w:anchor="sec-substantive">
        <w:r>
          <w:rPr>
            <w:rStyle w:val="Hyperlink"/>
          </w:rPr>
          <w:t xml:space="preserve">Chapter 10</w:t>
        </w:r>
      </w:hyperlink>
      <w:r>
        <w:t xml:space="preserve">). But the first necessary step is to remove the non-rationalisable strategies.</w:t>
      </w:r>
    </w:p>
    <w:bookmarkEnd w:id="198"/>
    <w:bookmarkStart w:id="199" w:name="sec-weak-summary"/>
    <w:p>
      <w:pPr>
        <w:pStyle w:val="Heading2"/>
      </w:pPr>
      <w:r>
        <w:t xml:space="preserve">11.4 Summary</w:t>
      </w:r>
    </w:p>
    <w:p>
      <w:pPr>
        <w:pStyle w:val="FirstParagraph"/>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 The reasons for not iterating weak dominance reasoning do not apply to strong dominance reasoning, and iterated strong dominance reasoning leads to the same results as reasoning that is unimpeachable, namely finding rationalisable strategies.</w:t>
      </w:r>
    </w:p>
    <w:bookmarkEnd w:id="199"/>
    <w:bookmarkEnd w:id="200"/>
    <w:bookmarkStart w:id="202" w:name="sec-conclusion"/>
    <w:p>
      <w:pPr>
        <w:pStyle w:val="Heading1"/>
      </w:pPr>
      <w:r>
        <w:t xml:space="preserve">12.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201"/>
      </w:r>
    </w:p>
    <w:bookmarkEnd w:id="202"/>
    <w:bookmarkStart w:id="396" w:name="references"/>
    <w:p>
      <w:pPr>
        <w:pStyle w:val="Heading1"/>
      </w:pPr>
      <w:r>
        <w:t xml:space="preserve">References</w:t>
      </w:r>
    </w:p>
    <w:bookmarkStart w:id="395" w:name="refs"/>
    <w:bookmarkStart w:id="204"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203">
        <w:r>
          <w:rPr>
            <w:rStyle w:val="Hyperlink"/>
          </w:rPr>
          <w:t xml:space="preserve">https://doi.org/10.1086/666065</w:t>
        </w:r>
      </w:hyperlink>
      <w:r>
        <w:t xml:space="preserve">.</w:t>
      </w:r>
    </w:p>
    <w:bookmarkEnd w:id="204"/>
    <w:bookmarkStart w:id="206" w:name="ref-Ahmed2014a"/>
    <w:p>
      <w:pPr>
        <w:pStyle w:val="Bibliography"/>
      </w:pPr>
      <w:r>
        <w:t xml:space="preserve">———. 2014.</w:t>
      </w:r>
      <w:r>
        <w:t xml:space="preserve"> </w:t>
      </w:r>
      <w:r>
        <w:t xml:space="preserve">“Dicing with Death.”</w:t>
      </w:r>
      <w:r>
        <w:t xml:space="preserve"> </w:t>
      </w:r>
      <w:r>
        <w:rPr>
          <w:iCs/>
          <w:i/>
        </w:rPr>
        <w:t xml:space="preserve">Analysis</w:t>
      </w:r>
      <w:r>
        <w:t xml:space="preserve"> </w:t>
      </w:r>
      <w:r>
        <w:t xml:space="preserve">74 (4): 587–92.</w:t>
      </w:r>
      <w:r>
        <w:t xml:space="preserve"> </w:t>
      </w:r>
      <w:hyperlink r:id="rId205">
        <w:r>
          <w:rPr>
            <w:rStyle w:val="Hyperlink"/>
          </w:rPr>
          <w:t xml:space="preserve">https://doi.org/10.1093/analys/anu084</w:t>
        </w:r>
      </w:hyperlink>
      <w:r>
        <w:t xml:space="preserve">.</w:t>
      </w:r>
    </w:p>
    <w:bookmarkEnd w:id="206"/>
    <w:bookmarkStart w:id="208"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207">
        <w:r>
          <w:rPr>
            <w:rStyle w:val="Hyperlink"/>
          </w:rPr>
          <w:t xml:space="preserve">https://doi.org/10.1093/mind/fzz073</w:t>
        </w:r>
      </w:hyperlink>
      <w:r>
        <w:t xml:space="preserve">.</w:t>
      </w:r>
    </w:p>
    <w:bookmarkEnd w:id="208"/>
    <w:bookmarkStart w:id="210"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209">
        <w:r>
          <w:rPr>
            <w:rStyle w:val="Hyperlink"/>
          </w:rPr>
          <w:t xml:space="preserve">https://doi.org/10.2307/1879431</w:t>
        </w:r>
      </w:hyperlink>
      <w:r>
        <w:t xml:space="preserve">.</w:t>
      </w:r>
    </w:p>
    <w:bookmarkEnd w:id="210"/>
    <w:bookmarkStart w:id="212"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211">
        <w:r>
          <w:rPr>
            <w:rStyle w:val="Hyperlink"/>
          </w:rPr>
          <w:t xml:space="preserve">https://www.nytimes.com/2023/06/19/world/americas/argentina-inflation-peso-restaurants.html</w:t>
        </w:r>
      </w:hyperlink>
      <w:r>
        <w:t xml:space="preserve">.</w:t>
      </w:r>
    </w:p>
    <w:bookmarkEnd w:id="212"/>
    <w:bookmarkStart w:id="214"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213">
        <w:r>
          <w:rPr>
            <w:rStyle w:val="Hyperlink"/>
          </w:rPr>
          <w:t xml:space="preserve">https://doi.org/10.2307/1907921</w:t>
        </w:r>
      </w:hyperlink>
      <w:r>
        <w:t xml:space="preserve">.</w:t>
      </w:r>
    </w:p>
    <w:bookmarkEnd w:id="214"/>
    <w:bookmarkStart w:id="216"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215">
        <w:r>
          <w:rPr>
            <w:rStyle w:val="Hyperlink"/>
          </w:rPr>
          <w:t xml:space="preserve">https://doi.org/10.1007/s10670-007-9084-8</w:t>
        </w:r>
      </w:hyperlink>
      <w:r>
        <w:t xml:space="preserve">.</w:t>
      </w:r>
    </w:p>
    <w:bookmarkEnd w:id="216"/>
    <w:bookmarkStart w:id="218"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217">
        <w:r>
          <w:rPr>
            <w:rStyle w:val="Hyperlink"/>
          </w:rPr>
          <w:t xml:space="preserve">https://doi.org/10.5840/jphil202211925</w:t>
        </w:r>
      </w:hyperlink>
      <w:r>
        <w:t xml:space="preserve">.</w:t>
      </w:r>
    </w:p>
    <w:bookmarkEnd w:id="218"/>
    <w:bookmarkStart w:id="220"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219">
        <w:r>
          <w:rPr>
            <w:rStyle w:val="Hyperlink"/>
          </w:rPr>
          <w:t xml:space="preserve">https://doi.org/10.1016/S0022-0531(05)80039-0</w:t>
        </w:r>
      </w:hyperlink>
      <w:r>
        <w:t xml:space="preserve">.</w:t>
      </w:r>
    </w:p>
    <w:bookmarkEnd w:id="220"/>
    <w:bookmarkStart w:id="221" w:name="ref-Blackwell1951"/>
    <w:p>
      <w:pPr>
        <w:pStyle w:val="Bibliography"/>
      </w:pPr>
      <w:r>
        <w:t xml:space="preserve">Blackwell, David. 1951.</w:t>
      </w:r>
      <w:r>
        <w:t xml:space="preserve"> </w:t>
      </w:r>
      <w:r>
        <w:t xml:space="preserve">“Comparison of Experiments.”</w:t>
      </w:r>
      <w:r>
        <w:t xml:space="preserve"> </w:t>
      </w:r>
      <w:r>
        <w:rPr>
          <w:iCs/>
          <w:i/>
        </w:rPr>
        <w:t xml:space="preserve">Proceedings of the Berkeley Symposium on Mathematical Statistics and Probability</w:t>
      </w:r>
      <w:r>
        <w:t xml:space="preserve"> </w:t>
      </w:r>
      <w:r>
        <w:t xml:space="preserve">2 (1): 93–102.</w:t>
      </w:r>
    </w:p>
    <w:bookmarkEnd w:id="221"/>
    <w:bookmarkStart w:id="223"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222">
        <w:r>
          <w:rPr>
            <w:rStyle w:val="Hyperlink"/>
          </w:rPr>
          <w:t xml:space="preserve">http://faculty.econ.ucdavis.edu/faculty/bonanno/GT_Book.html</w:t>
        </w:r>
      </w:hyperlink>
      <w:r>
        <w:t xml:space="preserve">.</w:t>
      </w:r>
    </w:p>
    <w:bookmarkEnd w:id="223"/>
    <w:bookmarkStart w:id="225"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224">
        <w:r>
          <w:rPr>
            <w:rStyle w:val="Hyperlink"/>
          </w:rPr>
          <w:t xml:space="preserve">https://doi.org/doi.org/10.1111/phpr.13006</w:t>
        </w:r>
      </w:hyperlink>
      <w:r>
        <w:t xml:space="preserve">.</w:t>
      </w:r>
    </w:p>
    <w:bookmarkEnd w:id="225"/>
    <w:bookmarkStart w:id="226" w:name="ref-BuchakRisk"/>
    <w:p>
      <w:pPr>
        <w:pStyle w:val="Bibliography"/>
      </w:pPr>
      <w:r>
        <w:t xml:space="preserve">Buchak, Lara. 2013.</w:t>
      </w:r>
      <w:r>
        <w:t xml:space="preserve"> </w:t>
      </w:r>
      <w:r>
        <w:rPr>
          <w:iCs/>
          <w:i/>
        </w:rPr>
        <w:t xml:space="preserve">Risk and Rationality</w:t>
      </w:r>
      <w:r>
        <w:t xml:space="preserve">. Oxford: Oxford University Press.</w:t>
      </w:r>
    </w:p>
    <w:bookmarkEnd w:id="226"/>
    <w:bookmarkStart w:id="228" w:name="ref-Buchak2013"/>
    <w:p>
      <w:pPr>
        <w:pStyle w:val="Bibliography"/>
      </w:pPr>
      <w:r>
        <w:t xml:space="preserve">———. 2014.</w:t>
      </w:r>
      <w:r>
        <w:t xml:space="preserve"> </w:t>
      </w:r>
      <w:r>
        <w:t xml:space="preserve">“Belief, Credence and Norms.”</w:t>
      </w:r>
      <w:r>
        <w:t xml:space="preserve"> </w:t>
      </w:r>
      <w:r>
        <w:rPr>
          <w:iCs/>
          <w:i/>
        </w:rPr>
        <w:t xml:space="preserve">Philosophical Studies</w:t>
      </w:r>
      <w:r>
        <w:t xml:space="preserve"> </w:t>
      </w:r>
      <w:r>
        <w:t xml:space="preserve">169 (2): 285–311.</w:t>
      </w:r>
      <w:r>
        <w:t xml:space="preserve"> </w:t>
      </w:r>
      <w:hyperlink r:id="rId227">
        <w:r>
          <w:rPr>
            <w:rStyle w:val="Hyperlink"/>
          </w:rPr>
          <w:t xml:space="preserve">https://doi.org/10.1007/s11098-013-0182-y</w:t>
        </w:r>
      </w:hyperlink>
      <w:r>
        <w:t xml:space="preserve">.</w:t>
      </w:r>
    </w:p>
    <w:bookmarkEnd w:id="228"/>
    <w:bookmarkStart w:id="230" w:name="ref-Buchak2017"/>
    <w:p>
      <w:pPr>
        <w:pStyle w:val="Bibliography"/>
      </w:pPr>
      <w:r>
        <w:t xml:space="preserve">———. 2017.</w:t>
      </w:r>
      <w:r>
        <w:t xml:space="preserve"> </w:t>
      </w:r>
      <w:r>
        <w:t xml:space="preserve">“Pr</w:t>
      </w:r>
      <w:r>
        <w:t xml:space="preserve">é</w:t>
      </w:r>
      <w:r>
        <w:t xml:space="preserve">cis of Risk and Rationality.”</w:t>
      </w:r>
      <w:r>
        <w:t xml:space="preserve"> </w:t>
      </w:r>
      <w:r>
        <w:rPr>
          <w:iCs/>
          <w:i/>
        </w:rPr>
        <w:t xml:space="preserve">Philosophical Studies</w:t>
      </w:r>
      <w:r>
        <w:t xml:space="preserve"> </w:t>
      </w:r>
      <w:r>
        <w:t xml:space="preserve">174 (9): 2363–68.</w:t>
      </w:r>
      <w:r>
        <w:t xml:space="preserve"> </w:t>
      </w:r>
      <w:hyperlink r:id="rId229">
        <w:r>
          <w:rPr>
            <w:rStyle w:val="Hyperlink"/>
          </w:rPr>
          <w:t xml:space="preserve">https://doi.org/10.1007/s11098-017-0904-7</w:t>
        </w:r>
      </w:hyperlink>
      <w:r>
        <w:t xml:space="preserve">.</w:t>
      </w:r>
    </w:p>
    <w:bookmarkEnd w:id="230"/>
    <w:bookmarkStart w:id="232" w:name="ref-Callahan2021"/>
    <w:p>
      <w:pPr>
        <w:pStyle w:val="Bibliography"/>
      </w:pPr>
      <w:r>
        <w:t xml:space="preserve">Callahan, Laura Frances. 2021.</w:t>
      </w:r>
      <w:r>
        <w:t xml:space="preserve"> </w:t>
      </w:r>
      <w:r>
        <w:t xml:space="preserve">“Epistemic Existentialism.”</w:t>
      </w:r>
      <w:r>
        <w:t xml:space="preserve"> </w:t>
      </w:r>
      <w:r>
        <w:rPr>
          <w:iCs/>
          <w:i/>
        </w:rPr>
        <w:t xml:space="preserve">Episteme</w:t>
      </w:r>
      <w:r>
        <w:t xml:space="preserve"> </w:t>
      </w:r>
      <w:r>
        <w:t xml:space="preserve">18 (4): 539–54.</w:t>
      </w:r>
      <w:r>
        <w:t xml:space="preserve"> </w:t>
      </w:r>
      <w:hyperlink r:id="rId231">
        <w:r>
          <w:rPr>
            <w:rStyle w:val="Hyperlink"/>
          </w:rPr>
          <w:t xml:space="preserve">https://doi.org/10.1017/epi.2019.25</w:t>
        </w:r>
      </w:hyperlink>
      <w:r>
        <w:t xml:space="preserve">.</w:t>
      </w:r>
    </w:p>
    <w:bookmarkEnd w:id="232"/>
    <w:bookmarkStart w:id="234"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233">
        <w:r>
          <w:rPr>
            <w:rStyle w:val="Hyperlink"/>
          </w:rPr>
          <w:t xml:space="preserve">https://plato.stanford.edu/archives/win2017/entries/decision-theory-descriptive/</w:t>
        </w:r>
      </w:hyperlink>
      <w:r>
        <w:t xml:space="preserve">; Metaphysics Research Lab, Stanford University.</w:t>
      </w:r>
    </w:p>
    <w:bookmarkEnd w:id="234"/>
    <w:bookmarkStart w:id="236"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235">
        <w:r>
          <w:rPr>
            <w:rStyle w:val="Hyperlink"/>
          </w:rPr>
          <w:t xml:space="preserve">https://doi.org/10.1086/339673</w:t>
        </w:r>
      </w:hyperlink>
      <w:r>
        <w:t xml:space="preserve">.</w:t>
      </w:r>
    </w:p>
    <w:bookmarkEnd w:id="236"/>
    <w:bookmarkStart w:id="238" w:name="ref-Chernoff1954"/>
    <w:p>
      <w:pPr>
        <w:pStyle w:val="Bibliography"/>
      </w:pPr>
      <w:r>
        <w:t xml:space="preserve">Chernoff, Herman. 1954.</w:t>
      </w:r>
      <w:r>
        <w:t xml:space="preserve"> </w:t>
      </w:r>
      <w:r>
        <w:t xml:space="preserve">“Rational Selection of Decision Functions.”</w:t>
      </w:r>
      <w:r>
        <w:t xml:space="preserve"> </w:t>
      </w:r>
      <w:r>
        <w:rPr>
          <w:iCs/>
          <w:i/>
        </w:rPr>
        <w:t xml:space="preserve">Econometrica</w:t>
      </w:r>
      <w:r>
        <w:t xml:space="preserve"> </w:t>
      </w:r>
      <w:r>
        <w:t xml:space="preserve">22 (4): 422–43.</w:t>
      </w:r>
      <w:r>
        <w:t xml:space="preserve"> </w:t>
      </w:r>
      <w:hyperlink r:id="rId237">
        <w:r>
          <w:rPr>
            <w:rStyle w:val="Hyperlink"/>
          </w:rPr>
          <w:t xml:space="preserve">https://doi.org/10.2307/1907435</w:t>
        </w:r>
      </w:hyperlink>
      <w:r>
        <w:t xml:space="preserve">.</w:t>
      </w:r>
    </w:p>
    <w:bookmarkEnd w:id="238"/>
    <w:bookmarkStart w:id="240"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39">
        <w:r>
          <w:rPr>
            <w:rStyle w:val="Hyperlink"/>
          </w:rPr>
          <w:t xml:space="preserve">https://doi.org/10.2307/1885060</w:t>
        </w:r>
      </w:hyperlink>
      <w:r>
        <w:t xml:space="preserve">.</w:t>
      </w:r>
    </w:p>
    <w:bookmarkEnd w:id="240"/>
    <w:bookmarkStart w:id="242" w:name="ref-cohen2023sequential"/>
    <w:p>
      <w:pPr>
        <w:pStyle w:val="Bibliography"/>
      </w:pPr>
      <w:r>
        <w:t xml:space="preserve">Cohen, Shani, and Shengwu Li. 2023.</w:t>
      </w:r>
      <w:r>
        <w:t xml:space="preserve"> </w:t>
      </w:r>
      <w:r>
        <w:t xml:space="preserve">“Sequential Cursed Equilibrium.”</w:t>
      </w:r>
      <w:r>
        <w:t xml:space="preserve"> </w:t>
      </w:r>
      <w:hyperlink r:id="rId241">
        <w:r>
          <w:rPr>
            <w:rStyle w:val="Hyperlink"/>
          </w:rPr>
          <w:t xml:space="preserve">https://arxiv.org/abs/2212.06025</w:t>
        </w:r>
      </w:hyperlink>
      <w:r>
        <w:t xml:space="preserve">.</w:t>
      </w:r>
    </w:p>
    <w:bookmarkEnd w:id="242"/>
    <w:bookmarkStart w:id="243" w:name="ref-Cohen2013"/>
    <w:p>
      <w:pPr>
        <w:pStyle w:val="Bibliography"/>
      </w:pPr>
      <w:r>
        <w:t xml:space="preserve">Cohen, Stewart.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p>
    <w:bookmarkEnd w:id="243"/>
    <w:bookmarkStart w:id="244"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44"/>
    <w:bookmarkStart w:id="246" w:name="ref-Das2023"/>
    <w:p>
      <w:pPr>
        <w:pStyle w:val="Bibliography"/>
      </w:pPr>
      <w:r>
        <w:t xml:space="preserve">Das, Nilanjan. 2023.</w:t>
      </w:r>
      <w:r>
        <w:t xml:space="preserve"> </w:t>
      </w:r>
      <w:r>
        <w:t xml:space="preserve">“The Value of Biased Information.”</w:t>
      </w:r>
      <w:r>
        <w:t xml:space="preserve"> </w:t>
      </w:r>
      <w:r>
        <w:rPr>
          <w:iCs/>
          <w:i/>
        </w:rPr>
        <w:t xml:space="preserve">British Journal for the Philosophy of Science</w:t>
      </w:r>
      <w:r>
        <w:t xml:space="preserve"> </w:t>
      </w:r>
      <w:r>
        <w:t xml:space="preserve">74 (1): 25–55.</w:t>
      </w:r>
      <w:r>
        <w:t xml:space="preserve"> </w:t>
      </w:r>
      <w:hyperlink r:id="rId245">
        <w:r>
          <w:rPr>
            <w:rStyle w:val="Hyperlink"/>
          </w:rPr>
          <w:t xml:space="preserve">https://doi.org/10.1093/bjps/axaa003</w:t>
        </w:r>
      </w:hyperlink>
      <w:r>
        <w:t xml:space="preserve">.</w:t>
      </w:r>
    </w:p>
    <w:bookmarkEnd w:id="246"/>
    <w:bookmarkStart w:id="248"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247">
        <w:r>
          <w:rPr>
            <w:rStyle w:val="Hyperlink"/>
          </w:rPr>
          <w:t xml:space="preserve">https://doi.org/10.1086/658093</w:t>
        </w:r>
      </w:hyperlink>
      <w:r>
        <w:t xml:space="preserve">.</w:t>
      </w:r>
    </w:p>
    <w:bookmarkEnd w:id="248"/>
    <w:bookmarkStart w:id="250" w:name="ref-Dogramaci2012"/>
    <w:p>
      <w:pPr>
        <w:pStyle w:val="Bibliography"/>
      </w:pPr>
      <w:r>
        <w:t xml:space="preserve">Dogramaci, Sinan. 2012.</w:t>
      </w:r>
      <w:r>
        <w:t xml:space="preserve"> </w:t>
      </w:r>
      <w:r>
        <w:t xml:space="preserve">“Reverse Engineering Epistemic Evaluations.”</w:t>
      </w:r>
      <w:r>
        <w:t xml:space="preserve"> </w:t>
      </w:r>
      <w:r>
        <w:rPr>
          <w:iCs/>
          <w:i/>
        </w:rPr>
        <w:t xml:space="preserve">Philosophy and Phenomenological Research</w:t>
      </w:r>
      <w:r>
        <w:t xml:space="preserve"> </w:t>
      </w:r>
      <w:r>
        <w:t xml:space="preserve">84 (3): 513–30.</w:t>
      </w:r>
      <w:r>
        <w:t xml:space="preserve"> </w:t>
      </w:r>
      <w:hyperlink r:id="rId249">
        <w:r>
          <w:rPr>
            <w:rStyle w:val="Hyperlink"/>
          </w:rPr>
          <w:t xml:space="preserve">https://doi.org/10.1111/j.1933-1592.2011.00566.x</w:t>
        </w:r>
      </w:hyperlink>
      <w:r>
        <w:t xml:space="preserve">.</w:t>
      </w:r>
    </w:p>
    <w:bookmarkEnd w:id="250"/>
    <w:bookmarkStart w:id="252" w:name="ref-Egan2007"/>
    <w:p>
      <w:pPr>
        <w:pStyle w:val="Bibliography"/>
      </w:pPr>
      <w:r>
        <w:t xml:space="preserve">Egan, Andy. 2007a.</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251">
        <w:r>
          <w:rPr>
            <w:rStyle w:val="Hyperlink"/>
          </w:rPr>
          <w:t xml:space="preserve">https://doi.org/10.1215/00318108-2006-023</w:t>
        </w:r>
      </w:hyperlink>
      <w:r>
        <w:t xml:space="preserve">.</w:t>
      </w:r>
    </w:p>
    <w:bookmarkEnd w:id="252"/>
    <w:bookmarkStart w:id="253" w:name="ref-Egan2007-EGASCT"/>
    <w:p>
      <w:pPr>
        <w:pStyle w:val="Bibliography"/>
      </w:pPr>
      <w:r>
        <w:t xml:space="preserve">———. 2007b.</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251">
        <w:r>
          <w:rPr>
            <w:rStyle w:val="Hyperlink"/>
          </w:rPr>
          <w:t xml:space="preserve">https://doi.org/10.1215/00318108-2006-023</w:t>
        </w:r>
      </w:hyperlink>
      <w:r>
        <w:t xml:space="preserve">.</w:t>
      </w:r>
    </w:p>
    <w:bookmarkEnd w:id="253"/>
    <w:bookmarkStart w:id="255" w:name="ref-Elga2000"/>
    <w:p>
      <w:pPr>
        <w:pStyle w:val="Bibliography"/>
      </w:pPr>
      <w:r>
        <w:t xml:space="preserve">Elga, Adam. 2000.</w:t>
      </w:r>
      <w:r>
        <w:t xml:space="preserve"> </w:t>
      </w:r>
      <w:r>
        <w:t xml:space="preserve">“Self-Locating Belief and the Sleeping Beauty Problem.”</w:t>
      </w:r>
      <w:r>
        <w:t xml:space="preserve"> </w:t>
      </w:r>
      <w:r>
        <w:rPr>
          <w:iCs/>
          <w:i/>
        </w:rPr>
        <w:t xml:space="preserve">Analysis</w:t>
      </w:r>
      <w:r>
        <w:t xml:space="preserve"> </w:t>
      </w:r>
      <w:r>
        <w:t xml:space="preserve">60 (4): 143–47.</w:t>
      </w:r>
      <w:r>
        <w:t xml:space="preserve"> </w:t>
      </w:r>
      <w:hyperlink r:id="rId254">
        <w:r>
          <w:rPr>
            <w:rStyle w:val="Hyperlink"/>
          </w:rPr>
          <w:t xml:space="preserve">https://doi.org/10.1093/analys/60.2.143</w:t>
        </w:r>
      </w:hyperlink>
      <w:r>
        <w:t xml:space="preserve">.</w:t>
      </w:r>
    </w:p>
    <w:bookmarkEnd w:id="255"/>
    <w:bookmarkStart w:id="257"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256">
        <w:r>
          <w:rPr>
            <w:rStyle w:val="Hyperlink"/>
          </w:rPr>
          <w:t xml:space="preserve">https://doi.org/10.1093/analys/anz059</w:t>
        </w:r>
      </w:hyperlink>
      <w:r>
        <w:t xml:space="preserve">.</w:t>
      </w:r>
    </w:p>
    <w:bookmarkEnd w:id="257"/>
    <w:bookmarkStart w:id="259"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258">
        <w:r>
          <w:rPr>
            <w:rStyle w:val="Hyperlink"/>
          </w:rPr>
          <w:t xml:space="preserve">10.1111/j.1468-0262.2005.00631.x</w:t>
        </w:r>
      </w:hyperlink>
      <w:r>
        <w:t xml:space="preserve">.</w:t>
      </w:r>
    </w:p>
    <w:bookmarkEnd w:id="259"/>
    <w:bookmarkStart w:id="261" w:name="ref-Fey2012"/>
    <w:p>
      <w:pPr>
        <w:pStyle w:val="Bibliography"/>
      </w:pPr>
      <w:r>
        <w:t xml:space="preserve">Fey, Mark. 2012.</w:t>
      </w:r>
      <w:r>
        <w:t xml:space="preserve"> </w:t>
      </w:r>
      <w:r>
        <w:t xml:space="preserve">“Symmetric Games with Only Asymmetric Equilibria.”</w:t>
      </w:r>
      <w:r>
        <w:t xml:space="preserve"> </w:t>
      </w:r>
      <w:r>
        <w:rPr>
          <w:iCs/>
          <w:i/>
        </w:rPr>
        <w:t xml:space="preserve">Games and Economic Behavior</w:t>
      </w:r>
      <w:r>
        <w:t xml:space="preserve"> </w:t>
      </w:r>
      <w:r>
        <w:t xml:space="preserve">75 (1): 424–27.</w:t>
      </w:r>
      <w:r>
        <w:t xml:space="preserve"> </w:t>
      </w:r>
      <w:hyperlink r:id="rId260">
        <w:r>
          <w:rPr>
            <w:rStyle w:val="Hyperlink"/>
          </w:rPr>
          <w:t xml:space="preserve">https://doi.org/10.1016/j.geb.2011.09.008</w:t>
        </w:r>
      </w:hyperlink>
      <w:r>
        <w:t xml:space="preserve">.</w:t>
      </w:r>
    </w:p>
    <w:bookmarkEnd w:id="261"/>
    <w:bookmarkStart w:id="263" w:name="ref-fong2023cursed"/>
    <w:p>
      <w:pPr>
        <w:pStyle w:val="Bibliography"/>
      </w:pPr>
      <w:r>
        <w:t xml:space="preserve">Fong, Meng-Jhang, Po-Hsuan Lin, and Thomas R. Palfrey. 2023.</w:t>
      </w:r>
      <w:r>
        <w:t xml:space="preserve"> </w:t>
      </w:r>
      <w:r>
        <w:t xml:space="preserve">“Cursed Sequential Equilibrium.”</w:t>
      </w:r>
      <w:r>
        <w:t xml:space="preserve"> </w:t>
      </w:r>
      <w:hyperlink r:id="rId262">
        <w:r>
          <w:rPr>
            <w:rStyle w:val="Hyperlink"/>
          </w:rPr>
          <w:t xml:space="preserve">https://arxiv.org/abs/2301.11971</w:t>
        </w:r>
      </w:hyperlink>
      <w:r>
        <w:t xml:space="preserve">.</w:t>
      </w:r>
    </w:p>
    <w:bookmarkEnd w:id="263"/>
    <w:bookmarkStart w:id="265"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264">
        <w:r>
          <w:rPr>
            <w:rStyle w:val="Hyperlink"/>
          </w:rPr>
          <w:t xml:space="preserve">https://doi.org/10.1111/nous.12459</w:t>
        </w:r>
      </w:hyperlink>
      <w:r>
        <w:t xml:space="preserve">.</w:t>
      </w:r>
    </w:p>
    <w:bookmarkEnd w:id="265"/>
    <w:bookmarkStart w:id="267"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266">
        <w:r>
          <w:rPr>
            <w:rStyle w:val="Hyperlink"/>
          </w:rPr>
          <w:t xml:space="preserve">https://doi.org/10.5840/jphil202011739</w:t>
        </w:r>
      </w:hyperlink>
      <w:r>
        <w:t xml:space="preserve">.</w:t>
      </w:r>
    </w:p>
    <w:bookmarkEnd w:id="267"/>
    <w:bookmarkStart w:id="269"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268">
        <w:r>
          <w:rPr>
            <w:rStyle w:val="Hyperlink"/>
          </w:rPr>
          <w:t xml:space="preserve">https://philpapers.org/archive/GALTST-2.pdf</w:t>
        </w:r>
      </w:hyperlink>
      <w:r>
        <w:t xml:space="preserve">.</w:t>
      </w:r>
    </w:p>
    <w:bookmarkEnd w:id="269"/>
    <w:bookmarkStart w:id="270"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270"/>
    <w:bookmarkStart w:id="272" w:name="ref-Good1967"/>
    <w:p>
      <w:pPr>
        <w:pStyle w:val="Bibliography"/>
      </w:pPr>
      <w:r>
        <w:t xml:space="preserve">Good, I. J. 1967.</w:t>
      </w:r>
      <w:r>
        <w:t xml:space="preserve"> </w:t>
      </w:r>
      <w:r>
        <w:t xml:space="preserve">“On the Principle of Total Evidence.”</w:t>
      </w:r>
      <w:r>
        <w:t xml:space="preserve"> </w:t>
      </w:r>
      <w:r>
        <w:rPr>
          <w:iCs/>
          <w:i/>
        </w:rPr>
        <w:t xml:space="preserve">British Journal for the Philosophy of Science</w:t>
      </w:r>
      <w:r>
        <w:t xml:space="preserve"> </w:t>
      </w:r>
      <w:r>
        <w:t xml:space="preserve">17 (4): 319–21.</w:t>
      </w:r>
      <w:r>
        <w:t xml:space="preserve"> </w:t>
      </w:r>
      <w:hyperlink r:id="rId271">
        <w:r>
          <w:rPr>
            <w:rStyle w:val="Hyperlink"/>
          </w:rPr>
          <w:t xml:space="preserve">https://doi.org/10.1093/bjps/17.4.319</w:t>
        </w:r>
      </w:hyperlink>
      <w:r>
        <w:t xml:space="preserve">.</w:t>
      </w:r>
    </w:p>
    <w:bookmarkEnd w:id="272"/>
    <w:bookmarkStart w:id="274"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273">
        <w:r>
          <w:rPr>
            <w:rStyle w:val="Hyperlink"/>
          </w:rPr>
          <w:t xml:space="preserve">https://doi.org/10.1111/nous.12473</w:t>
        </w:r>
      </w:hyperlink>
      <w:r>
        <w:t xml:space="preserve">.</w:t>
      </w:r>
    </w:p>
    <w:bookmarkEnd w:id="274"/>
    <w:bookmarkStart w:id="276"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275">
        <w:r>
          <w:rPr>
            <w:rStyle w:val="Hyperlink"/>
          </w:rPr>
          <w:t xml:space="preserve">https://doi.org/10.1515/bejte-2018-0185</w:t>
        </w:r>
      </w:hyperlink>
      <w:r>
        <w:t xml:space="preserve">.</w:t>
      </w:r>
    </w:p>
    <w:bookmarkEnd w:id="276"/>
    <w:bookmarkStart w:id="278" w:name="ref-GrecoHedden2016"/>
    <w:p>
      <w:pPr>
        <w:pStyle w:val="Bibliography"/>
      </w:pPr>
      <w:r>
        <w:t xml:space="preserve">Greco, Daniel, and Brian Hedden. 2016.</w:t>
      </w:r>
      <w:r>
        <w:t xml:space="preserve"> </w:t>
      </w:r>
      <w:r>
        <w:t xml:space="preserve">“Uniqueness and Metaepistemology.”</w:t>
      </w:r>
      <w:r>
        <w:t xml:space="preserve"> </w:t>
      </w:r>
      <w:r>
        <w:rPr>
          <w:iCs/>
          <w:i/>
        </w:rPr>
        <w:t xml:space="preserve">The Journal of Philosophy</w:t>
      </w:r>
      <w:r>
        <w:t xml:space="preserve"> </w:t>
      </w:r>
      <w:r>
        <w:t xml:space="preserve">113 (8): 365–95.</w:t>
      </w:r>
      <w:r>
        <w:t xml:space="preserve"> </w:t>
      </w:r>
      <w:hyperlink r:id="rId277">
        <w:r>
          <w:rPr>
            <w:rStyle w:val="Hyperlink"/>
          </w:rPr>
          <w:t xml:space="preserve">https://doi.org/10.1111/phc3.12318</w:t>
        </w:r>
      </w:hyperlink>
      <w:r>
        <w:t xml:space="preserve">.</w:t>
      </w:r>
    </w:p>
    <w:bookmarkEnd w:id="278"/>
    <w:bookmarkStart w:id="280"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279">
        <w:r>
          <w:rPr>
            <w:rStyle w:val="Hyperlink"/>
          </w:rPr>
          <w:t xml:space="preserve">https://doi.org/10.1007/s10670-010-9267-6</w:t>
        </w:r>
      </w:hyperlink>
      <w:r>
        <w:t xml:space="preserve">.</w:t>
      </w:r>
    </w:p>
    <w:bookmarkEnd w:id="280"/>
    <w:bookmarkStart w:id="282"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w:t>
      </w:r>
      <w:r>
        <w:t xml:space="preserve"> </w:t>
      </w:r>
      <w:hyperlink r:id="rId281">
        <w:r>
          <w:rPr>
            <w:rStyle w:val="Hyperlink"/>
          </w:rPr>
          <w:t xml:space="preserve">https://doi.org/10.1007/BF00129168</w:t>
        </w:r>
      </w:hyperlink>
      <w:r>
        <w:t xml:space="preserve">.</w:t>
      </w:r>
    </w:p>
    <w:bookmarkEnd w:id="282"/>
    <w:bookmarkStart w:id="284"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283">
        <w:r>
          <w:rPr>
            <w:rStyle w:val="Hyperlink"/>
          </w:rPr>
          <w:t xml:space="preserve">https://doi.org/10.1111/nous.12094</w:t>
        </w:r>
      </w:hyperlink>
      <w:r>
        <w:t xml:space="preserve">.</w:t>
      </w:r>
    </w:p>
    <w:bookmarkEnd w:id="284"/>
    <w:bookmarkStart w:id="286"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85">
        <w:r>
          <w:rPr>
            <w:rStyle w:val="Hyperlink"/>
          </w:rPr>
          <w:t xml:space="preserve">https://doi.org/10.1007/BF00183199</w:t>
        </w:r>
      </w:hyperlink>
      <w:r>
        <w:t xml:space="preserve">.</w:t>
      </w:r>
    </w:p>
    <w:bookmarkEnd w:id="286"/>
    <w:bookmarkStart w:id="288"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287">
        <w:r>
          <w:rPr>
            <w:rStyle w:val="Hyperlink"/>
          </w:rPr>
          <w:t xml:space="preserve">https://doi.org/10.1007/978-94-009-2865-7_2</w:t>
        </w:r>
      </w:hyperlink>
      <w:r>
        <w:t xml:space="preserve">.</w:t>
      </w:r>
    </w:p>
    <w:bookmarkEnd w:id="288"/>
    <w:bookmarkStart w:id="290"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289">
        <w:r>
          <w:rPr>
            <w:rStyle w:val="Hyperlink"/>
          </w:rPr>
          <w:t xml:space="preserve">https://doi.org/10.1093/pq/pqac083</w:t>
        </w:r>
      </w:hyperlink>
      <w:r>
        <w:t xml:space="preserve">.</w:t>
      </w:r>
    </w:p>
    <w:bookmarkEnd w:id="290"/>
    <w:bookmarkStart w:id="292" w:name="ref-Horowitz2014"/>
    <w:p>
      <w:pPr>
        <w:pStyle w:val="Bibliography"/>
      </w:pPr>
      <w:r>
        <w:t xml:space="preserve">Horowitz, Sophie. 2014.</w:t>
      </w:r>
      <w:r>
        <w:t xml:space="preserve"> </w:t>
      </w:r>
      <w:r>
        <w:t xml:space="preserve">“Immoderately Rational.”</w:t>
      </w:r>
      <w:r>
        <w:t xml:space="preserve"> </w:t>
      </w:r>
      <w:r>
        <w:rPr>
          <w:iCs/>
          <w:i/>
        </w:rPr>
        <w:t xml:space="preserve">Philosohical Studies</w:t>
      </w:r>
      <w:r>
        <w:t xml:space="preserve"> </w:t>
      </w:r>
      <w:r>
        <w:t xml:space="preserve">167 (1): 41–56.</w:t>
      </w:r>
      <w:r>
        <w:t xml:space="preserve"> </w:t>
      </w:r>
      <w:hyperlink r:id="rId291">
        <w:r>
          <w:rPr>
            <w:rStyle w:val="Hyperlink"/>
          </w:rPr>
          <w:t xml:space="preserve">https://doi.org/10.1007/s11098-013-0231-6</w:t>
        </w:r>
      </w:hyperlink>
      <w:r>
        <w:t xml:space="preserve">.</w:t>
      </w:r>
    </w:p>
    <w:bookmarkEnd w:id="292"/>
    <w:bookmarkStart w:id="293"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293"/>
    <w:bookmarkStart w:id="294"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294"/>
    <w:bookmarkStart w:id="296"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295">
        <w:r>
          <w:rPr>
            <w:rStyle w:val="Hyperlink"/>
          </w:rPr>
          <w:t xml:space="preserve">https://doi.org/10.1007/s11229-011-0022-6</w:t>
        </w:r>
      </w:hyperlink>
      <w:r>
        <w:t xml:space="preserve">.</w:t>
      </w:r>
    </w:p>
    <w:bookmarkEnd w:id="296"/>
    <w:bookmarkStart w:id="297" w:name="ref-Keynes1921"/>
    <w:p>
      <w:pPr>
        <w:pStyle w:val="Bibliography"/>
      </w:pPr>
      <w:r>
        <w:t xml:space="preserve">Keynes, John Maynard. 1921.</w:t>
      </w:r>
      <w:r>
        <w:t xml:space="preserve"> </w:t>
      </w:r>
      <w:r>
        <w:rPr>
          <w:iCs/>
          <w:i/>
        </w:rPr>
        <w:t xml:space="preserve">Treatise on Probability</w:t>
      </w:r>
      <w:r>
        <w:t xml:space="preserve">. London: Macmillan.</w:t>
      </w:r>
    </w:p>
    <w:bookmarkEnd w:id="297"/>
    <w:bookmarkStart w:id="298" w:name="ref-Keynes1923"/>
    <w:p>
      <w:pPr>
        <w:pStyle w:val="Bibliography"/>
      </w:pPr>
      <w:r>
        <w:t xml:space="preserve">———. 1923.</w:t>
      </w:r>
      <w:r>
        <w:t xml:space="preserve"> </w:t>
      </w:r>
      <w:r>
        <w:rPr>
          <w:iCs/>
          <w:i/>
        </w:rPr>
        <w:t xml:space="preserve">A Tract on Monetary Reform</w:t>
      </w:r>
      <w:r>
        <w:t xml:space="preserve">. London: Macmillan.</w:t>
      </w:r>
    </w:p>
    <w:bookmarkEnd w:id="298"/>
    <w:bookmarkStart w:id="299"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99"/>
    <w:bookmarkStart w:id="300" w:name="ref-KopecTitelbaum2016"/>
    <w:p>
      <w:pPr>
        <w:pStyle w:val="Bibliography"/>
      </w:pPr>
      <w:r>
        <w:t xml:space="preserve">Kopec, Matthew, and Michael G. Titelbaum. 2016.</w:t>
      </w:r>
      <w:r>
        <w:t xml:space="preserve"> </w:t>
      </w:r>
      <w:r>
        <w:t xml:space="preserve">“The Uniqueness Thesis.”</w:t>
      </w:r>
      <w:r>
        <w:t xml:space="preserve"> </w:t>
      </w:r>
      <w:r>
        <w:rPr>
          <w:iCs/>
          <w:i/>
        </w:rPr>
        <w:t xml:space="preserve">Philosophy Compass</w:t>
      </w:r>
      <w:r>
        <w:t xml:space="preserve"> </w:t>
      </w:r>
      <w:r>
        <w:t xml:space="preserve">11 (4): 189–200.</w:t>
      </w:r>
      <w:r>
        <w:t xml:space="preserve"> </w:t>
      </w:r>
      <w:hyperlink r:id="rId277">
        <w:r>
          <w:rPr>
            <w:rStyle w:val="Hyperlink"/>
          </w:rPr>
          <w:t xml:space="preserve">https://doi.org/10.1111/phc3.12318</w:t>
        </w:r>
      </w:hyperlink>
      <w:r>
        <w:t xml:space="preserve">.</w:t>
      </w:r>
    </w:p>
    <w:bookmarkEnd w:id="300"/>
    <w:bookmarkStart w:id="302" w:name="ref-Leend"/>
    <w:p>
      <w:pPr>
        <w:pStyle w:val="Bibliography"/>
      </w:pPr>
      <w:r>
        <w:t xml:space="preserve">Lee, Wooram. n.d.</w:t>
      </w:r>
      <w:r>
        <w:t xml:space="preserve"> </w:t>
      </w:r>
      <w:r>
        <w:t xml:space="preserve">“What Is Structural Rationality?”</w:t>
      </w:r>
      <w:r>
        <w:t xml:space="preserve"> Philosophical Quarterly.</w:t>
      </w:r>
      <w:r>
        <w:t xml:space="preserve"> </w:t>
      </w:r>
      <w:hyperlink r:id="rId301">
        <w:r>
          <w:rPr>
            <w:rStyle w:val="Hyperlink"/>
          </w:rPr>
          <w:t xml:space="preserve">https://doi.org/10.1093/pq/pqad072</w:t>
        </w:r>
      </w:hyperlink>
      <w:r>
        <w:t xml:space="preserve">.</w:t>
      </w:r>
    </w:p>
    <w:bookmarkEnd w:id="302"/>
    <w:bookmarkStart w:id="304"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303">
        <w:r>
          <w:rPr>
            <w:rStyle w:val="Hyperlink"/>
          </w:rPr>
          <w:t xml:space="preserve">https://doi.org/10.5840/jphil2020117516</w:t>
        </w:r>
      </w:hyperlink>
      <w:r>
        <w:t xml:space="preserve">.</w:t>
      </w:r>
    </w:p>
    <w:bookmarkEnd w:id="304"/>
    <w:bookmarkStart w:id="305"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05"/>
    <w:bookmarkStart w:id="306"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306"/>
    <w:bookmarkStart w:id="308"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307">
        <w:r>
          <w:rPr>
            <w:rStyle w:val="Hyperlink"/>
          </w:rPr>
          <w:t xml:space="preserve">https://doi.org/10.2307/2215439</w:t>
        </w:r>
      </w:hyperlink>
      <w:r>
        <w:t xml:space="preserve">.</w:t>
      </w:r>
    </w:p>
    <w:bookmarkEnd w:id="308"/>
    <w:bookmarkStart w:id="309"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309"/>
    <w:bookmarkStart w:id="310"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310"/>
    <w:bookmarkStart w:id="312"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11">
        <w:r>
          <w:rPr>
            <w:rStyle w:val="Hyperlink"/>
          </w:rPr>
          <w:t xml:space="preserve">https://doi.org/10.2307/2296233</w:t>
        </w:r>
      </w:hyperlink>
      <w:r>
        <w:t xml:space="preserve">.</w:t>
      </w:r>
    </w:p>
    <w:bookmarkEnd w:id="312"/>
    <w:bookmarkStart w:id="314" w:name="ref-Lota2023"/>
    <w:p>
      <w:pPr>
        <w:pStyle w:val="Bibliography"/>
      </w:pPr>
      <w:r>
        <w:t xml:space="preserve">Lota, Kenji, and Ulf Hlobil. 2023.</w:t>
      </w:r>
      <w:r>
        <w:t xml:space="preserve"> </w:t>
      </w:r>
      <w:r>
        <w:t xml:space="preserve">“Resolutions Against Uniqueness.”</w:t>
      </w:r>
      <w:r>
        <w:t xml:space="preserve"> </w:t>
      </w:r>
      <w:r>
        <w:rPr>
          <w:iCs/>
          <w:i/>
        </w:rPr>
        <w:t xml:space="preserve">Erkenntnis</w:t>
      </w:r>
      <w:r>
        <w:t xml:space="preserve"> </w:t>
      </w:r>
      <w:r>
        <w:t xml:space="preserve">88 (3): 1013–33.</w:t>
      </w:r>
      <w:r>
        <w:t xml:space="preserve"> </w:t>
      </w:r>
      <w:hyperlink r:id="rId313">
        <w:r>
          <w:rPr>
            <w:rStyle w:val="Hyperlink"/>
          </w:rPr>
          <w:t xml:space="preserve">https://doi.org/10.1007/s10670-021-00391-z</w:t>
        </w:r>
      </w:hyperlink>
      <w:r>
        <w:t xml:space="preserve">.</w:t>
      </w:r>
    </w:p>
    <w:bookmarkEnd w:id="314"/>
    <w:bookmarkStart w:id="315" w:name="ref-McClennen1990"/>
    <w:p>
      <w:pPr>
        <w:pStyle w:val="Bibliography"/>
      </w:pPr>
      <w:r>
        <w:t xml:space="preserve">McClennan, Edward. 1990b.</w:t>
      </w:r>
      <w:r>
        <w:t xml:space="preserve"> </w:t>
      </w:r>
      <w:r>
        <w:rPr>
          <w:iCs/>
          <w:i/>
        </w:rPr>
        <w:t xml:space="preserve">Rationality and Dynamic Choice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15"/>
    <w:bookmarkStart w:id="316" w:name="ref-McClennan1990"/>
    <w:p>
      <w:pPr>
        <w:pStyle w:val="Bibliography"/>
      </w:pPr>
      <w:r>
        <w:t xml:space="preserve">———. 1990a.</w:t>
      </w:r>
      <w:r>
        <w:t xml:space="preserve"> </w:t>
      </w:r>
      <w:r>
        <w:rPr>
          <w:iCs/>
          <w:i/>
        </w:rPr>
        <w:t xml:space="preserve">Rationality and Dynamic Choice</w:t>
      </w:r>
      <w:r>
        <w:t xml:space="preserve">. Cambridge: Cambridge University Press.</w:t>
      </w:r>
    </w:p>
    <w:bookmarkEnd w:id="316"/>
    <w:bookmarkStart w:id="318" w:name="ref-Meacham2019"/>
    <w:p>
      <w:pPr>
        <w:pStyle w:val="Bibliography"/>
      </w:pPr>
      <w:r>
        <w:t xml:space="preserve">Meacham, Christopher. 2019.</w:t>
      </w:r>
      <w:r>
        <w:t xml:space="preserve"> </w:t>
      </w:r>
      <w:r>
        <w:t xml:space="preserve">“Deference and Uniqueness.”</w:t>
      </w:r>
      <w:r>
        <w:t xml:space="preserve"> </w:t>
      </w:r>
      <w:r>
        <w:rPr>
          <w:iCs/>
          <w:i/>
        </w:rPr>
        <w:t xml:space="preserve">Philosohical Studies</w:t>
      </w:r>
      <w:r>
        <w:t xml:space="preserve"> </w:t>
      </w:r>
      <w:r>
        <w:t xml:space="preserve">176 (3): 709–32.</w:t>
      </w:r>
      <w:r>
        <w:t xml:space="preserve"> </w:t>
      </w:r>
      <w:hyperlink r:id="rId317">
        <w:r>
          <w:rPr>
            <w:rStyle w:val="Hyperlink"/>
          </w:rPr>
          <w:t xml:space="preserve">https://doi.org/10.1007/s11098-018-1036-4</w:t>
        </w:r>
      </w:hyperlink>
      <w:r>
        <w:t xml:space="preserve">.</w:t>
      </w:r>
    </w:p>
    <w:bookmarkEnd w:id="318"/>
    <w:bookmarkStart w:id="320"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319">
        <w:r>
          <w:rPr>
            <w:rStyle w:val="Hyperlink"/>
          </w:rPr>
          <w:t xml:space="preserve">https://doi.org/10.1111/j.1527-2001.2005.tb00493.x</w:t>
        </w:r>
      </w:hyperlink>
      <w:r>
        <w:t xml:space="preserve">.</w:t>
      </w:r>
    </w:p>
    <w:bookmarkEnd w:id="320"/>
    <w:bookmarkStart w:id="321" w:name="ref-Moulin1985"/>
    <w:p>
      <w:pPr>
        <w:pStyle w:val="Bibliography"/>
      </w:pPr>
      <w:r>
        <w:t xml:space="preserve">Moulin, H. 1985.</w:t>
      </w:r>
      <w:r>
        <w:t xml:space="preserve"> </w:t>
      </w:r>
      <w:r>
        <w:t xml:space="preserve">“Choice Functions over a Finite Set: A Summary.”</w:t>
      </w:r>
      <w:r>
        <w:t xml:space="preserve"> </w:t>
      </w:r>
      <w:r>
        <w:rPr>
          <w:iCs/>
          <w:i/>
        </w:rPr>
        <w:t xml:space="preserve">Social Choice and Welfare</w:t>
      </w:r>
      <w:r>
        <w:t xml:space="preserve"> </w:t>
      </w:r>
      <w:r>
        <w:t xml:space="preserve">2 (2): 147–60.</w:t>
      </w:r>
    </w:p>
    <w:bookmarkEnd w:id="321"/>
    <w:bookmarkStart w:id="323"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322">
        <w:r>
          <w:rPr>
            <w:rStyle w:val="Hyperlink"/>
          </w:rPr>
          <w:t xml:space="preserve">https://doi.org/10.1007/BF01753236</w:t>
        </w:r>
      </w:hyperlink>
      <w:r>
        <w:t xml:space="preserve">.</w:t>
      </w:r>
    </w:p>
    <w:bookmarkEnd w:id="323"/>
    <w:bookmarkStart w:id="324"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324"/>
    <w:bookmarkStart w:id="325"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325"/>
    <w:bookmarkStart w:id="326"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26"/>
    <w:bookmarkStart w:id="328" w:name="ref-Palmira2023"/>
    <w:p>
      <w:pPr>
        <w:pStyle w:val="Bibliography"/>
      </w:pPr>
      <w:r>
        <w:t xml:space="preserve">Palmira, Michele. 2023.</w:t>
      </w:r>
      <w:r>
        <w:t xml:space="preserve"> </w:t>
      </w:r>
      <w:r>
        <w:t xml:space="preserve">“Permissivism and the Truth Connection.”</w:t>
      </w:r>
      <w:r>
        <w:t xml:space="preserve"> </w:t>
      </w:r>
      <w:r>
        <w:rPr>
          <w:iCs/>
          <w:i/>
        </w:rPr>
        <w:t xml:space="preserve">Erkenntnis</w:t>
      </w:r>
      <w:r>
        <w:t xml:space="preserve"> </w:t>
      </w:r>
      <w:r>
        <w:t xml:space="preserve">88 (2): 641–6556.</w:t>
      </w:r>
      <w:r>
        <w:t xml:space="preserve"> </w:t>
      </w:r>
      <w:hyperlink r:id="rId327">
        <w:r>
          <w:rPr>
            <w:rStyle w:val="Hyperlink"/>
          </w:rPr>
          <w:t xml:space="preserve">https://doi.org/10.1007/s10670-020-00373-7</w:t>
        </w:r>
      </w:hyperlink>
      <w:r>
        <w:t xml:space="preserve">.</w:t>
      </w:r>
    </w:p>
    <w:bookmarkEnd w:id="328"/>
    <w:bookmarkStart w:id="330" w:name="ref-Pearce1984"/>
    <w:p>
      <w:pPr>
        <w:pStyle w:val="Bibliography"/>
      </w:pPr>
      <w:r>
        <w:t xml:space="preserve">Pearce, David G. 1984.</w:t>
      </w:r>
      <w:r>
        <w:t xml:space="preserve"> </w:t>
      </w:r>
      <w:r>
        <w:t xml:space="preserve">“Rationalizable Strategic Behavior and the Problem of Perfection.”</w:t>
      </w:r>
      <w:r>
        <w:t xml:space="preserve"> </w:t>
      </w:r>
      <w:r>
        <w:rPr>
          <w:iCs/>
          <w:i/>
        </w:rPr>
        <w:t xml:space="preserve">Econometrica</w:t>
      </w:r>
      <w:r>
        <w:t xml:space="preserve"> </w:t>
      </w:r>
      <w:r>
        <w:t xml:space="preserve">52 (4): 1029–50.</w:t>
      </w:r>
      <w:r>
        <w:t xml:space="preserve"> </w:t>
      </w:r>
      <w:hyperlink r:id="rId329">
        <w:r>
          <w:rPr>
            <w:rStyle w:val="Hyperlink"/>
          </w:rPr>
          <w:t xml:space="preserve">https://doi.org/10.2307/1911197</w:t>
        </w:r>
      </w:hyperlink>
      <w:r>
        <w:t xml:space="preserve">.</w:t>
      </w:r>
    </w:p>
    <w:bookmarkEnd w:id="330"/>
    <w:bookmarkStart w:id="331" w:name="ref-Peirce1876"/>
    <w:p>
      <w:pPr>
        <w:pStyle w:val="Bibliography"/>
      </w:pPr>
      <w:r>
        <w:t xml:space="preserve">Peirce, C. S. 1967.</w:t>
      </w:r>
      <w:r>
        <w:t xml:space="preserve"> </w:t>
      </w:r>
      <w:r>
        <w:t xml:space="preserve">“Note on the Theory of the Economy of Research.”</w:t>
      </w:r>
      <w:r>
        <w:t xml:space="preserve"> </w:t>
      </w:r>
      <w:r>
        <w:rPr>
          <w:iCs/>
          <w:i/>
        </w:rPr>
        <w:t xml:space="preserve">Operations Research</w:t>
      </w:r>
      <w:r>
        <w:t xml:space="preserve"> </w:t>
      </w:r>
      <w:r>
        <w:t xml:space="preserve">15 (4): 643–48.</w:t>
      </w:r>
    </w:p>
    <w:bookmarkEnd w:id="331"/>
    <w:bookmarkStart w:id="333"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332">
        <w:r>
          <w:rPr>
            <w:rStyle w:val="Hyperlink"/>
          </w:rPr>
          <w:t xml:space="preserve">https://doi.org/10.1111/nous.12353</w:t>
        </w:r>
      </w:hyperlink>
      <w:r>
        <w:t xml:space="preserve">.</w:t>
      </w:r>
    </w:p>
    <w:bookmarkEnd w:id="333"/>
    <w:bookmarkStart w:id="335"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34">
        <w:r>
          <w:rPr>
            <w:rStyle w:val="Hyperlink"/>
          </w:rPr>
          <w:t xml:space="preserve">https://doi.org/10.1016/0167-2681(82)90008-7</w:t>
        </w:r>
      </w:hyperlink>
      <w:r>
        <w:t xml:space="preserve">.</w:t>
      </w:r>
    </w:p>
    <w:bookmarkEnd w:id="335"/>
    <w:bookmarkStart w:id="336"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36"/>
    <w:bookmarkStart w:id="338"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37">
        <w:r>
          <w:rPr>
            <w:rStyle w:val="Hyperlink"/>
          </w:rPr>
          <w:t xml:space="preserve">https://doi.org/10.1080/00048408412341601</w:t>
        </w:r>
      </w:hyperlink>
      <w:r>
        <w:t xml:space="preserve">.</w:t>
      </w:r>
    </w:p>
    <w:bookmarkEnd w:id="338"/>
    <w:bookmarkStart w:id="340" w:name="ref-Risse2000"/>
    <w:p>
      <w:pPr>
        <w:pStyle w:val="Bibliography"/>
      </w:pPr>
      <w:r>
        <w:t xml:space="preserve">Risse, Mathias. 2000.</w:t>
      </w:r>
      <w:r>
        <w:t xml:space="preserve"> </w:t>
      </w:r>
      <w:r>
        <w:t xml:space="preserve">“What Is Rational about Nash Equilibria?”</w:t>
      </w:r>
      <w:r>
        <w:t xml:space="preserve"> </w:t>
      </w:r>
      <w:r>
        <w:rPr>
          <w:iCs/>
          <w:i/>
        </w:rPr>
        <w:t xml:space="preserve">Synthese</w:t>
      </w:r>
      <w:r>
        <w:t xml:space="preserve"> </w:t>
      </w:r>
      <w:r>
        <w:t xml:space="preserve">124 (3): 361–84.</w:t>
      </w:r>
      <w:r>
        <w:t xml:space="preserve"> </w:t>
      </w:r>
      <w:hyperlink r:id="rId339">
        <w:r>
          <w:rPr>
            <w:rStyle w:val="Hyperlink"/>
          </w:rPr>
          <w:t xml:space="preserve">https://doi.org/10.1023/a:1005259701040</w:t>
        </w:r>
      </w:hyperlink>
      <w:r>
        <w:t xml:space="preserve">.</w:t>
      </w:r>
    </w:p>
    <w:bookmarkEnd w:id="340"/>
    <w:bookmarkStart w:id="341"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341"/>
    <w:bookmarkStart w:id="342" w:name="ref-Ross2021"/>
    <w:p>
      <w:pPr>
        <w:pStyle w:val="Bibliography"/>
      </w:pPr>
      <w:r>
        <w:t xml:space="preserve">Ross, Ryan. 2021.</w:t>
      </w:r>
      <w:r>
        <w:t xml:space="preserve"> </w:t>
      </w:r>
      <w:r>
        <w:t xml:space="preserve">“Alleged Counterexamples to Uniqueness.”</w:t>
      </w:r>
      <w:r>
        <w:t xml:space="preserve"> </w:t>
      </w:r>
      <w:r>
        <w:rPr>
          <w:iCs/>
          <w:i/>
        </w:rPr>
        <w:t xml:space="preserve">Logos and Episteme</w:t>
      </w:r>
      <w:r>
        <w:t xml:space="preserve"> </w:t>
      </w:r>
      <w:r>
        <w:t xml:space="preserve">12 (2): 203–13.</w:t>
      </w:r>
    </w:p>
    <w:bookmarkEnd w:id="342"/>
    <w:bookmarkStart w:id="344" w:name="ref-Samuelson1938"/>
    <w:p>
      <w:pPr>
        <w:pStyle w:val="Bibliography"/>
      </w:pPr>
      <w:r>
        <w:t xml:space="preserve">Samuelson, Paul A. 1938.</w:t>
      </w:r>
      <w:r>
        <w:t xml:space="preserve"> </w:t>
      </w:r>
      <w:r>
        <w:t xml:space="preserve">“A Note on the Pure Theory of Consumer’s Behaviour.”</w:t>
      </w:r>
      <w:r>
        <w:t xml:space="preserve"> </w:t>
      </w:r>
      <w:r>
        <w:rPr>
          <w:iCs/>
          <w:i/>
        </w:rPr>
        <w:t xml:space="preserve">Econometrica</w:t>
      </w:r>
      <w:r>
        <w:t xml:space="preserve"> </w:t>
      </w:r>
      <w:r>
        <w:t xml:space="preserve">5 (17): 61–71.</w:t>
      </w:r>
      <w:r>
        <w:t xml:space="preserve"> </w:t>
      </w:r>
      <w:hyperlink r:id="rId343">
        <w:r>
          <w:rPr>
            <w:rStyle w:val="Hyperlink"/>
          </w:rPr>
          <w:t xml:space="preserve">https://doi.org/10.2307/2548836</w:t>
        </w:r>
      </w:hyperlink>
      <w:r>
        <w:t xml:space="preserve">.</w:t>
      </w:r>
    </w:p>
    <w:bookmarkEnd w:id="344"/>
    <w:bookmarkStart w:id="346"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345">
        <w:r>
          <w:rPr>
            <w:rStyle w:val="Hyperlink"/>
          </w:rPr>
          <w:t xml:space="preserve">https://doi.org/10.1016/S0927-0507(05)12001-5</w:t>
        </w:r>
      </w:hyperlink>
      <w:r>
        <w:t xml:space="preserve">.</w:t>
      </w:r>
    </w:p>
    <w:bookmarkEnd w:id="346"/>
    <w:bookmarkStart w:id="348" w:name="ref-Schultheis2018"/>
    <w:p>
      <w:pPr>
        <w:pStyle w:val="Bibliography"/>
      </w:pPr>
      <w:r>
        <w:t xml:space="preserve">Schultheis, Ginger. 2018.</w:t>
      </w:r>
      <w:r>
        <w:t xml:space="preserve"> </w:t>
      </w:r>
      <w:r>
        <w:t xml:space="preserve">“Living on the Edge: Against Epistemic Permissivism.”</w:t>
      </w:r>
      <w:r>
        <w:t xml:space="preserve"> </w:t>
      </w:r>
      <w:r>
        <w:rPr>
          <w:iCs/>
          <w:i/>
        </w:rPr>
        <w:t xml:space="preserve">Mind</w:t>
      </w:r>
      <w:r>
        <w:t xml:space="preserve"> </w:t>
      </w:r>
      <w:r>
        <w:t xml:space="preserve">127 (507): 863–79.</w:t>
      </w:r>
      <w:r>
        <w:t xml:space="preserve"> </w:t>
      </w:r>
      <w:hyperlink r:id="rId347">
        <w:r>
          <w:rPr>
            <w:rStyle w:val="Hyperlink"/>
          </w:rPr>
          <w:t xml:space="preserve">https://doi.org/10.1093/mind/fzw065</w:t>
        </w:r>
      </w:hyperlink>
      <w:r>
        <w:t xml:space="preserve">.</w:t>
      </w:r>
    </w:p>
    <w:bookmarkEnd w:id="348"/>
    <w:bookmarkStart w:id="350"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349">
        <w:r>
          <w:rPr>
            <w:rStyle w:val="Hyperlink"/>
          </w:rPr>
          <w:t xml:space="preserve">https://doi.org/10.1007/BF01766400</w:t>
        </w:r>
      </w:hyperlink>
      <w:r>
        <w:t xml:space="preserve">.</w:t>
      </w:r>
    </w:p>
    <w:bookmarkEnd w:id="350"/>
    <w:bookmarkStart w:id="352" w:name="ref-Sen1971"/>
    <w:p>
      <w:pPr>
        <w:pStyle w:val="Bibliography"/>
      </w:pPr>
      <w:r>
        <w:t xml:space="preserve">Sen, Amartya. 1971.</w:t>
      </w:r>
      <w:r>
        <w:t xml:space="preserve"> </w:t>
      </w:r>
      <w:r>
        <w:t xml:space="preserve">“Choice Functions and Revealed Preference.”</w:t>
      </w:r>
      <w:r>
        <w:t xml:space="preserve"> </w:t>
      </w:r>
      <w:r>
        <w:rPr>
          <w:iCs/>
          <w:i/>
        </w:rPr>
        <w:t xml:space="preserve">Review of Economic Studies</w:t>
      </w:r>
      <w:r>
        <w:t xml:space="preserve"> </w:t>
      </w:r>
      <w:r>
        <w:t xml:space="preserve">38 (3): 307–17.</w:t>
      </w:r>
      <w:r>
        <w:t xml:space="preserve"> </w:t>
      </w:r>
      <w:hyperlink r:id="rId351">
        <w:r>
          <w:rPr>
            <w:rStyle w:val="Hyperlink"/>
          </w:rPr>
          <w:t xml:space="preserve">https://doi.org/10.2307/2296384</w:t>
        </w:r>
      </w:hyperlink>
      <w:r>
        <w:t xml:space="preserve">.</w:t>
      </w:r>
    </w:p>
    <w:bookmarkEnd w:id="352"/>
    <w:bookmarkStart w:id="354" w:name="ref-Sen2006"/>
    <w:p>
      <w:pPr>
        <w:pStyle w:val="Bibliography"/>
      </w:pPr>
      <w:r>
        <w:t xml:space="preserve">———.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353">
        <w:r>
          <w:rPr>
            <w:rStyle w:val="Hyperlink"/>
          </w:rPr>
          <w:t xml:space="preserve">https://doi.org/10.5840/jphil2006103517</w:t>
        </w:r>
      </w:hyperlink>
      <w:r>
        <w:t xml:space="preserve">.</w:t>
      </w:r>
    </w:p>
    <w:bookmarkEnd w:id="354"/>
    <w:bookmarkStart w:id="355"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355"/>
    <w:bookmarkStart w:id="356"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356"/>
    <w:bookmarkStart w:id="357"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57"/>
    <w:bookmarkStart w:id="358"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358"/>
    <w:bookmarkStart w:id="360" w:name="ref-Spencer2021b"/>
    <w:p>
      <w:pPr>
        <w:pStyle w:val="Bibliography"/>
      </w:pPr>
      <w:r>
        <w:t xml:space="preserve">Spencer, Jack. 2021.</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359">
        <w:r>
          <w:rPr>
            <w:rStyle w:val="Hyperlink"/>
          </w:rPr>
          <w:t xml:space="preserve">https://doi.org/10.1007/s11098-020-01509-9</w:t>
        </w:r>
      </w:hyperlink>
      <w:r>
        <w:t xml:space="preserve">.</w:t>
      </w:r>
    </w:p>
    <w:bookmarkEnd w:id="360"/>
    <w:bookmarkStart w:id="362"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361">
        <w:r>
          <w:rPr>
            <w:rStyle w:val="Hyperlink"/>
          </w:rPr>
          <w:t xml:space="preserve">https://doi.org/10.1080/00048402.2021.1958880</w:t>
        </w:r>
      </w:hyperlink>
      <w:r>
        <w:t xml:space="preserve">.</w:t>
      </w:r>
    </w:p>
    <w:bookmarkEnd w:id="362"/>
    <w:bookmarkStart w:id="364"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363">
        <w:r>
          <w:rPr>
            <w:rStyle w:val="Hyperlink"/>
          </w:rPr>
          <w:t xml:space="preserve">https://doi.org/10.1111/phpr.12466</w:t>
        </w:r>
      </w:hyperlink>
      <w:r>
        <w:t xml:space="preserve">.</w:t>
      </w:r>
    </w:p>
    <w:bookmarkEnd w:id="364"/>
    <w:bookmarkStart w:id="366"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65">
        <w:r>
          <w:rPr>
            <w:rStyle w:val="Hyperlink"/>
          </w:rPr>
          <w:t xml:space="preserve">https://doi.org/10.1016/S0165-4896(98)00007-9</w:t>
        </w:r>
      </w:hyperlink>
      <w:r>
        <w:t xml:space="preserve">.</w:t>
      </w:r>
    </w:p>
    <w:bookmarkEnd w:id="366"/>
    <w:bookmarkStart w:id="368"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367">
        <w:r>
          <w:rPr>
            <w:rStyle w:val="Hyperlink"/>
          </w:rPr>
          <w:t xml:space="preserve">https://doi.org/10.1006/reec.1999.0200</w:t>
        </w:r>
      </w:hyperlink>
      <w:r>
        <w:t xml:space="preserve">.</w:t>
      </w:r>
    </w:p>
    <w:bookmarkEnd w:id="368"/>
    <w:bookmarkStart w:id="369"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369"/>
    <w:bookmarkStart w:id="370"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370"/>
    <w:bookmarkStart w:id="371"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371"/>
    <w:bookmarkStart w:id="373"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372">
        <w:r>
          <w:rPr>
            <w:rStyle w:val="Hyperlink"/>
          </w:rPr>
          <w:t xml:space="preserve">https://doi.org/10.1086/699256</w:t>
        </w:r>
      </w:hyperlink>
      <w:r>
        <w:t xml:space="preserve">.</w:t>
      </w:r>
    </w:p>
    <w:bookmarkEnd w:id="373"/>
    <w:bookmarkStart w:id="375"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374">
        <w:r>
          <w:rPr>
            <w:rStyle w:val="Hyperlink"/>
          </w:rPr>
          <w:t xml:space="preserve">https://doi.org/10.1111/phco.2012.7.issue-9</w:t>
        </w:r>
      </w:hyperlink>
      <w:r>
        <w:t xml:space="preserve">.</w:t>
      </w:r>
    </w:p>
    <w:bookmarkEnd w:id="375"/>
    <w:bookmarkStart w:id="376" w:name="ref-Weatherson2019"/>
    <w:p>
      <w:pPr>
        <w:pStyle w:val="Bibliography"/>
      </w:pPr>
      <w:r>
        <w:t xml:space="preserve">Weatherson, Brian. 2019.</w:t>
      </w:r>
      <w:r>
        <w:t xml:space="preserve"> </w:t>
      </w:r>
      <w:r>
        <w:rPr>
          <w:iCs/>
          <w:i/>
        </w:rPr>
        <w:t xml:space="preserve">Normative Externalism</w:t>
      </w:r>
      <w:r>
        <w:t xml:space="preserve">. Oxford: Oxford University Press.</w:t>
      </w:r>
    </w:p>
    <w:bookmarkEnd w:id="376"/>
    <w:bookmarkStart w:id="378"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377">
        <w:r>
          <w:rPr>
            <w:rStyle w:val="Hyperlink"/>
          </w:rPr>
          <w:t xml:space="preserve">https://doi.org/10.1007/s11229-011-0012-8</w:t>
        </w:r>
      </w:hyperlink>
      <w:r>
        <w:t xml:space="preserve">.</w:t>
      </w:r>
    </w:p>
    <w:bookmarkEnd w:id="378"/>
    <w:bookmarkStart w:id="380"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379">
        <w:r>
          <w:rPr>
            <w:rStyle w:val="Hyperlink"/>
          </w:rPr>
          <w:t xml:space="preserve">https://doi.org/10.1007/s11229-011-9900-1</w:t>
        </w:r>
      </w:hyperlink>
      <w:r>
        <w:t xml:space="preserve">.</w:t>
      </w:r>
    </w:p>
    <w:bookmarkEnd w:id="380"/>
    <w:bookmarkStart w:id="382"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381">
        <w:r>
          <w:rPr>
            <w:rStyle w:val="Hyperlink"/>
          </w:rPr>
          <w:t xml:space="preserve">https://doi.org/10.1080/00048408512342061</w:t>
        </w:r>
      </w:hyperlink>
      <w:r>
        <w:t xml:space="preserve">.</w:t>
      </w:r>
    </w:p>
    <w:bookmarkEnd w:id="382"/>
    <w:bookmarkStart w:id="384"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383">
        <w:r>
          <w:rPr>
            <w:rStyle w:val="Hyperlink"/>
          </w:rPr>
          <w:t xml:space="preserve">https://doi.org/10.1093/mind/fzx018</w:t>
        </w:r>
      </w:hyperlink>
      <w:r>
        <w:t xml:space="preserve">.</w:t>
      </w:r>
    </w:p>
    <w:bookmarkEnd w:id="384"/>
    <w:bookmarkStart w:id="386" w:name="ref-Wible1994"/>
    <w:p>
      <w:pPr>
        <w:pStyle w:val="Bibliography"/>
      </w:pPr>
      <w:r>
        <w:t xml:space="preserve">Wible, James R. 1994.</w:t>
      </w:r>
      <w:r>
        <w:t xml:space="preserve"> </w:t>
      </w:r>
      <w:r>
        <w:t xml:space="preserve">“Charles Sanders Peirce’s Economy of Research.”</w:t>
      </w:r>
      <w:r>
        <w:t xml:space="preserve"> </w:t>
      </w:r>
      <w:r>
        <w:rPr>
          <w:iCs/>
          <w:i/>
        </w:rPr>
        <w:t xml:space="preserve">Journal of Economic Methodology</w:t>
      </w:r>
      <w:r>
        <w:t xml:space="preserve"> </w:t>
      </w:r>
      <w:r>
        <w:t xml:space="preserve">1 (1): 135–60.</w:t>
      </w:r>
      <w:r>
        <w:t xml:space="preserve"> </w:t>
      </w:r>
      <w:hyperlink r:id="rId385">
        <w:r>
          <w:rPr>
            <w:rStyle w:val="Hyperlink"/>
          </w:rPr>
          <w:t xml:space="preserve">https://doi.org/10.1080/13501789400000009</w:t>
        </w:r>
      </w:hyperlink>
      <w:r>
        <w:t xml:space="preserve">.</w:t>
      </w:r>
    </w:p>
    <w:bookmarkEnd w:id="386"/>
    <w:bookmarkStart w:id="388"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387">
        <w:r>
          <w:rPr>
            <w:rStyle w:val="Hyperlink"/>
          </w:rPr>
          <w:t xml:space="preserve">https://doi.org/10.1287/mnsc.13.11.816</w:t>
        </w:r>
      </w:hyperlink>
      <w:r>
        <w:t xml:space="preserve">.</w:t>
      </w:r>
    </w:p>
    <w:bookmarkEnd w:id="388"/>
    <w:bookmarkStart w:id="389"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389"/>
    <w:bookmarkStart w:id="390"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390"/>
    <w:bookmarkStart w:id="392" w:name="ref-Xefteris2015"/>
    <w:p>
      <w:pPr>
        <w:pStyle w:val="Bibliography"/>
      </w:pPr>
      <w:r>
        <w:t xml:space="preserve">Xefteris, Dimitrios. 2015.</w:t>
      </w:r>
      <w:r>
        <w:t xml:space="preserve"> </w:t>
      </w:r>
      <w:r>
        <w:t xml:space="preserve">“Symmetric Zero-Sum Games with Only Asymmetric Equilibria.”</w:t>
      </w:r>
      <w:r>
        <w:t xml:space="preserve"> </w:t>
      </w:r>
      <w:r>
        <w:rPr>
          <w:iCs/>
          <w:i/>
        </w:rPr>
        <w:t xml:space="preserve">Games and Economic Behavior</w:t>
      </w:r>
      <w:r>
        <w:t xml:space="preserve"> </w:t>
      </w:r>
      <w:r>
        <w:t xml:space="preserve">89 (1): 122–25.</w:t>
      </w:r>
      <w:r>
        <w:t xml:space="preserve"> </w:t>
      </w:r>
      <w:hyperlink r:id="rId391">
        <w:r>
          <w:rPr>
            <w:rStyle w:val="Hyperlink"/>
          </w:rPr>
          <w:t xml:space="preserve">https://doi.org/10.1016/j.geb.2014.12.001</w:t>
        </w:r>
      </w:hyperlink>
      <w:r>
        <w:t xml:space="preserve">.</w:t>
      </w:r>
    </w:p>
    <w:bookmarkEnd w:id="392"/>
    <w:bookmarkStart w:id="394" w:name="ref-Ye2023"/>
    <w:p>
      <w:pPr>
        <w:pStyle w:val="Bibliography"/>
      </w:pPr>
      <w:r>
        <w:t xml:space="preserve">Ye, Ru. 2023.</w:t>
      </w:r>
      <w:r>
        <w:t xml:space="preserve"> </w:t>
      </w:r>
      <w:r>
        <w:t xml:space="preserve">“Permissivism, the Value of Rationality, and a Convergence-Theoretic Epistemology.”</w:t>
      </w:r>
      <w:r>
        <w:t xml:space="preserve"> </w:t>
      </w:r>
      <w:r>
        <w:rPr>
          <w:iCs/>
          <w:i/>
        </w:rPr>
        <w:t xml:space="preserve">Philosophy and Phenomenological Research</w:t>
      </w:r>
      <w:r>
        <w:t xml:space="preserve"> </w:t>
      </w:r>
      <w:r>
        <w:t xml:space="preserve">106 (1): 157–75.</w:t>
      </w:r>
      <w:r>
        <w:t xml:space="preserve"> </w:t>
      </w:r>
      <w:hyperlink r:id="rId393">
        <w:r>
          <w:rPr>
            <w:rStyle w:val="Hyperlink"/>
          </w:rPr>
          <w:t xml:space="preserve">https://doi.org/10.1111/phpr.12845</w:t>
        </w:r>
      </w:hyperlink>
      <w:r>
        <w:t xml:space="preserve">.</w:t>
      </w:r>
    </w:p>
    <w:bookmarkEnd w:id="394"/>
    <w:bookmarkEnd w:id="395"/>
    <w:bookmarkEnd w:id="396"/>
    <w:bookmarkStart w:id="411"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m:oMath>
        <m:r>
          <m:t>n</m:t>
        </m:r>
      </m:oMath>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m:oMath>
        <m:sSub>
          <m:e>
            <m:r>
              <m:t>b</m:t>
            </m:r>
          </m:e>
          <m:sub>
            <m:r>
              <m:t>i</m:t>
            </m:r>
          </m:sub>
        </m:sSub>
      </m:oMath>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one-shot games into demonic decision problems is a bit more interesting.</w:t>
      </w:r>
      <w:r>
        <w:rPr>
          <w:rStyle w:val="FootnoteReference"/>
        </w:rPr>
        <w:footnoteReference w:id="397"/>
      </w:r>
      <w:r>
        <w:t xml:space="preserve"> </w:t>
      </w:r>
      <w:r>
        <w:t xml:space="preserve">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398"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398"/>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8"/>
        </w:numPr>
        <w:pStyle w:val="Compact"/>
      </w:pPr>
      <w:r>
        <w:rPr>
          <w:iCs/>
          <w:i/>
        </w:rPr>
        <w:t xml:space="preserve">x</w:t>
      </w:r>
      <w:r>
        <w:t xml:space="preserve"> </w:t>
      </w:r>
      <w:r>
        <w:t xml:space="preserve">&gt;</w:t>
      </w:r>
      <w:r>
        <w:t xml:space="preserve"> </w:t>
      </w:r>
      <w:r>
        <w:rPr>
          <w:iCs/>
          <w:i/>
        </w:rPr>
        <w:t xml:space="preserve">z</w:t>
      </w:r>
    </w:p>
    <w:p>
      <w:pPr>
        <w:numPr>
          <w:ilvl w:val="0"/>
          <w:numId w:val="1018"/>
        </w:numPr>
        <w:pStyle w:val="Compact"/>
      </w:pPr>
      <w:r>
        <w:rPr>
          <w:iCs/>
          <w:i/>
        </w:rPr>
        <w:t xml:space="preserve">y</w:t>
      </w:r>
      <w:r>
        <w:t xml:space="preserve"> </w:t>
      </w:r>
      <w:r>
        <w:t xml:space="preserve">&gt;</w:t>
      </w:r>
      <w:r>
        <w:t xml:space="preserve"> </w:t>
      </w:r>
      <w:r>
        <w:rPr>
          <w:iCs/>
          <w:i/>
        </w:rPr>
        <w:t xml:space="preserve">w</w:t>
      </w:r>
    </w:p>
    <w:p>
      <w:pPr>
        <w:numPr>
          <w:ilvl w:val="0"/>
          <w:numId w:val="1018"/>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399"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399"/>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bookmarkStart w:id="400"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400"/>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19"/>
        </w:numPr>
        <w:pStyle w:val="Compact"/>
      </w:pPr>
      <w:r>
        <w:rPr>
          <w:iCs/>
          <w:i/>
        </w:rPr>
        <w:t xml:space="preserve">x</w:t>
      </w:r>
      <w:r>
        <w:t xml:space="preserve"> </w:t>
      </w:r>
      <w:r>
        <w:t xml:space="preserve">&lt;</w:t>
      </w:r>
      <w:r>
        <w:t xml:space="preserve"> </w:t>
      </w:r>
      <w:r>
        <w:rPr>
          <w:iCs/>
          <w:i/>
        </w:rPr>
        <w:t xml:space="preserve">z</w:t>
      </w:r>
    </w:p>
    <w:p>
      <w:pPr>
        <w:numPr>
          <w:ilvl w:val="0"/>
          <w:numId w:val="1019"/>
        </w:numPr>
        <w:pStyle w:val="Compact"/>
      </w:pPr>
      <w:r>
        <w:rPr>
          <w:iCs/>
          <w:i/>
        </w:rPr>
        <w:t xml:space="preserve">y</w:t>
      </w:r>
      <w:r>
        <w:t xml:space="preserve"> </w:t>
      </w:r>
      <w:r>
        <w:t xml:space="preserve">&gt;&gt;</w:t>
      </w:r>
      <w:r>
        <w:t xml:space="preserve"> </w:t>
      </w:r>
      <w:r>
        <w:rPr>
          <w:iCs/>
          <w:i/>
        </w:rPr>
        <w:t xml:space="preserve">w</w:t>
      </w:r>
    </w:p>
    <w:p>
      <w:pPr>
        <w:numPr>
          <w:ilvl w:val="0"/>
          <w:numId w:val="1019"/>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401"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401"/>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402"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402"/>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403"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403"/>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(2007a)</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404"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404"/>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405"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405"/>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406"/>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407"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t xml:space="preserve">R</w:t>
            </w:r>
          </w:p>
        </w:tc>
        <w:tc>
          <w:tcPr/>
          <w:p>
            <w:pPr>
              <w:pStyle w:val="Compact"/>
              <w:jc w:val="center"/>
            </w:pPr>
            <w: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407"/>
    <w:p>
      <w:pPr>
        <w:pStyle w:val="BodyText"/>
      </w:pPr>
      <w:r>
        <w:t xml:space="preserve">As it stands, that’s not a symmetric game. But we can make it a symmetric game by relabelling the choices. Let option A for each player be doing their favoured choice, and option B be doing their less favoured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408" w:name="tbl-bach-stravinsky-symmetric"/>
    <w:p>
      <w:pPr>
        <w:pStyle w:val="TableCaption"/>
      </w:pPr>
      <w:r>
        <w:t xml:space="preserve">Table A.10: Battle of the Sexes, relabelled.</w:t>
      </w:r>
    </w:p>
    <w:tbl>
      <w:tblPr>
        <w:tblStyle w:val="Table"/>
        <w:tblW w:type="auto" w:w="0"/>
        <w:tblLook w:firstRow="1" w:lastRow="0" w:firstColumn="0" w:lastColumn="0" w:noHBand="0" w:noVBand="0" w:val="0020"/>
        <w:jc w:val="start"/>
        <w:tblCaption w:val="Table A.10: Battle of the Sexes, relabelled."/>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408"/>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409"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409"/>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410"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410"/>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8</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I’ve made heavy use in this book of demonic decision problems that are generated by thinking of the beer-quiche game from</w:t>
      </w:r>
      <w:r>
        <w:t xml:space="preserve"> </w:t>
      </w:r>
      <w:r>
        <w:t xml:space="preserve">Cho and Kreps (1987)</w:t>
      </w:r>
      <w:r>
        <w:t xml:space="preserve"> </w:t>
      </w:r>
      <w:r>
        <w:t xml:space="preserve">as a demonic decision problem. I’m sure that there are more interesting arguments that can be generated by transforming other games into demonic decision problems.</w:t>
      </w:r>
    </w:p>
    <w:bookmarkEnd w:id="411"/>
    <w:bookmarkStart w:id="412" w:name="sec-nidt"/>
    <w:p>
      <w:pPr>
        <w:pStyle w:val="Heading1"/>
      </w:pPr>
      <w:r>
        <w:t xml:space="preserve">Appendix B — Non-Ideal Decision Theory</w:t>
      </w:r>
    </w:p>
    <w:bookmarkEnd w:id="412"/>
    <w:bookmarkStart w:id="413"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413"/>
    <w:bookmarkStart w:id="426" w:name="sec-buchak"/>
    <w:p>
      <w:pPr>
        <w:pStyle w:val="Heading1"/>
      </w:pPr>
      <w:r>
        <w:t xml:space="preserve">Appendix D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8</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20"/>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20"/>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20"/>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D.1</w:t>
        </w:r>
      </w:hyperlink>
      <w:r>
        <w:t xml:space="preserve">.</w:t>
      </w:r>
    </w:p>
    <w:bookmarkStart w:id="416" w:name="tbl-general-coin-exit"/>
    <w:tbl>
      <w:tblPr>
        <w:tblStyle w:val="Table"/>
        <w:tblW w:type="pct" w:w="5000"/>
        <w:tblLook w:firstRow="0" w:lastRow="0" w:firstColumn="0" w:lastColumn="0" w:noHBand="0" w:noVBand="0" w:val="0000"/>
        <w:jc w:val="start"/>
      </w:tblPr>
      <w:tblGrid>
        <w:gridCol w:w="3960"/>
        <w:gridCol w:w="3960"/>
      </w:tblGrid>
      <w:tr>
        <w:tc>
          <w:tcPr/>
          <w:bookmarkStart w:id="414"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41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15"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415"/>
          <w:p/>
        </w:tc>
      </w:tr>
    </w:tbl>
    <w:p>
      <w:pPr>
        <w:pStyle w:val="BodyText"/>
      </w:pPr>
      <w:pPr>
        <w:spacing w:before="200"/>
        <w:pStyle w:val="ImageCaption"/>
      </w:pPr>
      <w:r>
        <w:t xml:space="preserve">Table D.1: The abstract form of an exit problem with coins.</w:t>
      </w:r>
    </w:p>
    <w:bookmarkEnd w:id="416"/>
    <w:p>
      <w:pPr>
        <w:pStyle w:val="BodyText"/>
      </w:pPr>
      <w:r>
        <w:t xml:space="preserve">Then we get a version of Exit Principle that applies to games like this.</w:t>
      </w:r>
    </w:p>
    <w:p>
      <w:pPr>
        <w:numPr>
          <w:ilvl w:val="0"/>
          <w:numId w:val="1021"/>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D.2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419" w:name="tbl-zero-coin-exit"/>
    <w:tbl>
      <w:tblPr>
        <w:tblStyle w:val="Table"/>
        <w:tblW w:type="pct" w:w="5000"/>
        <w:tblLook w:firstRow="0" w:lastRow="0" w:firstColumn="0" w:lastColumn="0" w:noHBand="0" w:noVBand="0" w:val="0000"/>
        <w:jc w:val="start"/>
      </w:tblPr>
      <w:tblGrid>
        <w:gridCol w:w="3960"/>
        <w:gridCol w:w="3960"/>
      </w:tblGrid>
      <w:tr>
        <w:tc>
          <w:tcPr/>
          <w:bookmarkStart w:id="417"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41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18"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18"/>
          <w:p/>
        </w:tc>
      </w:tr>
    </w:tbl>
    <w:p>
      <w:pPr>
        <w:pStyle w:val="BodyText"/>
      </w:pPr>
      <w:pPr>
        <w:spacing w:before="200"/>
        <w:pStyle w:val="ImageCaption"/>
      </w:pPr>
      <w:r>
        <w:t xml:space="preserve">Table D.2: An exit game with exit payout 0.</w:t>
      </w:r>
    </w:p>
    <w:bookmarkEnd w:id="419"/>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D.3</w:t>
        </w:r>
      </w:hyperlink>
      <w:r>
        <w:t xml:space="preserve">, where</w:t>
      </w:r>
      <w:r>
        <w:t xml:space="preserve"> </w:t>
      </w:r>
      <m:oMath>
        <m:r>
          <m:t>y</m:t>
        </m:r>
      </m:oMath>
      <w:r>
        <w:t xml:space="preserve"> </w:t>
      </w:r>
      <w:r>
        <w:t xml:space="preserve">is arbitrary.</w:t>
      </w:r>
    </w:p>
    <w:bookmarkStart w:id="422" w:name="tbl-one-coin-exit"/>
    <w:tbl>
      <w:tblPr>
        <w:tblStyle w:val="Table"/>
        <w:tblW w:type="pct" w:w="5000"/>
        <w:tblLook w:firstRow="0" w:lastRow="0" w:firstColumn="0" w:lastColumn="0" w:noHBand="0" w:noVBand="0" w:val="0000"/>
        <w:jc w:val="start"/>
      </w:tblPr>
      <w:tblGrid>
        <w:gridCol w:w="3960"/>
        <w:gridCol w:w="3960"/>
      </w:tblGrid>
      <w:tr>
        <w:tc>
          <w:tcPr/>
          <w:bookmarkStart w:id="420"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42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21"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21"/>
          <w:p/>
        </w:tc>
      </w:tr>
    </w:tbl>
    <w:p>
      <w:pPr>
        <w:pStyle w:val="BodyText"/>
      </w:pPr>
      <w:pPr>
        <w:spacing w:before="200"/>
        <w:pStyle w:val="ImageCaption"/>
      </w:pPr>
      <w:r>
        <w:t xml:space="preserve">Table D.3: An exit game with exit payout 1.</w:t>
      </w:r>
    </w:p>
    <w:bookmarkEnd w:id="422"/>
    <w:p>
      <w:pPr>
        <w:pStyle w:val="BodyText"/>
      </w:pPr>
      <w:r>
        <w:t xml:space="preserve">In</w:t>
      </w:r>
      <w:r>
        <w:t xml:space="preserve"> </w:t>
      </w:r>
      <w:hyperlink w:anchor="tbl-one-coin-exit">
        <w:r>
          <w:rPr>
            <w:rStyle w:val="Hyperlink"/>
          </w:rPr>
          <w:t xml:space="preserve">Table D.3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D.4</w:t>
        </w:r>
      </w:hyperlink>
      <w:r>
        <w:t xml:space="preserve">, which is just the same as</w:t>
      </w:r>
      <w:r>
        <w:t xml:space="preserve"> </w:t>
      </w:r>
      <w:hyperlink w:anchor="tbl-one-coin-exit">
        <w:r>
          <w:rPr>
            <w:rStyle w:val="Hyperlink"/>
          </w:rPr>
          <w:t xml:space="preserve">Table D.3</w:t>
        </w:r>
      </w:hyperlink>
      <w:r>
        <w:t xml:space="preserve">, except the exit payout is now 2.</w:t>
      </w:r>
    </w:p>
    <w:bookmarkStart w:id="425" w:name="tbl-two-coin-exit"/>
    <w:tbl>
      <w:tblPr>
        <w:tblStyle w:val="Table"/>
        <w:tblW w:type="pct" w:w="5000"/>
        <w:tblLook w:firstRow="0" w:lastRow="0" w:firstColumn="0" w:lastColumn="0" w:noHBand="0" w:noVBand="0" w:val="0000"/>
        <w:jc w:val="start"/>
      </w:tblPr>
      <w:tblGrid>
        <w:gridCol w:w="3960"/>
        <w:gridCol w:w="3960"/>
      </w:tblGrid>
      <w:tr>
        <w:tc>
          <w:tcPr/>
          <w:bookmarkStart w:id="423"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42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24"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24"/>
          <w:p/>
        </w:tc>
      </w:tr>
    </w:tbl>
    <w:p>
      <w:pPr>
        <w:pStyle w:val="BodyText"/>
      </w:pPr>
      <w:pPr>
        <w:spacing w:before="200"/>
        <w:pStyle w:val="ImageCaption"/>
      </w:pPr>
      <w:r>
        <w:t xml:space="preserve">Table D.4: An exit game with exit payout 2.</w:t>
      </w:r>
    </w:p>
    <w:bookmarkEnd w:id="425"/>
    <w:p>
      <w:pPr>
        <w:pStyle w:val="BodyText"/>
      </w:pPr>
      <w:r>
        <w:t xml:space="preserve">In</w:t>
      </w:r>
      <w:r>
        <w:t xml:space="preserve"> </w:t>
      </w:r>
      <w:hyperlink w:anchor="tbl-two-coin-exit">
        <w:r>
          <w:rPr>
            <w:rStyle w:val="Hyperlink"/>
          </w:rPr>
          <w:t xml:space="preserve">Table D.4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426"/>
    <w:bookmarkStart w:id="439" w:name="sec-unique"/>
    <w:p>
      <w:pPr>
        <w:pStyle w:val="Heading1"/>
      </w:pPr>
      <w:r>
        <w:t xml:space="preserve">Appendix E — Against Uniqueness</w:t>
      </w:r>
    </w:p>
    <w:p>
      <w:pPr>
        <w:pStyle w:val="FirstParagraph"/>
      </w:pPr>
      <w:r>
        <w:t xml:space="preserve">In setting out GDT, I said that what mattered was that Chooser maximised expected utility given some credal function that was rational having made their choice. Some philosophers argue that the quantifier in the previous sentence is redundant; there is only one rational credence function one could have given some evidence. This view is known as Uniqueness, and its negation is known as Permissivism. The way I’ve stated GDT presupposes that Permissivism is correct, and I should defend that presupposition.</w:t>
      </w:r>
    </w:p>
    <w:p>
      <w:pPr>
        <w:pStyle w:val="BodyText"/>
      </w:pPr>
      <w:r>
        <w:t xml:space="preserve">This appendix argues that thinking about symmetric games gives us new reason to believe in Permissivism. In keeping with the spirit of the book, the arguments will be game-theoretic. I’m going to offer two arguments, one involving finite games, and the other involving infinite games. In finite games, the theorist who denies Permissivism says that the players have to think that the other player is more likely to take one action rather than another, although they know the actions have equal expected utility. In infinite games, the theorist who denies Permissivism has to say that it is impossible for certain games to be played with common knowledge of rationality and shared evidence, although there does not seem to be anything paradoxical about the games.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 In both cases, thinking about players in symmetric games pushes us towards accepting Permissivism.</w:t>
      </w:r>
    </w:p>
    <w:p>
      <w:pPr>
        <w:pStyle w:val="BodyText"/>
      </w:pPr>
      <w:r>
        <w:t xml:space="preserve">The Permissivist theses that have been the focus on recent philosophical attention vary along two dimensions.</w:t>
      </w:r>
      <w:r>
        <w:rPr>
          <w:rStyle w:val="FootnoteReference"/>
        </w:rPr>
        <w:footnoteReference w:id="427"/>
      </w:r>
    </w:p>
    <w:p>
      <w:pPr>
        <w:pStyle w:val="BodyText"/>
      </w:pPr>
      <w:r>
        <w:t xml:space="preserve">The first dimension concerns what we hold fixed when we say that multiple attitudes are rationally permissible. It’s basically common ground that people with different evidence can rationally believe different things, or that a person can believe different things when their evidence changes. But are these sufficient conditions for rational disagreement or change also necessary conditions. What’s called</w:t>
      </w:r>
      <w:r>
        <w:t xml:space="preserve"> </w:t>
      </w:r>
      <w:r>
        <w:rPr>
          <w:iCs/>
          <w:i/>
        </w:rPr>
        <w:t xml:space="preserve">Interpersonal Permissiveness</w:t>
      </w:r>
      <w:r>
        <w:t xml:space="preserve"> </w:t>
      </w:r>
      <w:r>
        <w:t xml:space="preserve">says that given some evidence, there may be more than one doxastic state that it is rational to be in.</w:t>
      </w:r>
      <w:r>
        <w:rPr>
          <w:rStyle w:val="FootnoteReference"/>
        </w:rPr>
        <w:footnoteReference w:id="428"/>
      </w:r>
      <w:r>
        <w:t xml:space="preserve"> </w:t>
      </w:r>
      <w:r>
        <w:t xml:space="preserve">What’s called</w:t>
      </w:r>
      <w:r>
        <w:t xml:space="preserve"> </w:t>
      </w:r>
      <w:r>
        <w:rPr>
          <w:iCs/>
          <w:i/>
        </w:rPr>
        <w:t xml:space="preserve">Intrapersonal Permissiveness</w:t>
      </w:r>
      <w:r>
        <w:t xml:space="preserve"> </w:t>
      </w:r>
      <w:r>
        <w:t xml:space="preserve">says that given a person and some evidence, there may be more one doxastic state that it is rational to be in. A classic form of subjectivist Bayesianism says that a person can pick any prior they like, but they have to update it by conditionalisation. This is a version of a view that rejects Intrapersonal Permissiveness, since given one’s prior there is only one permissible posterior, but endorses Interpersonal Permissiveness, since there are multiple permissible priors.</w:t>
      </w:r>
    </w:p>
    <w:p>
      <w:pPr>
        <w:pStyle w:val="BodyText"/>
      </w:pPr>
      <w:r>
        <w:t xml:space="preserve">The second dimension concerns whether the distinct views can be acknowledged as rational. Stewart</w:t>
      </w:r>
      <w:r>
        <w:t xml:space="preserve"> </w:t>
      </w:r>
      <w:r>
        <w:t xml:space="preserve">Stewart Cohen (2013)</w:t>
      </w:r>
      <w:r>
        <w:t xml:space="preserve"> </w:t>
      </w:r>
      <w:r>
        <w:t xml:space="preserve">defends the view that multiple attitudes can be rational, but one cannot rationally acknowledge a distinct view as rational. Following</w:t>
      </w:r>
      <w:r>
        <w:t xml:space="preserve"> </w:t>
      </w:r>
      <w:r>
        <w:t xml:space="preserve">Kopec and Titelbaum (2016)</w:t>
      </w:r>
      <w:r>
        <w:t xml:space="preserve">, call a view that says multiple views can both be rationally held and be believed to be rational</w:t>
      </w:r>
      <w:r>
        <w:t xml:space="preserve"> </w:t>
      </w:r>
      <w:r>
        <w:rPr>
          <w:iCs/>
          <w:i/>
        </w:rPr>
        <w:t xml:space="preserve">Acknowledged Permissiveness</w:t>
      </w:r>
      <w:r>
        <w:t xml:space="preserve">, and the view that says multiple views could be rationally held, but could not be acknowledged,</w:t>
      </w:r>
      <w:r>
        <w:t xml:space="preserve"> </w:t>
      </w:r>
      <w:r>
        <w:rPr>
          <w:iCs/>
          <w:i/>
        </w:rPr>
        <w:t xml:space="preserve">Unacknowledged Permissiveness</w:t>
      </w:r>
      <w:r>
        <w:t xml:space="preserve">.</w:t>
      </w:r>
    </w:p>
    <w:p>
      <w:pPr>
        <w:pStyle w:val="BodyText"/>
      </w:pPr>
      <w:r>
        <w:t xml:space="preserve">Putting the last two paragraphs together gives us four varieties of Permissive theses. The negation of a Permissive thesis is a Uniqueness thesis. The name suggests that there is precisely one rational attitude to take in a specified situation, but we’ll interpret it as the view that there is at most one rational attitude to take so as to ensure each Uniqueness thesis is the negation of a Permissive thesis. So if there are four Permissive theses, there are four Uniqueness theses that negate them.</w:t>
      </w:r>
    </w:p>
    <w:p>
      <w:pPr>
        <w:pStyle w:val="BodyText"/>
      </w:pPr>
      <w:r>
        <w:t xml:space="preserve">This appendix focuses on the strongest of these four Permissive theses, Acknowledged Intrapersonal Permissiveness, and its negation, Acknowledged Interpersonal Uniqueness. This is, I think, the most commonly discussed form of Permissiveness in the literature, and in any case is interesting. And I’m going to be arguing that in some cases involving symmetric games, coherence considerations provide a strong argument in favour of Acknowledged Intrapersonal Permissiveness.</w:t>
      </w:r>
    </w:p>
    <w:p>
      <w:pPr>
        <w:pStyle w:val="BodyText"/>
      </w:pPr>
      <w:r>
        <w:t xml:space="preserve">The next two sections set out two symmetric games where Uniqueness</w:t>
      </w:r>
      <w:r>
        <w:rPr>
          <w:rStyle w:val="FootnoteReference"/>
        </w:rPr>
        <w:footnoteReference w:id="429"/>
      </w:r>
      <w:r>
        <w:t xml:space="preserve"> </w:t>
      </w:r>
      <w:r>
        <w:t xml:space="preserve">leads to surprising results. In all cases I’ll assume that if Uniqueness is true, then the players know that it is true. And while this might be obvious, I’ll also note explicitly that they players have no evidence about the game or the players beyond what I write about the structure of the games.</w:t>
      </w:r>
    </w:p>
    <w:bookmarkStart w:id="432" w:name="chicken"/>
    <w:p>
      <w:pPr>
        <w:pStyle w:val="Heading2"/>
      </w:pPr>
      <w:r>
        <w:t xml:space="preserve">E.1 Chicken</w:t>
      </w:r>
    </w:p>
    <w:p>
      <w:pPr>
        <w:pStyle w:val="FirstParagraph"/>
      </w:pPr>
      <w:r>
        <w:t xml:space="preserve">Some finite symmetric games don’t have a symmetric pure-strategy equilibrium. One notable example is Chicken, one version of which is in</w:t>
      </w:r>
      <w:r>
        <w:t xml:space="preserve"> </w:t>
      </w:r>
      <w:hyperlink w:anchor="tbl-unique-chicken">
        <w:r>
          <w:rPr>
            <w:rStyle w:val="Hyperlink"/>
          </w:rPr>
          <w:t xml:space="preserve">Table E.1</w:t>
        </w:r>
      </w:hyperlink>
      <w:r>
        <w:t xml:space="preserve">.</w:t>
      </w:r>
    </w:p>
    <w:bookmarkStart w:id="430" w:name="tbl-unique-chicken"/>
    <w:p>
      <w:pPr>
        <w:pStyle w:val="TableCaption"/>
      </w:pPr>
      <w:r>
        <w:t xml:space="preserve">Table E.1: Chicken</w:t>
      </w:r>
    </w:p>
    <w:tbl>
      <w:tblPr>
        <w:tblStyle w:val="Table"/>
        <w:tblW w:type="auto" w:w="0"/>
        <w:tblLook w:firstRow="1" w:lastRow="0" w:firstColumn="0" w:lastColumn="0" w:noHBand="0" w:noVBand="0" w:val="0020"/>
        <w:jc w:val="start"/>
        <w:tblCaption w:val="Table E.1: Chicken"/>
      </w:tblPr>
      <w:tblGrid>
        <w:gridCol w:w="2640"/>
        <w:gridCol w:w="2640"/>
        <w:gridCol w:w="2640"/>
      </w:tblGrid>
      <w:tr>
        <w:trPr>
          <w:tblHeader w:val="true"/>
        </w:trPr>
        <w:tc>
          <w:tcPr/>
          <w:p>
            <w:pPr>
              <w:pStyle w:val="Compact"/>
            </w:pPr>
          </w:p>
        </w:tc>
        <w:tc>
          <w:tcPr/>
          <w:p>
            <w:pPr>
              <w:pStyle w:val="Compact"/>
              <w:jc w:val="center"/>
            </w:pPr>
            <w:r>
              <w:t xml:space="preserve">Stay</w:t>
            </w:r>
          </w:p>
        </w:tc>
        <w:tc>
          <w:tcPr/>
          <w:p>
            <w:pPr>
              <w:pStyle w:val="Compact"/>
              <w:jc w:val="center"/>
            </w:pPr>
            <w:r>
              <w:t xml:space="preserve">Swerve</w:t>
            </w:r>
          </w:p>
        </w:tc>
      </w:tr>
      <w:tr>
        <w:tc>
          <w:tcPr/>
          <w:p>
            <w:pPr>
              <w:pStyle w:val="Compact"/>
              <w:jc w:val="center"/>
            </w:pPr>
            <w:r>
              <w:rPr>
                <w:bCs/>
                <w:b/>
              </w:rPr>
              <w:t xml:space="preserve">Stay</w:t>
            </w:r>
          </w:p>
        </w:tc>
        <w:tc>
          <w:tcPr/>
          <w:p>
            <w:pPr>
              <w:pStyle w:val="Compact"/>
              <w:jc w:val="center"/>
            </w:pPr>
            <w:r>
              <w:t xml:space="preserve">-100,-100</w:t>
            </w:r>
          </w:p>
        </w:tc>
        <w:tc>
          <w:tcPr/>
          <w:p>
            <w:pPr>
              <w:pStyle w:val="Compact"/>
              <w:jc w:val="center"/>
            </w:pPr>
            <w:r>
              <w:t xml:space="preserve">1, -1</w:t>
            </w:r>
          </w:p>
        </w:tc>
      </w:tr>
      <w:tr>
        <w:tc>
          <w:tcPr/>
          <w:p>
            <w:pPr>
              <w:pStyle w:val="Compact"/>
              <w:jc w:val="center"/>
            </w:pPr>
            <w:r>
              <w:rPr>
                <w:bCs/>
                <w:b/>
              </w:rPr>
              <w:t xml:space="preserve">Swerve</w:t>
            </w:r>
          </w:p>
        </w:tc>
        <w:tc>
          <w:tcPr/>
          <w:p>
            <w:pPr>
              <w:pStyle w:val="Compact"/>
              <w:jc w:val="center"/>
            </w:pPr>
            <w:r>
              <w:t xml:space="preserve">-1, 1</w:t>
            </w:r>
          </w:p>
        </w:tc>
        <w:tc>
          <w:tcPr/>
          <w:p>
            <w:pPr>
              <w:pStyle w:val="Compact"/>
              <w:jc w:val="center"/>
            </w:pPr>
            <w:r>
              <w:t xml:space="preserve">0, 0</w:t>
            </w:r>
          </w:p>
        </w:tc>
      </w:tr>
    </w:tbl>
    <w:bookmarkEnd w:id="430"/>
    <w:p>
      <w:pPr>
        <w:pStyle w:val="BodyText"/>
      </w:pPr>
      <w:r>
        <w:t xml:space="preserve">The symmetric pure-strategy pairs</w:t>
      </w:r>
      <w:r>
        <w:t xml:space="preserve"> </w:t>
      </w:r>
      <m:oMath>
        <m:r>
          <m:rPr>
            <m:sty m:val="p"/>
          </m:rPr>
          <m:t>⟨</m:t>
        </m:r>
      </m:oMath>
      <w:r>
        <w:t xml:space="preserve"> </w:t>
      </w:r>
      <w:r>
        <w:t xml:space="preserve">Stay, Stay</w:t>
      </w:r>
      <w:r>
        <w:t xml:space="preserve"> </w:t>
      </w:r>
      <m:oMath>
        <m:r>
          <m:rPr>
            <m:sty m:val="p"/>
          </m:rPr>
          <m:t>⟩</m:t>
        </m:r>
      </m:oMath>
      <w:r>
        <w:t xml:space="preserve"> </w:t>
      </w:r>
      <w:r>
        <w:t xml:space="preserve">and</w:t>
      </w:r>
      <w:r>
        <w:t xml:space="preserve"> </w:t>
      </w:r>
      <m:oMath>
        <m:r>
          <m:rPr>
            <m:sty m:val="p"/>
          </m:rPr>
          <m:t>⟨</m:t>
        </m:r>
      </m:oMath>
      <w:r>
        <w:t xml:space="preserve"> </w:t>
      </w:r>
      <w:r>
        <w:t xml:space="preserve">Swerve, Swerve</w:t>
      </w:r>
      <w:r>
        <w:t xml:space="preserve"> </w:t>
      </w:r>
      <m:oMath>
        <m:r>
          <m:rPr>
            <m:sty m:val="p"/>
          </m:rPr>
          <m:t>⟩</m:t>
        </m:r>
      </m:oMath>
      <w:r>
        <w:t xml:space="preserve"> </w:t>
      </w:r>
      <w:r>
        <w:t xml:space="preserve">are not equilibria; in each case both parties have an incentive to defect. But the game does have a symmetric mixed strategy equilibrium. It is that both players play the mixed strategy of Stay with probability 0.01, and Swerve with probability 0.99.</w:t>
      </w:r>
    </w:p>
    <w:p>
      <w:pPr>
        <w:pStyle w:val="BodyText"/>
      </w:pPr>
      <w:r>
        <w:t xml:space="preserve">Now assume that Row and Column have the same relevant evidence, that they are self-aware and fully rational, and that these facts and no other are common knowledge between them, and that they are about to play Chicken one time. (It’s also common knowledge that they won’t play again; dropping this would raise the possibility of complicated strategic reasoning.)</w:t>
      </w:r>
    </w:p>
    <w:p>
      <w:pPr>
        <w:pStyle w:val="BodyText"/>
      </w:pPr>
      <w:r>
        <w:t xml:space="preserve">Let</w:t>
      </w:r>
      <w:r>
        <w:t xml:space="preserve"> </w:t>
      </w:r>
      <w:r>
        <w:rPr>
          <w:bCs/>
          <w:b/>
        </w:rPr>
        <w:t xml:space="preserve">Swerve</w:t>
      </w:r>
      <w:r>
        <w:t xml:space="preserve"> </w:t>
      </w:r>
      <w:r>
        <w:t xml:space="preserve">be the proposition that a rational player with that evidence will Swerve. And call the players Row and Column. Given our assumptions so far, plus Uniqueness, we can prove that Row’s credence in</w:t>
      </w:r>
      <w:r>
        <w:t xml:space="preserve"> </w:t>
      </w:r>
      <w:r>
        <w:rPr>
          <w:bCs/>
          <w:b/>
        </w:rPr>
        <w:t xml:space="preserve">Swerve</w:t>
      </w:r>
      <w:r>
        <w:t xml:space="preserve"> </w:t>
      </w:r>
      <w:r>
        <w:t xml:space="preserve">is 0.99. Here’s the proof.</w:t>
      </w:r>
    </w:p>
    <w:p>
      <w:pPr>
        <w:numPr>
          <w:ilvl w:val="0"/>
          <w:numId w:val="1022"/>
        </w:numPr>
        <w:pStyle w:val="Compact"/>
      </w:pPr>
      <w:r>
        <w:t xml:space="preserve">Let</w:t>
      </w:r>
      <w:r>
        <w:t xml:space="preserve"> </w:t>
      </w:r>
      <w:r>
        <w:rPr>
          <w:iCs/>
          <w:i/>
        </w:rPr>
        <w:t xml:space="preserve">x</w:t>
      </w:r>
      <w:r>
        <w:t xml:space="preserve"> </w:t>
      </w:r>
      <w:r>
        <w:t xml:space="preserve">be Row’s credence in</w:t>
      </w:r>
      <w:r>
        <w:t xml:space="preserve"> </w:t>
      </w:r>
      <w:r>
        <w:rPr>
          <w:bCs/>
          <w:b/>
        </w:rPr>
        <w:t xml:space="preserve">Swerve</w:t>
      </w:r>
      <w:r>
        <w:t xml:space="preserve">.</w:t>
      </w:r>
    </w:p>
    <w:p>
      <w:pPr>
        <w:numPr>
          <w:ilvl w:val="0"/>
          <w:numId w:val="1022"/>
        </w:numPr>
        <w:pStyle w:val="Compact"/>
      </w:pPr>
      <w:r>
        <w:t xml:space="preserve">By self-awareness, Row knows that</w:t>
      </w:r>
      <w:r>
        <w:t xml:space="preserve"> </w:t>
      </w:r>
      <w:r>
        <w:rPr>
          <w:iCs/>
          <w:i/>
        </w:rPr>
        <w:t xml:space="preserve">x</w:t>
      </w:r>
      <w:r>
        <w:t xml:space="preserve"> </w:t>
      </w:r>
      <w:r>
        <w:t xml:space="preserve">is her credence in</w:t>
      </w:r>
      <w:r>
        <w:t xml:space="preserve"> </w:t>
      </w:r>
      <w:r>
        <w:rPr>
          <w:bCs/>
          <w:b/>
        </w:rPr>
        <w:t xml:space="preserve">Swerve</w:t>
      </w:r>
      <w:r>
        <w:t xml:space="preserve">.</w:t>
      </w:r>
    </w:p>
    <w:p>
      <w:pPr>
        <w:numPr>
          <w:ilvl w:val="0"/>
          <w:numId w:val="1022"/>
        </w:numPr>
        <w:pStyle w:val="Compact"/>
      </w:pPr>
      <w:r>
        <w:t xml:space="preserve">Since Row knows Row is rational, Row can infer that</w:t>
      </w:r>
      <w:r>
        <w:t xml:space="preserve"> </w:t>
      </w:r>
      <w:r>
        <w:rPr>
          <w:iCs/>
          <w:i/>
        </w:rPr>
        <w:t xml:space="preserve">x</w:t>
      </w:r>
      <w:r>
        <w:t xml:space="preserve"> </w:t>
      </w:r>
      <w:r>
        <w:t xml:space="preserve">is a rational credence in</w:t>
      </w:r>
      <w:r>
        <w:t xml:space="preserve"> </w:t>
      </w:r>
      <w:r>
        <w:rPr>
          <w:bCs/>
          <w:b/>
        </w:rPr>
        <w:t xml:space="preserve">Swerve</w:t>
      </w:r>
      <w:r>
        <w:t xml:space="preserve">.</w:t>
      </w:r>
    </w:p>
    <w:p>
      <w:pPr>
        <w:numPr>
          <w:ilvl w:val="0"/>
          <w:numId w:val="1022"/>
        </w:numPr>
        <w:pStyle w:val="Compact"/>
      </w:pPr>
      <w:r>
        <w:t xml:space="preserve">Since Row knows Uniqueness is true, Row can infer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2"/>
        </w:numPr>
        <w:pStyle w:val="Compact"/>
      </w:pPr>
      <w:r>
        <w:t xml:space="preserve">Since Row knows Column is rational, Row can infer that</w:t>
      </w:r>
      <w:r>
        <w:t xml:space="preserve"> </w:t>
      </w:r>
      <w:r>
        <w:rPr>
          <w:iCs/>
          <w:i/>
        </w:rPr>
        <w:t xml:space="preserve">x</w:t>
      </w:r>
      <w:r>
        <w:t xml:space="preserve"> </w:t>
      </w:r>
      <w:r>
        <w:t xml:space="preserve">is Column’s credence in</w:t>
      </w:r>
      <w:r>
        <w:t xml:space="preserve"> </w:t>
      </w:r>
      <w:r>
        <w:rPr>
          <w:bCs/>
          <w:b/>
        </w:rPr>
        <w:t xml:space="preserve">Swerve</w:t>
      </w:r>
      <w:r>
        <w:t xml:space="preserve">, since (at step 4) Row has deduced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2"/>
        </w:numPr>
        <w:pStyle w:val="Compact"/>
      </w:pPr>
      <w:r>
        <w:t xml:space="preserve">Since all the assumptions so far are common knowledge, Row can come to know that Column knows that</w:t>
      </w:r>
      <w:r>
        <w:t xml:space="preserve"> </w:t>
      </w:r>
      <w:r>
        <w:rPr>
          <w:iCs/>
          <w:i/>
        </w:rPr>
        <w:t xml:space="preserve">x</w:t>
      </w:r>
      <w:r>
        <w:t xml:space="preserve"> </w:t>
      </w:r>
      <w:r>
        <w:t xml:space="preserve">is Row’s credence in</w:t>
      </w:r>
      <w:r>
        <w:t xml:space="preserve"> </w:t>
      </w:r>
      <w:r>
        <w:rPr>
          <w:bCs/>
          <w:b/>
        </w:rPr>
        <w:t xml:space="preserve">Swerve</w:t>
      </w:r>
      <w:r>
        <w:t xml:space="preserve">.</w:t>
      </w:r>
    </w:p>
    <w:p>
      <w:pPr>
        <w:numPr>
          <w:ilvl w:val="0"/>
          <w:numId w:val="1022"/>
        </w:numPr>
        <w:pStyle w:val="Compact"/>
      </w:pPr>
      <w:r>
        <w:t xml:space="preserve">If</w:t>
      </w:r>
      <w:r>
        <w:t xml:space="preserve"> </w:t>
      </w:r>
      <w:r>
        <w:rPr>
          <w:iCs/>
          <w:i/>
        </w:rPr>
        <w:t xml:space="preserve">x</w:t>
      </w:r>
      <w:r>
        <w:t xml:space="preserve"> </w:t>
      </w:r>
      <w:r>
        <w:t xml:space="preserve">= 1, then Row can come to know that it is rational for Column to Swerve, while knowing that Row will also Swerve. But this is impossible, since if Column knows Row will Swerve, it is best for Column to Stay. So</w:t>
      </w:r>
      <w:r>
        <w:t xml:space="preserve"> </w:t>
      </w:r>
      <w:r>
        <w:rPr>
          <w:iCs/>
          <w:i/>
        </w:rPr>
        <w:t xml:space="preserve">x</w:t>
      </w:r>
      <w:r>
        <w:t xml:space="preserve"> </w:t>
      </w:r>
      <w:r>
        <w:t xml:space="preserve">≠ 1.</w:t>
      </w:r>
    </w:p>
    <w:p>
      <w:pPr>
        <w:numPr>
          <w:ilvl w:val="0"/>
          <w:numId w:val="1022"/>
        </w:numPr>
        <w:pStyle w:val="Compact"/>
      </w:pPr>
      <w:r>
        <w:t xml:space="preserve">If</w:t>
      </w:r>
      <w:r>
        <w:t xml:space="preserve"> </w:t>
      </w:r>
      <w:r>
        <w:rPr>
          <w:iCs/>
          <w:i/>
        </w:rPr>
        <w:t xml:space="preserve">x</w:t>
      </w:r>
      <w:r>
        <w:t xml:space="preserve"> </w:t>
      </w:r>
      <w:r>
        <w:t xml:space="preserve">= 0, then Row can come to know that it is rational for Column to Stay, while knowing that Row will also Stay. But this is impossible, since if Column knows Row will Stay, it is best for Column to Swerve. So</w:t>
      </w:r>
      <w:r>
        <w:t xml:space="preserve"> </w:t>
      </w:r>
      <w:r>
        <w:rPr>
          <w:iCs/>
          <w:i/>
        </w:rPr>
        <w:t xml:space="preserve">x</w:t>
      </w:r>
      <w:r>
        <w:t xml:space="preserve"> </w:t>
      </w:r>
      <w:r>
        <w:t xml:space="preserve">≠ 0.</w:t>
      </w:r>
    </w:p>
    <w:p>
      <w:pPr>
        <w:numPr>
          <w:ilvl w:val="0"/>
          <w:numId w:val="1022"/>
        </w:numPr>
        <w:pStyle w:val="Compact"/>
      </w:pPr>
      <w:r>
        <w:t xml:space="preserve">So 0 &lt;</w:t>
      </w:r>
      <w:r>
        <w:t xml:space="preserve"> </w:t>
      </w:r>
      <w:r>
        <w:rPr>
          <w:iCs/>
          <w:i/>
        </w:rPr>
        <w:t xml:space="preserve">x</w:t>
      </w:r>
      <w:r>
        <w:t xml:space="preserve"> </w:t>
      </w:r>
      <w:r>
        <w:t xml:space="preserve">&lt; 1.</w:t>
      </w:r>
    </w:p>
    <w:p>
      <w:pPr>
        <w:numPr>
          <w:ilvl w:val="0"/>
          <w:numId w:val="1022"/>
        </w:numPr>
        <w:pStyle w:val="Compact"/>
      </w:pPr>
      <w:r>
        <w:t xml:space="preserve">Since Row knows Column’s credence that Row will Swerve (as was shown at step 6), and Row knows Column is rational, but Row does not know what Column will do, it must be that Column is indifferent between Stay and Swerve given her (i.e., Column’s) credences about what Row will do.</w:t>
      </w:r>
      <w:r>
        <w:rPr>
          <w:rStyle w:val="FootnoteReference"/>
        </w:rPr>
        <w:footnoteReference w:id="431"/>
      </w:r>
    </w:p>
    <w:p>
      <w:pPr>
        <w:numPr>
          <w:ilvl w:val="0"/>
          <w:numId w:val="1022"/>
        </w:numPr>
        <w:pStyle w:val="Compact"/>
      </w:pPr>
      <w:r>
        <w:t xml:space="preserve">Column is indifferent between Stay and Swerve only if her credence that Row will Swerve is 0.99. (This is a reasonably simple bit of algebra to prove.)</w:t>
      </w:r>
    </w:p>
    <w:p>
      <w:pPr>
        <w:numPr>
          <w:ilvl w:val="0"/>
          <w:numId w:val="1022"/>
        </w:numPr>
        <w:pStyle w:val="Compact"/>
      </w:pPr>
      <w:r>
        <w:t xml:space="preserve">So from 10 and 11, Column’s credence that Row will Swerve is 0.99.</w:t>
      </w:r>
    </w:p>
    <w:p>
      <w:pPr>
        <w:numPr>
          <w:ilvl w:val="0"/>
          <w:numId w:val="1022"/>
        </w:numPr>
        <w:pStyle w:val="Compact"/>
      </w:pPr>
      <w:r>
        <w:t xml:space="preserve">By (known) Uniqueness, it follows that the only rational credence in</w:t>
      </w:r>
      <w:r>
        <w:t xml:space="preserve"> </w:t>
      </w:r>
      <w:r>
        <w:rPr>
          <w:bCs/>
          <w:b/>
        </w:rPr>
        <w:t xml:space="preserve">Swerve</w:t>
      </w:r>
      <w:r>
        <w:t xml:space="preserve"> </w:t>
      </w:r>
      <w:r>
        <w:t xml:space="preserve">is 0.99.</w:t>
      </w:r>
    </w:p>
    <w:p>
      <w:pPr>
        <w:numPr>
          <w:ilvl w:val="0"/>
          <w:numId w:val="1022"/>
        </w:numPr>
        <w:pStyle w:val="Compact"/>
      </w:pPr>
      <w:r>
        <w:t xml:space="preserve">So since Row is rational, it follows that</w:t>
      </w:r>
      <w:r>
        <w:t xml:space="preserve"> </w:t>
      </w:r>
      <w:r>
        <w:rPr>
          <w:iCs/>
          <w:i/>
        </w:rPr>
        <w:t xml:space="preserve">x</w:t>
      </w:r>
      <w:r>
        <w:t xml:space="preserve"> </w:t>
      </w:r>
      <w:r>
        <w:t xml:space="preserve">= 0.99.</w:t>
      </w:r>
    </w:p>
    <w:p>
      <w:pPr>
        <w:pStyle w:val="FirstParagraph"/>
      </w:pPr>
      <w:r>
        <w:t xml:space="preserve">Now there is nothing inconsistent in this reasoning. In a sense, it is purely textbook reasoning. But the conclusion is deeply puzzling. We’ve proven that Column is indifferent between her two options. And we’ve proven that Row knows this. But we’ve also proven that Row thinks it is 99 times more likely that Column will choose one of the options over the other. Why is that? It isn’t because there is more reason to do one than the other; given Column’s attitudes, the options are equally balanced. It is purely because Uniqueness pushes us to a symmetric equilibrium, and this is the only symmetric equilibrium. Given Uniqueness, the only coherent state is to have believe the other party is 99 times more likely to resolve a tie one way rather than another.</w:t>
      </w:r>
    </w:p>
    <w:p>
      <w:pPr>
        <w:pStyle w:val="BodyText"/>
      </w:pPr>
      <w:r>
        <w:t xml:space="preserve">It’s important here that we’re imagining a one-shot version of Chicken. If the game is played repeatedly, then it is natural that the players will tend to the equilibrium of the game. What is surprising is that Uniqueness pushes us to thinking that, if the rationality of the players is common knowledge, the mixed strategy Nash equilibrium will be played in a one-shot game. As Matthias</w:t>
      </w:r>
      <w:r>
        <w:t xml:space="preserve"> </w:t>
      </w:r>
      <w:r>
        <w:t xml:space="preserve">Risse (2000)</w:t>
      </w:r>
      <w:r>
        <w:t xml:space="preserve"> </w:t>
      </w:r>
      <w:r>
        <w:t xml:space="preserve">argues, the argument that mixed strategy Nash equilibria are rational requirements of one-shot games is very weak. But it’s a conclusion the Uniqueness theorist is forced into.</w:t>
      </w:r>
    </w:p>
    <w:p>
      <w:pPr>
        <w:pStyle w:val="BodyText"/>
      </w:pPr>
      <w:r>
        <w:t xml:space="preserve">It’s even more puzzling because of another feature of Uniqueness. It’s often very hard to see what the uniquely rational attitude could be in cases where the evidence is very sparse. The usual way to resolve this problem is to appeal to what</w:t>
      </w:r>
      <w:r>
        <w:t xml:space="preserve"> </w:t>
      </w:r>
      <w:r>
        <w:t xml:space="preserve">Keynes (1921)</w:t>
      </w:r>
      <w:r>
        <w:t xml:space="preserve"> </w:t>
      </w:r>
      <w:r>
        <w:t xml:space="preserve">dubbed the Principle of Indifference. That principle says, roughly, that if the evidence available for two options is equally good, treat them as equally likely. Here, Row thinks that Column is a utility maximiser who has two options of equal utility available to them. And Row concludes (and must conclude if Uniqueness is correct) that one of these options is 99 times more likely to be played. That’s not inconsistent with the letter of the Principle of Indifference. But it is inconsistent with the spirit of it.</w:t>
      </w:r>
    </w:p>
    <w:p>
      <w:pPr>
        <w:pStyle w:val="BodyText"/>
      </w:pPr>
      <w:r>
        <w:t xml:space="preserve">All that said, I suspect many defenders of Uniqueness will be happy to accept these conclusions. The next case is I think poses a deeper problem for them.</w:t>
      </w:r>
    </w:p>
    <w:bookmarkEnd w:id="432"/>
    <w:bookmarkStart w:id="434" w:name="elections"/>
    <w:p>
      <w:pPr>
        <w:pStyle w:val="Heading2"/>
      </w:pPr>
      <w:r>
        <w:t xml:space="preserve">E.2 Elections</w:t>
      </w:r>
    </w:p>
    <w:p>
      <w:pPr>
        <w:pStyle w:val="FirstParagraph"/>
      </w:pPr>
      <w:r>
        <w:t xml:space="preserve">The cases in this section come from some recent work on a rather old question,</w:t>
      </w:r>
    </w:p>
    <w:p>
      <w:pPr>
        <w:pStyle w:val="BlockText"/>
      </w:pPr>
      <w:r>
        <w:t xml:space="preserve">If a symmetric game has an equilibrium, does it have a symmetric equilibrium?</w:t>
      </w:r>
    </w:p>
    <w:p>
      <w:pPr>
        <w:pStyle w:val="FirstParagraph"/>
      </w:pPr>
      <w:r>
        <w:t xml:space="preserve">Over the years, a positive answer was given to various restricted forms of that question. Most importantly, John</w:t>
      </w:r>
      <w:r>
        <w:t xml:space="preserve"> </w:t>
      </w:r>
      <w:r>
        <w:t xml:space="preserve">Nash (1951)</w:t>
      </w:r>
      <w:r>
        <w:t xml:space="preserve"> </w:t>
      </w:r>
      <w:r>
        <w:t xml:space="preserve">showed that if each player has finitely many moves available, then the game does have a symmetric equilibrium.</w:t>
      </w:r>
    </w:p>
    <w:p>
      <w:pPr>
        <w:pStyle w:val="BodyText"/>
      </w:pPr>
      <w:r>
        <w:t xml:space="preserve">But recently it has been proven that the answer to the general question is no. Mark</w:t>
      </w:r>
      <w:r>
        <w:t xml:space="preserve"> </w:t>
      </w:r>
      <w:r>
        <w:t xml:space="preserve">Fey (2012)</w:t>
      </w:r>
      <w:r>
        <w:t xml:space="preserve"> </w:t>
      </w:r>
      <w:r>
        <w:t xml:space="preserve">describes an example of a positive-sum two-player game that has only asymmetric equilibria.</w:t>
      </w:r>
      <w:r>
        <w:rPr>
          <w:rStyle w:val="FootnoteReference"/>
        </w:rPr>
        <w:footnoteReference w:id="433"/>
      </w:r>
      <w:r>
        <w:t xml:space="preserve"> </w:t>
      </w:r>
      <w:r>
        <w:t xml:space="preserve">Dimitrios</w:t>
      </w:r>
      <w:r>
        <w:t xml:space="preserve"> </w:t>
      </w:r>
      <w:r>
        <w:t xml:space="preserve">Xefteris (2015)</w:t>
      </w:r>
      <w:r>
        <w:t xml:space="preserve"> </w:t>
      </w:r>
      <w:r>
        <w:t xml:space="preserve">showed that there is a symmetric three-player zero-sum game that has only asymmetric equilibria. In fact, he showed that a very familiar game, a version of a Hotelling–Downs model of elections, has this property. Here’s how he describes the game.</w:t>
      </w:r>
    </w:p>
    <w:p>
      <w:pPr>
        <w:pStyle w:val="BlockText"/>
      </w:pPr>
      <w:r>
        <w:t xml:space="preserve">Consider a unit mass of voters. Each voter is characterised by her ideal policy. We assume that the ideal policies of the voters are uniformly distributed in [0, 1]. We moreover assume that three candidates</w:t>
      </w:r>
      <w:r>
        <w:t xml:space="preserve"> </w:t>
      </w:r>
      <w:r>
        <w:rPr>
          <w:iCs/>
          <w:i/>
        </w:rPr>
        <w:t xml:space="preserve">A</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compete for a single office. Each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announces a policy</w:t>
      </w:r>
      <w:r>
        <w:t xml:space="preserve"> </w:t>
      </w:r>
      <w:r>
        <w:rPr>
          <w:iCs/>
          <w:i/>
        </w:rPr>
        <w:t xml:space="preserve">s</w:t>
      </w:r>
      <w:r>
        <w:rPr>
          <w:vertAlign w:val="subscript"/>
          <w:iCs/>
          <w:i/>
        </w:rPr>
        <w:t xml:space="preserve">J</w:t>
      </w:r>
      <w:r>
        <w:t xml:space="preserve"> </w:t>
      </w:r>
      <w:r>
        <w:t xml:space="preserve">∈ [0, 1] and each voter votes for the candidate who announced the policy platform which is nearest to her ideal policy. If a voter is indifferent between two or among all three candidates she evenly splits her vote between/among them. A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gets a payoff equal to one if she receives a vote-share strictly larger than the vote-share of each of the two other candidates. If two candidates tie in the first place each gets a payoff equal to one half. If all three candidates receive the same vote-shares then each gets a payoff equal to one third. In all other cases a candidate gets a payoff equal to zero.</w:t>
      </w:r>
      <w:r>
        <w:t xml:space="preserve"> </w:t>
      </w:r>
      <w:r>
        <w:t xml:space="preserve">(Xefteris 2015, 124)</w:t>
      </w:r>
    </w:p>
    <w:p>
      <w:pPr>
        <w:pStyle w:val="FirstParagraph"/>
      </w:pPr>
      <w:r>
        <w:t xml:space="preserve">It is clear that there is no symmetric pure-strategy equilibrium here. If all candidates announced the same policy, everyone would get a payoff of</w:t>
      </w:r>
      <w:r>
        <w:t xml:space="preserve"> </w:t>
      </w:r>
      <m:oMath>
        <m:f>
          <m:fPr>
            <m:type m:val="bar"/>
          </m:fPr>
          <m:num>
            <m:r>
              <m:t>1</m:t>
            </m:r>
          </m:num>
          <m:den>
            <m:r>
              <m:t>3</m:t>
            </m:r>
          </m:den>
        </m:f>
      </m:oMath>
      <w:r>
        <w:t xml:space="preserve">. But no matter what that strategy is, if</w:t>
      </w:r>
      <w:r>
        <w:t xml:space="preserve"> </w:t>
      </w:r>
      <w:r>
        <w:rPr>
          <w:iCs/>
          <w:i/>
        </w:rPr>
        <w:t xml:space="preserve">B</w:t>
      </w:r>
      <w:r>
        <w:t xml:space="preserve"> </w:t>
      </w:r>
      <w:r>
        <w:t xml:space="preserve">and</w:t>
      </w:r>
      <w:r>
        <w:t xml:space="preserve"> </w:t>
      </w:r>
      <w:r>
        <w:rPr>
          <w:iCs/>
          <w:i/>
        </w:rPr>
        <w:t xml:space="preserve">C</w:t>
      </w:r>
      <w:r>
        <w:t xml:space="preserve"> </w:t>
      </w:r>
      <w:r>
        <w:t xml:space="preserve">announce the same policy, then</w:t>
      </w:r>
      <w:r>
        <w:t xml:space="preserve"> </w:t>
      </w:r>
      <w:r>
        <w:rPr>
          <w:iCs/>
          <w:i/>
        </w:rPr>
        <w:t xml:space="preserve">A</w:t>
      </w:r>
      <w:r>
        <w:t xml:space="preserve"> </w:t>
      </w:r>
      <w:r>
        <w:t xml:space="preserve">has a winning move available. (If the number</w:t>
      </w:r>
      <w:r>
        <w:t xml:space="preserve"> </w:t>
      </w:r>
      <w:r>
        <w:rPr>
          <w:iCs/>
          <w:i/>
        </w:rPr>
        <w:t xml:space="preserve">B</w:t>
      </w:r>
      <w:r>
        <w:t xml:space="preserve"> </w:t>
      </w:r>
      <w:r>
        <w:t xml:space="preserve">and</w:t>
      </w:r>
      <w:r>
        <w:t xml:space="preserve"> </w:t>
      </w:r>
      <w:r>
        <w:rPr>
          <w:iCs/>
          <w:i/>
        </w:rPr>
        <w:t xml:space="preserve">C</w:t>
      </w:r>
      <w:r>
        <w:t xml:space="preserve"> </w:t>
      </w:r>
      <w:r>
        <w:t xml:space="preserve">say is not 0.5,</w:t>
      </w:r>
      <w:r>
        <w:t xml:space="preserve"> </w:t>
      </w:r>
      <w:r>
        <w:rPr>
          <w:iCs/>
          <w:i/>
        </w:rPr>
        <w:t xml:space="preserve">A</w:t>
      </w:r>
      <w:r>
        <w:t xml:space="preserve"> </w:t>
      </w:r>
      <w:r>
        <w:t xml:space="preserve">wins by saying 0.5. If they do both say 0.5, then</w:t>
      </w:r>
      <w:r>
        <w:t xml:space="preserve"> </w:t>
      </w:r>
      <w:r>
        <w:rPr>
          <w:iCs/>
          <w:i/>
        </w:rPr>
        <w:t xml:space="preserve">A</w:t>
      </w:r>
      <w:r>
        <w:t xml:space="preserve"> </w:t>
      </w:r>
      <w:r>
        <w:t xml:space="preserve">wins by saying 0.4.)</w:t>
      </w:r>
    </w:p>
    <w:p>
      <w:pPr>
        <w:pStyle w:val="BodyText"/>
      </w:pPr>
      <w:r>
        <w:t xml:space="preserve">What’s more surprising, and what Xefteris proves, is that there is no symmetric mixed strategy equilibria either. Again, in such an equilibrium, any player would have a payoff of</w:t>
      </w:r>
      <w:r>
        <w:t xml:space="preserve"> </w:t>
      </w:r>
      <m:oMath>
        <m:f>
          <m:fPr>
            <m:type m:val="bar"/>
          </m:fPr>
          <m:num>
            <m:r>
              <m:t>1</m:t>
            </m:r>
          </m:num>
          <m:den>
            <m:r>
              <m:t>3</m:t>
            </m:r>
          </m:den>
        </m:f>
      </m:oMath>
      <w:r>
        <w:t xml:space="preserve">. Very roughly, the proof that no such equilibrium exists is that random deviations from the equilibrium are as likely to lead to winning as losing, so they have a payoff of roughly</w:t>
      </w:r>
      <w:r>
        <w:t xml:space="preserve"> </w:t>
      </w:r>
      <m:oMath>
        <m:f>
          <m:fPr>
            <m:type m:val="bar"/>
          </m:fPr>
          <m:num>
            <m:r>
              <m:t>1</m:t>
            </m:r>
          </m:num>
          <m:den>
            <m:r>
              <m:t>2</m:t>
            </m:r>
          </m:den>
        </m:f>
      </m:oMath>
      <w:r>
        <w:t xml:space="preserve">. So there is no incentive to stay in the equilibrium. So no symmetric equilibrium exists.</w:t>
      </w:r>
    </w:p>
    <w:p>
      <w:pPr>
        <w:pStyle w:val="BodyText"/>
      </w:pPr>
      <w:r>
        <w:t xml:space="preserve">Using this game, I’m going to offer the following argument for Uniqueness.</w:t>
      </w:r>
    </w:p>
    <w:p>
      <w:pPr>
        <w:numPr>
          <w:ilvl w:val="0"/>
          <w:numId w:val="1023"/>
        </w:numPr>
        <w:pStyle w:val="Compact"/>
      </w:pPr>
      <w:r>
        <w:t xml:space="preserve">It’s possible that three people can play this (symmetric) game in a situation where it is commonly known that (a) each of them is rational, and (b) they have the same evidence. In the relevant sense of</w:t>
      </w:r>
      <w:r>
        <w:t xml:space="preserve"> </w:t>
      </w:r>
      <w:r>
        <w:t xml:space="preserve">‘</w:t>
      </w:r>
      <w:r>
        <w:t xml:space="preserve">rational</w:t>
      </w:r>
      <w:r>
        <w:t xml:space="preserve">’</w:t>
      </w:r>
      <w:r>
        <w:t xml:space="preserve"> </w:t>
      </w:r>
      <w:r>
        <w:t xml:space="preserve">a person is rational iff they have credences that are supported by their evidence, and they perform actions that maximise expected utility given their credences.</w:t>
      </w:r>
    </w:p>
    <w:p>
      <w:pPr>
        <w:numPr>
          <w:ilvl w:val="0"/>
          <w:numId w:val="1023"/>
        </w:numPr>
        <w:pStyle w:val="Compact"/>
      </w:pPr>
      <w:r>
        <w:t xml:space="preserve">If Uniqueness is true, then in a symmetric game where it is common knowledge that each person has the same evidence and is rational, every player will believe that the others have the same credences about what the others will do.</w:t>
      </w:r>
    </w:p>
    <w:p>
      <w:pPr>
        <w:numPr>
          <w:ilvl w:val="0"/>
          <w:numId w:val="1023"/>
        </w:numPr>
        <w:pStyle w:val="Compact"/>
      </w:pPr>
      <w:r>
        <w:t xml:space="preserve">If premise 2 is true, then if the players have the same evidence and are rational, the result of the game will be a symmetric equilibrium.</w:t>
      </w:r>
    </w:p>
    <w:p>
      <w:pPr>
        <w:numPr>
          <w:ilvl w:val="0"/>
          <w:numId w:val="1023"/>
        </w:numPr>
        <w:pStyle w:val="Compact"/>
      </w:pPr>
      <w:r>
        <w:t xml:space="preserve">The game does not have a symmetric equilibrium.</w:t>
      </w:r>
    </w:p>
    <w:p>
      <w:pPr>
        <w:numPr>
          <w:ilvl w:val="0"/>
          <w:numId w:val="1023"/>
        </w:numPr>
        <w:pStyle w:val="Compact"/>
      </w:pPr>
      <w:r>
        <w:t xml:space="preserve">So Uniqueness is false.</w:t>
      </w:r>
    </w:p>
    <w:p>
      <w:pPr>
        <w:pStyle w:val="FirstParagraph"/>
      </w:pPr>
      <w:r>
        <w:t xml:space="preserve">I’ll go over this abstract argument, then apply it to the Xefteris game.</w:t>
      </w:r>
    </w:p>
    <w:p>
      <w:pPr>
        <w:pStyle w:val="BodyText"/>
      </w:pPr>
      <w:r>
        <w:t xml:space="preserve">Premise 1 is a claim that a particular game, that has an equilibrium, is possible to play. There is a strong assumption that mathematically coherent games are indeed possible to play, so this feels like a safe enough assumption. I’ll come back at the very end of the next section to whether it is safe.</w:t>
      </w:r>
    </w:p>
    <w:p>
      <w:pPr>
        <w:pStyle w:val="BodyText"/>
      </w:pPr>
      <w:r>
        <w:t xml:space="preserve">Premise 2 is spelling out a consequence of Uniqueness, but it helps to go over why it is a consequence. Assume that player</w:t>
      </w:r>
      <w:r>
        <w:t xml:space="preserve"> </w:t>
      </w:r>
      <w:r>
        <w:rPr>
          <w:iCs/>
          <w:i/>
        </w:rPr>
        <w:t xml:space="preserve">x</w:t>
      </w:r>
      <w:r>
        <w:t xml:space="preserve"> </w:t>
      </w:r>
      <w:r>
        <w:t xml:space="preserve">has credence</w:t>
      </w:r>
      <w:r>
        <w:t xml:space="preserve"> </w:t>
      </w:r>
      <w:r>
        <w:rPr>
          <w:iCs/>
          <w:i/>
        </w:rPr>
        <w:t xml:space="preserve">p</w:t>
      </w:r>
      <w:r>
        <w:t xml:space="preserve"> </w:t>
      </w:r>
      <w:r>
        <w:t xml:space="preserve">that player</w:t>
      </w:r>
      <w:r>
        <w:t xml:space="preserve"> </w:t>
      </w:r>
      <w:r>
        <w:rPr>
          <w:iCs/>
          <w:i/>
        </w:rPr>
        <w:t xml:space="preserve">y</w:t>
      </w:r>
      <w:r>
        <w:t xml:space="preserve"> </w:t>
      </w:r>
      <w:r>
        <w:t xml:space="preserve">will play (pure) strategy</w:t>
      </w:r>
      <w:r>
        <w:t xml:space="preserve"> </w:t>
      </w:r>
      <w:r>
        <w:rPr>
          <w:iCs/>
          <w:i/>
        </w:rPr>
        <w:t xml:space="preserve">s</w:t>
      </w:r>
      <w:r>
        <w:t xml:space="preserve">. In symbols,</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where</w:t>
      </w:r>
      <w:r>
        <w:t xml:space="preserve"> </w:t>
      </w:r>
      <w:r>
        <w:rPr>
          <w:iCs/>
          <w:i/>
        </w:rPr>
        <w:t xml:space="preserve">Cr</w:t>
      </w:r>
      <w:r>
        <w:rPr>
          <w:vertAlign w:val="subscript"/>
          <w:iCs/>
          <w:i/>
        </w:rPr>
        <w:t xml:space="preserve">x</w:t>
      </w:r>
      <w:r>
        <w:t xml:space="preserve"> </w:t>
      </w:r>
      <w:r>
        <w:t xml:space="preserve">is</w:t>
      </w:r>
      <w:r>
        <w:t xml:space="preserve"> </w:t>
      </w:r>
      <w:r>
        <w:rPr>
          <w:iCs/>
          <w:i/>
        </w:rPr>
        <w:t xml:space="preserve">x</w:t>
      </w:r>
      <w:r>
        <w:t xml:space="preserve">’s credence function, and</w:t>
      </w:r>
      <w:r>
        <w:t xml:space="preserve"> </w:t>
      </w:r>
      <w:r>
        <w:rPr>
          <w:iCs/>
          <w:i/>
        </w:rPr>
        <w:t xml:space="preserve">s</w:t>
      </w:r>
      <w:r>
        <w:rPr>
          <w:vertAlign w:val="subscript"/>
          <w:iCs/>
          <w:i/>
        </w:rPr>
        <w:t xml:space="preserve">y</w:t>
      </w:r>
      <w:r>
        <w:t xml:space="preserve"> </w:t>
      </w:r>
      <w:r>
        <w:t xml:space="preserve">is the proposition that</w:t>
      </w:r>
      <w:r>
        <w:t xml:space="preserve"> </w:t>
      </w:r>
      <w:r>
        <w:rPr>
          <w:iCs/>
          <w:i/>
        </w:rPr>
        <w:t xml:space="preserve">y</w:t>
      </w:r>
      <w:r>
        <w:t xml:space="preserve"> </w:t>
      </w:r>
      <w:r>
        <w:t xml:space="preserve">plays strategy</w:t>
      </w:r>
      <w:r>
        <w:t xml:space="preserve"> </w:t>
      </w:r>
      <w:r>
        <w:rPr>
          <w:iCs/>
          <w:i/>
        </w:rPr>
        <w:t xml:space="preserve">s</w:t>
      </w:r>
      <w:r>
        <w:t xml:space="preserve">. By common knowledge of rationality,</w:t>
      </w:r>
      <w:r>
        <w:t xml:space="preserve"> </w:t>
      </w:r>
      <w:r>
        <w:rPr>
          <w:iCs/>
          <w:i/>
        </w:rPr>
        <w:t xml:space="preserve">x</w:t>
      </w:r>
      <w:r>
        <w:t xml:space="preserve"> </w:t>
      </w:r>
      <w:r>
        <w:t xml:space="preserve">thinks it is rational with their evidence to have credence</w:t>
      </w:r>
      <w:r>
        <w:t xml:space="preserve"> </w:t>
      </w:r>
      <w:r>
        <w:rPr>
          <w:iCs/>
          <w:i/>
        </w:rPr>
        <w:t xml:space="preserve">p</w:t>
      </w:r>
      <w:r>
        <w:t xml:space="preserve"> </w:t>
      </w:r>
      <w:r>
        <w:t xml:space="preserve">in</w:t>
      </w:r>
      <w:r>
        <w:t xml:space="preserve"> </w:t>
      </w:r>
      <w:r>
        <w:rPr>
          <w:iCs/>
          <w:i/>
        </w:rPr>
        <w:t xml:space="preserve">s</w:t>
      </w:r>
      <w:r>
        <w:rPr>
          <w:vertAlign w:val="subscript"/>
          <w:iCs/>
          <w:i/>
        </w:rPr>
        <w:t xml:space="preserve">y</w:t>
      </w:r>
      <w:r>
        <w:t xml:space="preserve">. By Uniqueness,</w:t>
      </w:r>
      <w:r>
        <w:t xml:space="preserve"> </w:t>
      </w:r>
      <w:r>
        <w:rPr>
          <w:iCs/>
          <w:i/>
        </w:rPr>
        <w:t xml:space="preserve">x</w:t>
      </w:r>
      <w:r>
        <w:t xml:space="preserve"> </w:t>
      </w:r>
      <w:r>
        <w:t xml:space="preserve">thinks this is the only rational credence to have in</w:t>
      </w:r>
      <w:r>
        <w:t xml:space="preserve"> </w:t>
      </w:r>
      <w:r>
        <w:rPr>
          <w:iCs/>
          <w:i/>
        </w:rPr>
        <w:t xml:space="preserve">s</w:t>
      </w:r>
      <w:r>
        <w:rPr>
          <w:vertAlign w:val="subscript"/>
          <w:iCs/>
          <w:i/>
        </w:rPr>
        <w:t xml:space="preserve">y</w:t>
      </w:r>
      <w:r>
        <w:t xml:space="preserve">. By common knowledge of sameness of evidence,</w:t>
      </w:r>
      <w:r>
        <w:t xml:space="preserve"> </w:t>
      </w:r>
      <w:r>
        <w:rPr>
          <w:iCs/>
          <w:i/>
        </w:rPr>
        <w:t xml:space="preserve">x</w:t>
      </w:r>
      <w:r>
        <w:t xml:space="preserve"> </w:t>
      </w:r>
      <w:r>
        <w:t xml:space="preserve">thinks that</w:t>
      </w:r>
      <w:r>
        <w:t xml:space="preserve"> </w:t>
      </w:r>
      <w:r>
        <w:rPr>
          <w:iCs/>
          <w:i/>
        </w:rPr>
        <w:t xml:space="preserve">y</w:t>
      </w:r>
      <w:r>
        <w:t xml:space="preserve"> </w:t>
      </w:r>
      <w:r>
        <w:t xml:space="preserve">is rational, and has the same evidence about</w:t>
      </w:r>
      <w:r>
        <w:t xml:space="preserve"> </w:t>
      </w:r>
      <w:r>
        <w:rPr>
          <w:iCs/>
          <w:i/>
        </w:rPr>
        <w:t xml:space="preserve">x</w:t>
      </w:r>
      <w:r>
        <w:t xml:space="preserve"> </w:t>
      </w:r>
      <w:r>
        <w:t xml:space="preserve">playing</w:t>
      </w:r>
      <w:r>
        <w:t xml:space="preserve"> </w:t>
      </w:r>
      <w:r>
        <w:rPr>
          <w:iCs/>
          <w:i/>
        </w:rPr>
        <w:t xml:space="preserve">s</w:t>
      </w:r>
      <w:r>
        <w:t xml:space="preserve"> </w:t>
      </w:r>
      <w:r>
        <w:t xml:space="preserve">as</w:t>
      </w:r>
      <w:r>
        <w:t xml:space="preserve"> </w:t>
      </w:r>
      <w:r>
        <w:rPr>
          <w:iCs/>
          <w:i/>
        </w:rPr>
        <w:t xml:space="preserve">x</w:t>
      </w:r>
      <w:r>
        <w:t xml:space="preserve"> </w:t>
      </w:r>
      <w:r>
        <w:t xml:space="preserve">has about</w:t>
      </w:r>
      <w:r>
        <w:t xml:space="preserve"> </w:t>
      </w:r>
      <w:r>
        <w:rPr>
          <w:iCs/>
          <w:i/>
        </w:rPr>
        <w:t xml:space="preserve">y</w:t>
      </w:r>
      <w:r>
        <w:t xml:space="preserve"> </w:t>
      </w:r>
      <w:r>
        <w:t xml:space="preserve">playing</w:t>
      </w:r>
      <w:r>
        <w:t xml:space="preserve"> </w:t>
      </w:r>
      <w:r>
        <w:rPr>
          <w:iCs/>
          <w:i/>
        </w:rPr>
        <w:t xml:space="preserve">s</w:t>
      </w:r>
      <w:r>
        <w:t xml:space="preserve">. So</w:t>
      </w:r>
      <w:r>
        <w:t xml:space="preserve"> </w:t>
      </w:r>
      <w:r>
        <w:rPr>
          <w:iCs/>
          <w:i/>
        </w:rPr>
        <w:t xml:space="preserve">y</w:t>
      </w:r>
      <w:r>
        <w:t xml:space="preserve"> </w:t>
      </w:r>
      <w:r>
        <w:t xml:space="preserve">will do the only rational thing with that evidence, namely form credence</w:t>
      </w:r>
      <w:r>
        <w:t xml:space="preserve"> </w:t>
      </w:r>
      <w:r>
        <w:rPr>
          <w:iCs/>
          <w:i/>
        </w:rPr>
        <w:t xml:space="preserve">p</w:t>
      </w:r>
      <w:r>
        <w:t xml:space="preserve"> </w:t>
      </w:r>
      <w:r>
        <w:t xml:space="preserve">that</w:t>
      </w:r>
      <w:r>
        <w:t xml:space="preserve"> </w:t>
      </w:r>
      <w:r>
        <w:rPr>
          <w:iCs/>
          <w:i/>
        </w:rPr>
        <w:t xml:space="preserve">x</w:t>
      </w:r>
      <w:r>
        <w:t xml:space="preserve"> </w:t>
      </w:r>
      <w:r>
        <w:t xml:space="preserve">will play</w:t>
      </w:r>
      <w:r>
        <w:t xml:space="preserve"> </w:t>
      </w:r>
      <w:r>
        <w:rPr>
          <w:iCs/>
          <w:i/>
        </w:rPr>
        <w:t xml:space="preserve">s</w:t>
      </w:r>
      <w:r>
        <w:t xml:space="preserve">. (In a game with more than two players, this also licences inferring that</w:t>
      </w:r>
      <w:r>
        <w:t xml:space="preserve"> </w:t>
      </w:r>
      <w:r>
        <w:rPr>
          <w:iCs/>
          <w:i/>
        </w:rPr>
        <w:t xml:space="preserve">y</w:t>
      </w:r>
      <w:r>
        <w:t xml:space="preserve"> </w:t>
      </w:r>
      <w:r>
        <w:t xml:space="preserve">believes that</w:t>
      </w:r>
      <w:r>
        <w:t xml:space="preserve"> </w:t>
      </w:r>
      <w:r>
        <w:rPr>
          <w:iCs/>
          <w:i/>
        </w:rPr>
        <w:t xml:space="preserve">z</w:t>
      </w:r>
      <w:r>
        <w:t xml:space="preserve"> </w:t>
      </w:r>
      <w:r>
        <w:t xml:space="preserve">will play</w:t>
      </w:r>
      <w:r>
        <w:t xml:space="preserve"> </w:t>
      </w:r>
      <w:r>
        <w:rPr>
          <w:iCs/>
          <w:i/>
        </w:rPr>
        <w:t xml:space="preserve">s</w:t>
      </w:r>
      <w:r>
        <w:t xml:space="preserve"> </w:t>
      </w:r>
      <w:r>
        <w:t xml:space="preserve">with probability</w:t>
      </w:r>
      <w:r>
        <w:t xml:space="preserve"> </w:t>
      </w:r>
      <w:r>
        <w:rPr>
          <w:iCs/>
          <w:i/>
        </w:rPr>
        <w:t xml:space="preserve">p</w:t>
      </w:r>
      <w:r>
        <w:t xml:space="preserve">, and the same for all the other players.) Quite generally,</w:t>
      </w:r>
      <w:r>
        <w:t xml:space="preserve"> </w:t>
      </w:r>
      <w:r>
        <w:rPr>
          <w:iCs/>
          <w:i/>
        </w:rPr>
        <w:t xml:space="preserve">x</w:t>
      </w:r>
      <w:r>
        <w:t xml:space="preserve"> </w:t>
      </w:r>
      <w:r>
        <w:t xml:space="preserve">believes that</w:t>
      </w:r>
      <w:r>
        <w:t xml:space="preserve"> </w:t>
      </w:r>
      <w:r>
        <w:rPr>
          <w:iCs/>
          <w:i/>
        </w:rPr>
        <w:t xml:space="preserve">y</w:t>
      </w:r>
      <w:r>
        <w:t xml:space="preserve"> </w:t>
      </w:r>
      <w:r>
        <w:t xml:space="preserve">has the same credences about</w:t>
      </w:r>
      <w:r>
        <w:t xml:space="preserve"> </w:t>
      </w:r>
      <w:r>
        <w:rPr>
          <w:iCs/>
          <w:i/>
        </w:rPr>
        <w:t xml:space="preserve">x</w:t>
      </w:r>
      <w:r>
        <w:t xml:space="preserve"> </w:t>
      </w:r>
      <w:r>
        <w:t xml:space="preserve">as</w:t>
      </w:r>
      <w:r>
        <w:t xml:space="preserve"> </w:t>
      </w:r>
      <w:r>
        <w:rPr>
          <w:iCs/>
          <w:i/>
        </w:rPr>
        <w:t xml:space="preserve">x</w:t>
      </w:r>
      <w:r>
        <w:t xml:space="preserve"> </w:t>
      </w:r>
      <w:r>
        <w:t xml:space="preserve">themselves has about</w:t>
      </w:r>
      <w:r>
        <w:t xml:space="preserve"> </w:t>
      </w:r>
      <w:r>
        <w:rPr>
          <w:iCs/>
          <w:i/>
        </w:rPr>
        <w:t xml:space="preserve">y</w:t>
      </w:r>
      <w:r>
        <w:t xml:space="preserve">.</w:t>
      </w:r>
    </w:p>
    <w:p>
      <w:pPr>
        <w:pStyle w:val="BodyText"/>
      </w:pPr>
      <w:r>
        <w:t xml:space="preserve">Premise 3 says that this suffices for there to be a symmetric equilibrium of the game. In fact, we can say what that equilibrium would be: everyone plays the mixed strategy that corresponds to</w:t>
      </w:r>
      <w:r>
        <w:t xml:space="preserve"> </w:t>
      </w:r>
      <w:r>
        <w:rPr>
          <w:iCs/>
          <w:i/>
        </w:rPr>
        <w:t xml:space="preserve">x</w:t>
      </w:r>
      <w:r>
        <w:t xml:space="preserve">’s credences about what</w:t>
      </w:r>
      <w:r>
        <w:t xml:space="preserve"> </w:t>
      </w:r>
      <w:r>
        <w:rPr>
          <w:iCs/>
          <w:i/>
        </w:rPr>
        <w:t xml:space="preserve">y</w:t>
      </w:r>
      <w:r>
        <w:t xml:space="preserve"> </w:t>
      </w:r>
      <w:r>
        <w:t xml:space="preserve">will play. By ’mixed strategy corresponding to these credences, I mean that if</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then each player</w:t>
      </w:r>
      <w:r>
        <w:t xml:space="preserve"> </w:t>
      </w:r>
      <w:r>
        <w:rPr>
          <w:iCs/>
          <w:i/>
        </w:rPr>
        <w:t xml:space="preserve">y</w:t>
      </w:r>
      <w:r>
        <w:t xml:space="preserve"> </w:t>
      </w:r>
      <w:r>
        <w:t xml:space="preserve">in fact plays strategy</w:t>
      </w:r>
      <w:r>
        <w:t xml:space="preserve"> </w:t>
      </w:r>
      <w:r>
        <w:rPr>
          <w:iCs/>
          <w:i/>
        </w:rPr>
        <w:t xml:space="preserve">s</w:t>
      </w:r>
      <w:r>
        <w:t xml:space="preserve"> </w:t>
      </w:r>
      <w:r>
        <w:t xml:space="preserve">with probability</w:t>
      </w:r>
      <w:r>
        <w:t xml:space="preserve"> </w:t>
      </w:r>
      <w:r>
        <w:rPr>
          <w:iCs/>
          <w:i/>
        </w:rPr>
        <w:t xml:space="preserve">p</w:t>
      </w:r>
      <w:r>
        <w:t xml:space="preserve">, and so on for all strategies, and probabilities.</w:t>
      </w:r>
    </w:p>
    <w:p>
      <w:pPr>
        <w:pStyle w:val="BodyText"/>
      </w:pPr>
      <w:r>
        <w:t xml:space="preserve">Why is that strategy set, where everyone does what</w:t>
      </w:r>
      <w:r>
        <w:t xml:space="preserve"> </w:t>
      </w:r>
      <w:r>
        <w:rPr>
          <w:iCs/>
          <w:i/>
        </w:rPr>
        <w:t xml:space="preserve">x</w:t>
      </w:r>
      <w:r>
        <w:t xml:space="preserve"> </w:t>
      </w:r>
      <w:r>
        <w:t xml:space="preserve">thinks</w:t>
      </w:r>
      <w:r>
        <w:t xml:space="preserve"> </w:t>
      </w:r>
      <w:r>
        <w:rPr>
          <w:iCs/>
          <w:i/>
        </w:rPr>
        <w:t xml:space="preserve">y</w:t>
      </w:r>
      <w:r>
        <w:t xml:space="preserve"> </w:t>
      </w:r>
      <w:r>
        <w:t xml:space="preserve">will do, an equilibrium? It starts with the fact that premise 2, and the reasoning behind it, is all a priori. So it’s knowable to a perfectly rational player, like</w:t>
      </w:r>
      <w:r>
        <w:t xml:space="preserve"> </w:t>
      </w:r>
      <w:r>
        <w:rPr>
          <w:iCs/>
          <w:i/>
        </w:rPr>
        <w:t xml:space="preserve">x</w:t>
      </w:r>
      <w:r>
        <w:t xml:space="preserve">. So, if Uniqueness is true,</w:t>
      </w:r>
      <w:r>
        <w:t xml:space="preserve"> </w:t>
      </w:r>
      <w:r>
        <w:rPr>
          <w:iCs/>
          <w:i/>
        </w:rPr>
        <w:t xml:space="preserve">x</w:t>
      </w:r>
      <w:r>
        <w:t xml:space="preserve"> </w:t>
      </w:r>
      <w:r>
        <w:t xml:space="preserve">knows that whatever they think about the other players will (a) be true, and (b) be common knowledge. And since</w:t>
      </w:r>
      <w:r>
        <w:t xml:space="preserve"> </w:t>
      </w:r>
      <w:r>
        <w:rPr>
          <w:iCs/>
          <w:i/>
        </w:rPr>
        <w:t xml:space="preserve">x</w:t>
      </w:r>
      <w:r>
        <w:t xml:space="preserve"> </w:t>
      </w:r>
      <w:r>
        <w:t xml:space="preserve">takes the other players to be utility maximisers, that means that every strategy</w:t>
      </w:r>
      <w:r>
        <w:t xml:space="preserve"> </w:t>
      </w:r>
      <w:r>
        <w:rPr>
          <w:iCs/>
          <w:i/>
        </w:rPr>
        <w:t xml:space="preserve">x</w:t>
      </w:r>
      <w:r>
        <w:t xml:space="preserve"> </w:t>
      </w:r>
      <w:r>
        <w:t xml:space="preserve">gives them positive probability of playing must maximise expected utility given these (shared) credences about what everyone else will play. If there was some strategy that did not maximise expected utility, and</w:t>
      </w:r>
      <w:r>
        <w:t xml:space="preserve"> </w:t>
      </w:r>
      <w:r>
        <w:rPr>
          <w:iCs/>
          <w:i/>
        </w:rPr>
        <w:t xml:space="preserve">x</w:t>
      </w:r>
      <w:r>
        <w:t xml:space="preserve"> </w:t>
      </w:r>
      <w:r>
        <w:t xml:space="preserve">gave them positive probability of playing it, then</w:t>
      </w:r>
      <w:r>
        <w:t xml:space="preserve"> </w:t>
      </w:r>
      <w:r>
        <w:rPr>
          <w:iCs/>
          <w:i/>
        </w:rPr>
        <w:t xml:space="preserve">x</w:t>
      </w:r>
      <w:r>
        <w:t xml:space="preserve"> </w:t>
      </w:r>
      <w:r>
        <w:t xml:space="preserve">would think it was possible that the other player was not maximising expected utility, contradicting the assumption of common knowledge of rationality. That’s to say, playing the mixed strategy that corresponds to</w:t>
      </w:r>
      <w:r>
        <w:t xml:space="preserve"> </w:t>
      </w:r>
      <w:r>
        <w:rPr>
          <w:iCs/>
          <w:i/>
        </w:rPr>
        <w:t xml:space="preserve">x</w:t>
      </w:r>
      <w:r>
        <w:t xml:space="preserve">’s beliefs about</w:t>
      </w:r>
      <w:r>
        <w:t xml:space="preserve"> </w:t>
      </w:r>
      <w:r>
        <w:rPr>
          <w:iCs/>
          <w:i/>
        </w:rPr>
        <w:t xml:space="preserve">y</w:t>
      </w:r>
      <w:r>
        <w:t xml:space="preserve"> </w:t>
      </w:r>
      <w:r>
        <w:t xml:space="preserve">must be an equilibrium, if Uniqueness is true, and it is common knowledge that the players have the same evidence and are rational.</w:t>
      </w:r>
    </w:p>
    <w:p>
      <w:pPr>
        <w:pStyle w:val="BodyText"/>
      </w:pPr>
      <w:r>
        <w:t xml:space="preserve">Premise 4 says that something which is entailed by Uniqueness, combined with the assumptions in premise 1 and the other two premises, is not in fact true. So by modus tollens, Uniqueness is not true.</w:t>
      </w:r>
    </w:p>
    <w:p>
      <w:pPr>
        <w:pStyle w:val="BodyText"/>
      </w:pPr>
      <w:r>
        <w:t xml:space="preserve">The arguments about the first three premises should apply to any symmetric game, with common knowledge of rationality and shared evidence. In any such game, the credences any player has about any other should be convertible into a (possibly mixed) equilibrium of the game. That’s because any player should be able to conclude that what they think about one player must be a rational belief (by the common knowledge of rationality), so must be the only rational belief given their own evidence (by Uniqueness), so must be the belief that everyone has (by shared evidence), so must in fact be correct (since it’s the only rational belief, and they are rational), and since it is a correct belief, and everyone is in fact a utility maximiser while holding these (correct) beliefs about everyone, must be an equilibrium. So every symmetric game must have a symmetric equilibrium, if Uniqueness is true, and the game is played under conditions of common knowledge of rationality and shared evidence.</w:t>
      </w:r>
    </w:p>
    <w:p>
      <w:pPr>
        <w:pStyle w:val="BodyText"/>
      </w:pPr>
      <w:r>
        <w:t xml:space="preserve">That’s not true in this game. It does not in fact have a symmetric equilibrium. If we drop Uniqueness, it is easy enough to describe rational behaviour for players in this game. Here is one possible model for the game.</w:t>
      </w:r>
    </w:p>
    <w:p>
      <w:pPr>
        <w:numPr>
          <w:ilvl w:val="0"/>
          <w:numId w:val="1024"/>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4"/>
        </w:numPr>
        <w:pStyle w:val="Compact"/>
      </w:pPr>
      <w:r>
        <w:t xml:space="preserve">Each player has a correct belief about what the other players will play.</w:t>
      </w:r>
    </w:p>
    <w:p>
      <w:pPr>
        <w:numPr>
          <w:ilvl w:val="0"/>
          <w:numId w:val="1024"/>
        </w:numPr>
        <w:pStyle w:val="Compact"/>
      </w:pPr>
      <w:r>
        <w:t xml:space="preserve">But both</w:t>
      </w:r>
      <w:r>
        <w:t xml:space="preserve"> </w:t>
      </w:r>
      <w:r>
        <w:rPr>
          <w:iCs/>
          <w:i/>
        </w:rPr>
        <w:t xml:space="preserve">B</w:t>
      </w:r>
      <w:r>
        <w:t xml:space="preserve"> </w:t>
      </w:r>
      <w:r>
        <w:t xml:space="preserve">and</w:t>
      </w:r>
      <w:r>
        <w:t xml:space="preserve"> </w:t>
      </w:r>
      <w:r>
        <w:rPr>
          <w:iCs/>
          <w:i/>
        </w:rPr>
        <w:t xml:space="preserve">C</w:t>
      </w:r>
      <w:r>
        <w:t xml:space="preserve"> </w:t>
      </w:r>
      <w:r>
        <w:t xml:space="preserve">know they cannot win given the other player’s moves, so they pick a move completely arbitrarily.</w:t>
      </w:r>
    </w:p>
    <w:p>
      <w:pPr>
        <w:numPr>
          <w:ilvl w:val="0"/>
          <w:numId w:val="1024"/>
        </w:numPr>
        <w:pStyle w:val="Compact"/>
      </w:pPr>
      <w:r>
        <w:t xml:space="preserve">Further, each player has a correct belief about why each player makes the move they make.</w:t>
      </w:r>
    </w:p>
    <w:p>
      <w:pPr>
        <w:pStyle w:val="FirstParagraph"/>
      </w:pPr>
      <w:r>
        <w:t xml:space="preserve">This is the coherent equilibria that Xefteris describes, but it requires some amount of luck, since it requires that</w:t>
      </w:r>
      <w:r>
        <w:t xml:space="preserve"> </w:t>
      </w:r>
      <w:r>
        <w:rPr>
          <w:iCs/>
          <w:i/>
        </w:rPr>
        <w:t xml:space="preserve">B</w:t>
      </w:r>
      <w:r>
        <w:t xml:space="preserve"> </w:t>
      </w:r>
      <w:r>
        <w:t xml:space="preserve">and</w:t>
      </w:r>
      <w:r>
        <w:t xml:space="preserve"> </w:t>
      </w:r>
      <w:r>
        <w:rPr>
          <w:iCs/>
          <w:i/>
        </w:rPr>
        <w:t xml:space="preserve">C</w:t>
      </w:r>
      <w:r>
        <w:t xml:space="preserve"> </w:t>
      </w:r>
      <w:r>
        <w:t xml:space="preserve">pick 0.4 when they could pick absolutely anything. Here’s a slightly more plausible model of the game.</w:t>
      </w:r>
    </w:p>
    <w:p>
      <w:pPr>
        <w:numPr>
          <w:ilvl w:val="0"/>
          <w:numId w:val="1025"/>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5"/>
        </w:numPr>
        <w:pStyle w:val="Compact"/>
      </w:pPr>
      <w:r>
        <w:t xml:space="preserve">The only two rational plays are 0.4 and 0.6, and each of them is rationally permissible.</w:t>
      </w:r>
    </w:p>
    <w:p>
      <w:pPr>
        <w:numPr>
          <w:ilvl w:val="0"/>
          <w:numId w:val="1025"/>
        </w:numPr>
        <w:pStyle w:val="Compact"/>
      </w:pPr>
      <w:r>
        <w:t xml:space="preserve">In any world that a player believes to be actual, or a player believes another player believes to be actual, or a player believes another player believes another player believes to be actual, etc., the following two conditions hold.</w:t>
      </w:r>
    </w:p>
    <w:p>
      <w:pPr>
        <w:numPr>
          <w:ilvl w:val="0"/>
          <w:numId w:val="1025"/>
        </w:numPr>
        <w:pStyle w:val="Compact"/>
      </w:pPr>
      <w:r>
        <w:t xml:space="preserve">If a player plays 0.6, they believe the other two players will play 0.4, and hence playing 0.6 is a winning move.</w:t>
      </w:r>
    </w:p>
    <w:p>
      <w:pPr>
        <w:numPr>
          <w:ilvl w:val="0"/>
          <w:numId w:val="1025"/>
        </w:numPr>
        <w:pStyle w:val="Compact"/>
      </w:pPr>
      <w:r>
        <w:t xml:space="preserve">If a player plays 0.4, they believe the other two players will play 0.6, and hence playing 0.4 is a winning move.</w:t>
      </w:r>
    </w:p>
    <w:p>
      <w:pPr>
        <w:pStyle w:val="FirstParagraph"/>
      </w:pPr>
      <w:r>
        <w:t xml:space="preserve">The main difference between this model and Xefteris’s is that it allows that players have false beliefs. But why shouldn’t they have false beliefs? All they know is that the other players are rational, and rationality (we’re assuming) does not settle a unique verdict for what players will do. So I think this strategy set, where the players have rational (but false) beliefs about the other players, is more useful to think about.</w:t>
      </w:r>
    </w:p>
    <w:bookmarkEnd w:id="434"/>
    <w:bookmarkStart w:id="437" w:name="objections"/>
    <w:p>
      <w:pPr>
        <w:pStyle w:val="Heading2"/>
      </w:pPr>
      <w:r>
        <w:t xml:space="preserve">E.3 Objections</w:t>
      </w:r>
    </w:p>
    <w:p>
      <w:pPr>
        <w:pStyle w:val="FirstParagraph"/>
      </w:pPr>
      <w:r>
        <w:t xml:space="preserve">The arguments for premises 2 and 3 in the argument above assumed something slightly stronger than Uniqueness. They each assumed that each player knew Uniqueness was true, and could use that in their reasoning. (Most importantly, in the argument for premise 3, it’s important that each player can reason through the reasoning behind premise 2, and that reasoning used Uniqueness.) What happens if we drop that assumption, and consider the possibility that Uniqueness is true but unknowable?</w:t>
      </w:r>
    </w:p>
    <w:p>
      <w:pPr>
        <w:pStyle w:val="BodyText"/>
      </w:pPr>
      <w:r>
        <w:t xml:space="preserve">This possibility is a little uncomfortable for philosophical defenders of Uniqueness. If the players in these games do not know that Uniqueness is true, then neither do the authors writing about Uniqueness. And now we have to worry about whether it is permissible to assert in print that Uniqueness is true. I wouldn’t make too much of this though. It is unlikely that a knowledge norm governs assertion in philosophical journals.</w:t>
      </w:r>
    </w:p>
    <w:p>
      <w:pPr>
        <w:pStyle w:val="BodyText"/>
      </w:pPr>
      <w:r>
        <w:t xml:space="preserve">The bigger worry here is that one key argument for Uniqueness seems to require that Uniqueness is knowable. A number of recent authors have argued that Uniqueness best explains our practice of deferring to rational people.</w:t>
      </w:r>
      <w:r>
        <w:rPr>
          <w:rStyle w:val="FootnoteReference"/>
        </w:rPr>
        <w:footnoteReference w:id="435"/>
      </w:r>
      <w:r>
        <w:t xml:space="preserve"> </w:t>
      </w:r>
      <w:r>
        <w:t xml:space="preserve">For instance, Greco and Hedden use this principle in their argument for Uniqueness.</w:t>
      </w:r>
    </w:p>
    <w:p>
      <w:pPr>
        <w:pStyle w:val="BlockText"/>
      </w:pPr>
      <w:r>
        <w:t xml:space="preserve">If agent</w:t>
      </w:r>
      <w:r>
        <w:t xml:space="preserve"> </w:t>
      </w:r>
      <w:r>
        <w:rPr>
          <w:iCs/>
          <w:i/>
        </w:rPr>
        <w:t xml:space="preserve">S</w:t>
      </w:r>
      <w:r>
        <w:rPr>
          <w:vertAlign w:val="subscript"/>
        </w:rPr>
        <w:t xml:space="preserve">1</w:t>
      </w:r>
      <w:r>
        <w:t xml:space="preserve"> </w:t>
      </w:r>
      <w:r>
        <w:t xml:space="preserve">judges that</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 </w:t>
      </w:r>
      <w:r>
        <w:t xml:space="preserve">is rational and that</w:t>
      </w:r>
      <w:r>
        <w:t xml:space="preserve"> </w:t>
      </w:r>
      <w:r>
        <w:rPr>
          <w:iCs/>
          <w:i/>
        </w:rPr>
        <w:t xml:space="preserve">S</w:t>
      </w:r>
      <w:r>
        <w:rPr>
          <w:vertAlign w:val="subscript"/>
        </w:rPr>
        <w:t xml:space="preserve">1</w:t>
      </w:r>
      <w:r>
        <w:t xml:space="preserve"> </w:t>
      </w:r>
      <w:r>
        <w:t xml:space="preserve">does not have relevant evidence that</w:t>
      </w:r>
      <w:r>
        <w:t xml:space="preserve"> </w:t>
      </w:r>
      <w:r>
        <w:rPr>
          <w:iCs/>
          <w:i/>
        </w:rPr>
        <w:t xml:space="preserve">S</w:t>
      </w:r>
      <w:r>
        <w:rPr>
          <w:vertAlign w:val="subscript"/>
        </w:rPr>
        <w:t xml:space="preserve">2</w:t>
      </w:r>
      <w:r>
        <w:t xml:space="preserve"> </w:t>
      </w:r>
      <w:r>
        <w:t xml:space="preserve">lacks, then</w:t>
      </w:r>
      <w:r>
        <w:t xml:space="preserve"> </w:t>
      </w:r>
      <w:r>
        <w:rPr>
          <w:iCs/>
          <w:i/>
        </w:rPr>
        <w:t xml:space="preserve">S</w:t>
      </w:r>
      <w:r>
        <w:rPr>
          <w:vertAlign w:val="subscript"/>
        </w:rPr>
        <w:t xml:space="preserve">1</w:t>
      </w:r>
      <w:r>
        <w:t xml:space="preserve"> </w:t>
      </w:r>
      <w:r>
        <w:t xml:space="preserve">defers to</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w:t>
      </w:r>
      <w:r>
        <w:t xml:space="preserve"> </w:t>
      </w:r>
      <w:r>
        <w:t xml:space="preserve">(Greco and Hedden 2016, 373)</w:t>
      </w:r>
      <w:r>
        <w:t xml:space="preserve">.</w:t>
      </w:r>
    </w:p>
    <w:p>
      <w:pPr>
        <w:pStyle w:val="FirstParagraph"/>
      </w:pPr>
      <w:r>
        <w:t xml:space="preserve">Similar kinds of arguments are made by</w:t>
      </w:r>
      <w:r>
        <w:t xml:space="preserve"> </w:t>
      </w:r>
      <w:r>
        <w:t xml:space="preserve">Dogramaci (2012)</w:t>
      </w:r>
      <w:r>
        <w:t xml:space="preserve"> </w:t>
      </w:r>
      <w:r>
        <w:t xml:space="preserve">and</w:t>
      </w:r>
      <w:r>
        <w:t xml:space="preserve"> </w:t>
      </w:r>
      <w:r>
        <w:t xml:space="preserve">Horowitz (2014)</w:t>
      </w:r>
      <w:r>
        <w:t xml:space="preserve">. But the principle looks rather dubious in the case of these games. Imagine that</w:t>
      </w:r>
      <w:r>
        <w:t xml:space="preserve"> </w:t>
      </w:r>
      <w:r>
        <w:rPr>
          <w:iCs/>
          <w:i/>
        </w:rPr>
        <w:t xml:space="preserve">A</w:t>
      </w:r>
      <w:r>
        <w:t xml:space="preserve"> </w:t>
      </w:r>
      <w:r>
        <w:t xml:space="preserve">forms a belief (we’ll come back to how) that</w:t>
      </w:r>
      <w:r>
        <w:t xml:space="preserve"> </w:t>
      </w:r>
      <w:r>
        <w:rPr>
          <w:iCs/>
          <w:i/>
        </w:rPr>
        <w:t xml:space="preserve">B</w:t>
      </w:r>
      <w:r>
        <w:t xml:space="preserve"> </w:t>
      </w:r>
      <w:r>
        <w:t xml:space="preserve">believes that a rational thing to do in the Xefteris game is to play 0.6, and so believes that</w:t>
      </w:r>
      <w:r>
        <w:t xml:space="preserve"> </w:t>
      </w:r>
      <w:r>
        <w:rPr>
          <w:iCs/>
          <w:i/>
        </w:rPr>
        <w:t xml:space="preserve">B</w:t>
      </w:r>
      <w:r>
        <w:t xml:space="preserve"> </w:t>
      </w:r>
      <w:r>
        <w:t xml:space="preserve">will play 0.6. This last step requires Uniqueness, or, more specifically,</w:t>
      </w:r>
      <w:r>
        <w:t xml:space="preserve"> </w:t>
      </w:r>
      <w:r>
        <w:rPr>
          <w:iCs/>
          <w:i/>
        </w:rPr>
        <w:t xml:space="preserve">A</w:t>
      </w:r>
      <w:r>
        <w:t xml:space="preserve">’s belief that</w:t>
      </w:r>
      <w:r>
        <w:t xml:space="preserve"> </w:t>
      </w:r>
      <w:r>
        <w:rPr>
          <w:iCs/>
          <w:i/>
        </w:rPr>
        <w:t xml:space="preserve">B</w:t>
      </w:r>
      <w:r>
        <w:t xml:space="preserve"> </w:t>
      </w:r>
      <w:r>
        <w:t xml:space="preserve">believes in Uniqueness. The reasoning is as follows.</w:t>
      </w:r>
      <w:r>
        <w:t xml:space="preserve"> </w:t>
      </w:r>
      <w:r>
        <w:rPr>
          <w:iCs/>
          <w:i/>
        </w:rPr>
        <w:t xml:space="preserve">A</w:t>
      </w:r>
      <w:r>
        <w:t xml:space="preserve"> </w:t>
      </w:r>
      <w:r>
        <w:t xml:space="preserve">thinks that</w:t>
      </w:r>
      <w:r>
        <w:t xml:space="preserve"> </w:t>
      </w:r>
      <w:r>
        <w:rPr>
          <w:iCs/>
          <w:i/>
        </w:rPr>
        <w:t xml:space="preserve">B</w:t>
      </w:r>
      <w:r>
        <w:t xml:space="preserve"> </w:t>
      </w:r>
      <w:r>
        <w:t xml:space="preserve">thinks that 0.6 is a rational move; so, by Uniqueness,</w:t>
      </w:r>
      <w:r>
        <w:t xml:space="preserve"> </w:t>
      </w:r>
      <w:r>
        <w:rPr>
          <w:iCs/>
          <w:i/>
        </w:rPr>
        <w:t xml:space="preserve">A</w:t>
      </w:r>
      <w:r>
        <w:t xml:space="preserve"> </w:t>
      </w:r>
      <w:r>
        <w:t xml:space="preserve">believes that</w:t>
      </w:r>
      <w:r>
        <w:t xml:space="preserve"> </w:t>
      </w:r>
      <w:r>
        <w:rPr>
          <w:iCs/>
          <w:i/>
        </w:rPr>
        <w:t xml:space="preserve">B</w:t>
      </w:r>
      <w:r>
        <w:t xml:space="preserve"> </w:t>
      </w:r>
      <w:r>
        <w:t xml:space="preserve">believes that 0.6 is the only rational move; so, by</w:t>
      </w:r>
      <w:r>
        <w:t xml:space="preserve"> </w:t>
      </w:r>
      <w:r>
        <w:rPr>
          <w:iCs/>
          <w:i/>
        </w:rPr>
        <w:t xml:space="preserve">B</w:t>
      </w:r>
      <w:r>
        <w:t xml:space="preserve">’s belief in their own rationality,</w:t>
      </w:r>
      <w:r>
        <w:t xml:space="preserve"> </w:t>
      </w:r>
      <w:r>
        <w:rPr>
          <w:iCs/>
          <w:i/>
        </w:rPr>
        <w:t xml:space="preserve">B</w:t>
      </w:r>
      <w:r>
        <w:t xml:space="preserve"> </w:t>
      </w:r>
      <w:r>
        <w:t xml:space="preserve">believes that they will play 0.6; so, by</w:t>
      </w:r>
      <w:r>
        <w:t xml:space="preserve"> </w:t>
      </w:r>
      <w:r>
        <w:rPr>
          <w:iCs/>
          <w:i/>
        </w:rPr>
        <w:t xml:space="preserve">B</w:t>
      </w:r>
      <w:r>
        <w:t xml:space="preserve">’s self-control as a practically rational agent,</w:t>
      </w:r>
      <w:r>
        <w:t xml:space="preserve"> </w:t>
      </w:r>
      <w:r>
        <w:rPr>
          <w:iCs/>
          <w:i/>
        </w:rPr>
        <w:t xml:space="preserve">B</w:t>
      </w:r>
      <w:r>
        <w:t xml:space="preserve"> </w:t>
      </w:r>
      <w:r>
        <w:t xml:space="preserve">will in fact play 0.6. Now</w:t>
      </w:r>
      <w:r>
        <w:t xml:space="preserve"> </w:t>
      </w:r>
      <w:r>
        <w:rPr>
          <w:iCs/>
          <w:i/>
        </w:rPr>
        <w:t xml:space="preserve">A</w:t>
      </w:r>
      <w:r>
        <w:t xml:space="preserve"> </w:t>
      </w:r>
      <w:r>
        <w:t xml:space="preserve">believes that they have the same evidence as</w:t>
      </w:r>
      <w:r>
        <w:t xml:space="preserve"> </w:t>
      </w:r>
      <w:r>
        <w:rPr>
          <w:iCs/>
          <w:i/>
        </w:rPr>
        <w:t xml:space="preserve">B</w:t>
      </w:r>
      <w:r>
        <w:t xml:space="preserve">, and that a rational thing to do with that evidence is play 0.6. By Uniqueness, they will believe that the only rational thing for someone with the evidence that they have (and that</w:t>
      </w:r>
      <w:r>
        <w:t xml:space="preserve"> </w:t>
      </w:r>
      <w:r>
        <w:rPr>
          <w:iCs/>
          <w:i/>
        </w:rPr>
        <w:t xml:space="preserve">B</w:t>
      </w:r>
      <w:r>
        <w:t xml:space="preserve"> </w:t>
      </w:r>
      <w:r>
        <w:t xml:space="preserve">has) is to play 0.6. But that can’t be right. If</w:t>
      </w:r>
      <w:r>
        <w:t xml:space="preserve"> </w:t>
      </w:r>
      <w:r>
        <w:rPr>
          <w:iCs/>
          <w:i/>
        </w:rPr>
        <w:t xml:space="preserve">B</w:t>
      </w:r>
      <w:r>
        <w:t xml:space="preserve"> </w:t>
      </w:r>
      <w:r>
        <w:t xml:space="preserve">is playing 0.6, as</w:t>
      </w:r>
      <w:r>
        <w:t xml:space="preserve"> </w:t>
      </w:r>
      <w:r>
        <w:rPr>
          <w:iCs/>
          <w:i/>
        </w:rPr>
        <w:t xml:space="preserve">A</w:t>
      </w:r>
      <w:r>
        <w:t xml:space="preserve"> </w:t>
      </w:r>
      <w:r>
        <w:t xml:space="preserve">has independently judged they will, the rational thing for</w:t>
      </w:r>
      <w:r>
        <w:t xml:space="preserve"> </w:t>
      </w:r>
      <w:r>
        <w:rPr>
          <w:iCs/>
          <w:i/>
        </w:rPr>
        <w:t xml:space="preserve">A</w:t>
      </w:r>
      <w:r>
        <w:t xml:space="preserve"> </w:t>
      </w:r>
      <w:r>
        <w:t xml:space="preserve">to do is to play something other than 0.6.</w:t>
      </w:r>
    </w:p>
    <w:p>
      <w:pPr>
        <w:pStyle w:val="BodyText"/>
      </w:pPr>
      <w:r>
        <w:t xml:space="preserve">And that’s the general case for these symmetric games with only asymmetric equilibria. Believing that someone else is at an equilibrium point is a reason to not copy them. Uniqueness, combined with common knowledge of shared evidence and rationality, implies that anyone who believes that another player will adopt strategy</w:t>
      </w:r>
      <w:r>
        <w:t xml:space="preserve"> </w:t>
      </w:r>
      <w:r>
        <w:rPr>
          <w:iCs/>
          <w:i/>
        </w:rPr>
        <w:t xml:space="preserve">s</w:t>
      </w:r>
      <w:r>
        <w:t xml:space="preserve"> </w:t>
      </w:r>
      <w:r>
        <w:t xml:space="preserve">has a reason to adopt strategy</w:t>
      </w:r>
      <w:r>
        <w:t xml:space="preserve"> </w:t>
      </w:r>
      <w:r>
        <w:rPr>
          <w:iCs/>
          <w:i/>
        </w:rPr>
        <w:t xml:space="preserve">s</w:t>
      </w:r>
      <w:r>
        <w:t xml:space="preserve">. After all, another player is playing it, and since that player is rational it is a rational thing to do in their situation, so by common evidence it is a rational thing to do in one’s own situation, so by Uniqueness it is the only rational thing to do in one’s own situation. But since the symmetric situations are not equilibria, believing that the other person will do</w:t>
      </w:r>
      <w:r>
        <w:t xml:space="preserve"> </w:t>
      </w:r>
      <w:r>
        <w:rPr>
          <w:iCs/>
          <w:i/>
        </w:rPr>
        <w:t xml:space="preserve">s</w:t>
      </w:r>
      <w:r>
        <w:t xml:space="preserve"> </w:t>
      </w:r>
      <w:r>
        <w:t xml:space="preserve">cannot be a reason to do</w:t>
      </w:r>
      <w:r>
        <w:t xml:space="preserve"> </w:t>
      </w:r>
      <w:r>
        <w:rPr>
          <w:iCs/>
          <w:i/>
        </w:rPr>
        <w:t xml:space="preserve">s</w:t>
      </w:r>
      <w:r>
        <w:t xml:space="preserve">. That means one of the three assumptions we made here - common knowledge of rationality, common knowledge of shared evidence, and Uniqueness, must be wrong. Since it is typically taken to be at least coherent to have common knowledge of rationality and common knowledge of shared evidence, it follows that Uniqueness is wrong.</w:t>
      </w:r>
    </w:p>
    <w:p>
      <w:pPr>
        <w:pStyle w:val="BodyText"/>
      </w:pPr>
      <w:r>
        <w:t xml:space="preserve">But maybe the Uniqueness theorist could resist that last step. Maybe they could deny that the game, with the assumption of common knowledge of rationality and shared evidence, really is possible.</w:t>
      </w:r>
      <w:r>
        <w:t xml:space="preserve"> </w:t>
      </w:r>
      <w:r>
        <w:rPr>
          <w:rStyle w:val="FootnoteReference"/>
        </w:rPr>
        <w:footnoteReference w:id="436"/>
      </w:r>
      <w:r>
        <w:t xml:space="preserve"> </w:t>
      </w:r>
      <w:r>
        <w:t xml:space="preserve">This perhaps isn’t as surprising as it might seem.</w:t>
      </w:r>
    </w:p>
    <w:p>
      <w:pPr>
        <w:pStyle w:val="BodyText"/>
      </w:pPr>
      <w:r>
        <w:t xml:space="preserve">Note two things about the Xefteris game. First, it is an infinite game in the sense that each player has infinitely many choices. It turns out this matters to the proof that there is no symmetric equilibrium to the game. Second, we are assuming it is common knowledge, and hence true, that the players are perfectly rational. Third, we are assuming that perfect rationality entails that people will not choose one option when there is a better option available. When you put those three things together, some things that do not look obviously inconsistent turn out to be impossible. Here’s one example of that.</w:t>
      </w:r>
    </w:p>
    <w:p>
      <w:pPr>
        <w:pStyle w:val="BlockText"/>
      </w:pPr>
      <w:r>
        <w:rPr>
          <w:iCs/>
          <w:i/>
        </w:rPr>
        <w:t xml:space="preserve">A</w:t>
      </w:r>
      <w:r>
        <w:t xml:space="preserve"> </w:t>
      </w:r>
      <w:r>
        <w:t xml:space="preserve">and</w:t>
      </w:r>
      <w:r>
        <w:t xml:space="preserve"> </w:t>
      </w:r>
      <w:r>
        <w:rPr>
          <w:iCs/>
          <w:i/>
        </w:rPr>
        <w:t xml:space="preserve">B</w:t>
      </w:r>
      <w:r>
        <w:t xml:space="preserve"> </w:t>
      </w:r>
      <w:r>
        <w:t xml:space="preserve">are playing a game. Each picks a real number in the open interval (0, 1). They each receive a payoff equal to the average of the two numbers picked.</w:t>
      </w:r>
    </w:p>
    <w:p>
      <w:pPr>
        <w:pStyle w:val="FirstParagraph"/>
      </w:pPr>
      <w:r>
        <w:t xml:space="preserve">For any number that either player picks, there is a better option available. It is always better to pick</w:t>
      </w:r>
      <w:r>
        <w:t xml:space="preserve"> </w:t>
      </w:r>
      <m:oMath>
        <m:f>
          <m:fPr>
            <m:type m:val="bar"/>
          </m:fPr>
          <m:num>
            <m:r>
              <m:t>x</m:t>
            </m:r>
            <m:r>
              <m:rPr>
                <m:sty m:val="p"/>
              </m:rPr>
              <m:t>+</m:t>
            </m:r>
            <m:r>
              <m:t>1</m:t>
            </m:r>
          </m:num>
          <m:den>
            <m:r>
              <m:t>2</m:t>
            </m:r>
          </m:den>
        </m:f>
      </m:oMath>
      <w:r>
        <w:t xml:space="preserve"> </w:t>
      </w:r>
      <w:r>
        <w:t xml:space="preserve">than</w:t>
      </w:r>
      <w:r>
        <w:t xml:space="preserve"> </w:t>
      </w:r>
      <w:r>
        <w:rPr>
          <w:iCs/>
          <w:i/>
        </w:rPr>
        <w:t xml:space="preserve">x</w:t>
      </w:r>
      <w:r>
        <w:t xml:space="preserve">, for example. So it is impossible that each player knows the other is rational, and that rationality means never picking one option when a better option is available.</w:t>
      </w:r>
    </w:p>
    <w:p>
      <w:pPr>
        <w:pStyle w:val="BodyText"/>
      </w:pPr>
      <w:r>
        <w:t xml:space="preserve">So the Uniqueness theorist could say that the same thing is going on in the Xefteris game. Some infinitely games cannot be played by rational actors (understood as people who never choose sub-optimal options); this is one of them. But if this is all the Uniqueness theorist says, it is not a well motivated response. We can say why it is impossible to rationally play games like the open interval game; the options get better without end. But that isn’t true in the Xefteris game. The only thing that makes the game seem impossible is the Uniqueness assumption. People who reject Uniqueness can easily describe how the Xefteris game can be played by rational players. Simply saying that it is impossible, without any motivation or explanation for this other than Uniqueness itself, feels like an implausible move.</w:t>
      </w:r>
    </w:p>
    <w:bookmarkEnd w:id="437"/>
    <w:bookmarkStart w:id="438" w:name="conclusion"/>
    <w:p>
      <w:pPr>
        <w:pStyle w:val="Heading2"/>
      </w:pPr>
      <w:r>
        <w:t xml:space="preserve">E.4 Conclusion</w:t>
      </w:r>
    </w:p>
    <w:p>
      <w:pPr>
        <w:pStyle w:val="FirstParagraph"/>
      </w:pPr>
      <w:r>
        <w:t xml:space="preserve">If Uniqueness is true, then the following thing happens in games between people who know each other to have the same evidence, and to be rational. When someone forms a belief about what the other person will do, they can infer that this is a rational way to play the game given knowledge that everyone else will do the same thing. But sometimes this is a very unintuitive inference. In Chicken, it implies that we should have asymmetric attitudes to someone who is facing a choice between two options with equal expected value. In the election game Xefteris describes, a game that feels consistent turns out to be impossible.</w:t>
      </w:r>
    </w:p>
    <w:p>
      <w:pPr>
        <w:pStyle w:val="BodyText"/>
      </w:pPr>
      <w:r>
        <w:t xml:space="preserve">I think the conclusion to draw from these cases of symmetric interactions this is that Uniqueness is false, and hence Permissivism is true. Sometimes in such an interaction one simply has to form a belief about the other player, knowing they may well form a different belief about you. Indeed, sometimes only coherent way to form a belief about the other player is to believe that they will form a different belief about you. And that means giving up on Uniqueness.</w:t>
      </w:r>
    </w:p>
    <w:bookmarkEnd w:id="438"/>
    <w:bookmarkEnd w:id="439"/>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27">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(2014)</w:t>
      </w:r>
      <w:r>
        <w:t xml:space="preserve">.</w:t>
      </w:r>
    </w:p>
  </w:footnote>
  <w:footnote w:id="29">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0">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2">
    <w:p>
      <w:pPr>
        <w:pStyle w:val="FootnoteText"/>
      </w:pPr>
      <w:r>
        <w:rPr>
          <w:rStyle w:val="FootnoteReference"/>
        </w:rPr>
        <w:footnoteRef/>
      </w:r>
      <w:r>
        <w:t xml:space="preserve"> </w:t>
      </w:r>
      <w:r>
        <w:t xml:space="preserve">A strategy in this sense must plan for what to do in every possibility, including one’s ruled out by earlier choices.</w:t>
      </w:r>
    </w:p>
  </w:footnote>
  <w:footnote w:id="33">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5">
    <w:p>
      <w:pPr>
        <w:pStyle w:val="FootnoteText"/>
      </w:pPr>
      <w:r>
        <w:rPr>
          <w:rStyle w:val="FootnoteReference"/>
        </w:rPr>
        <w:footnoteRef/>
      </w:r>
      <w:r>
        <w:t xml:space="preserve"> </w:t>
      </w:r>
      <w:r>
        <w:t xml:space="preserve">One might have expected it would be easy to generate examples where this fails in GDT, by simply translating the examples of games involving incredible threats</w:t>
      </w:r>
      <w:r>
        <w:t xml:space="preserve"> </w:t>
      </w:r>
      <w:r>
        <w:t xml:space="preserve">(Bonanno 2018, 86)</w:t>
      </w:r>
      <w:r>
        <w:t xml:space="preserve"> </w:t>
      </w:r>
      <w:r>
        <w:t xml:space="preserve">into demonic decision problems. It turns out to be harder than one might have expected, or at least than I originally expected, to come up with such a case where (a) one player is Demon, and (b) the</w:t>
      </w:r>
      <w:r>
        <w:t xml:space="preserve"> </w:t>
      </w:r>
      <w:r>
        <w:t xml:space="preserve">‘</w:t>
      </w:r>
      <w:r>
        <w:t xml:space="preserve">threat</w:t>
      </w:r>
      <w:r>
        <w:t xml:space="preserve">’</w:t>
      </w:r>
      <w:r>
        <w:t xml:space="preserve"> </w:t>
      </w:r>
      <w:r>
        <w:t xml:space="preserve">strategy is not weakly dominated. And in</w:t>
      </w:r>
      <w:r>
        <w:t xml:space="preserve"> </w:t>
      </w:r>
      <w:hyperlink w:anchor="sec-weak">
        <w:r>
          <w:rPr>
            <w:rStyle w:val="Hyperlink"/>
          </w:rPr>
          <w:t xml:space="preserve">Chapter 11</w:t>
        </w:r>
      </w:hyperlink>
      <w:r>
        <w:t xml:space="preserve"> </w:t>
      </w:r>
      <w:r>
        <w:t xml:space="preserve">I’m going to follow</w:t>
      </w:r>
      <w:r>
        <w:t xml:space="preserve"> </w:t>
      </w:r>
      <w:r>
        <w:t xml:space="preserve">Stalnaker (1999)</w:t>
      </w:r>
      <w:r>
        <w:t xml:space="preserve"> </w:t>
      </w:r>
      <w:r>
        <w:t xml:space="preserve">in ruling out weakly dominated strategies. That explains some of the complications in the example to follow.</w:t>
      </w:r>
    </w:p>
  </w:footnote>
  <w:footnote w:id="37">
    <w:p>
      <w:pPr>
        <w:pStyle w:val="FootnoteText"/>
      </w:pPr>
      <w:r>
        <w:rPr>
          <w:rStyle w:val="FootnoteReference"/>
        </w:rPr>
        <w:footnoteRef/>
      </w:r>
      <w:r>
        <w:t xml:space="preserve"> </w:t>
      </w:r>
      <w:r>
        <w:t xml:space="preserve">In</w:t>
      </w:r>
      <w:r>
        <w:t xml:space="preserve"> </w:t>
      </w:r>
      <w:hyperlink w:anchor="sec-indecisive">
        <w:r>
          <w:rPr>
            <w:rStyle w:val="Hyperlink"/>
          </w:rPr>
          <w:t xml:space="preserve">Chapter 8</w:t>
        </w:r>
      </w:hyperlink>
      <w:r>
        <w:t xml:space="preserve"> </w:t>
      </w:r>
      <w:r>
        <w:t xml:space="preserve">I’m going to call this Exit Principle, because it has a distinctive role to play in games where one player can choose to Exit before the main action takes place.</w:t>
      </w:r>
    </w:p>
  </w:footnote>
  <w:footnote w:id="38">
    <w:p>
      <w:pPr>
        <w:pStyle w:val="FootnoteText"/>
      </w:pPr>
      <w:r>
        <w:rPr>
          <w:rStyle w:val="FootnoteReference"/>
        </w:rPr>
        <w:footnoteRef/>
      </w:r>
      <w:r>
        <w:t xml:space="preserve"> </w:t>
      </w:r>
      <w:r>
        <w:t xml:space="preserve">Buchak offers a very clear outline of her view in her -</w:t>
      </w:r>
      <w:r>
        <w:t xml:space="preserve">Buchak (2017)</w:t>
      </w:r>
      <w:r>
        <w:t xml:space="preserve">.</w:t>
      </w:r>
    </w:p>
  </w:footnote>
  <w:footnote w:id="39">
    <w:p>
      <w:pPr>
        <w:pStyle w:val="FootnoteText"/>
      </w:pPr>
      <w:r>
        <w:rPr>
          <w:rStyle w:val="FootnoteReference"/>
        </w:rPr>
        <w:footnoteRef/>
      </w:r>
      <w:r>
        <w:t xml:space="preserve"> </w:t>
      </w:r>
      <w:r>
        <w:t xml:space="preserve">On the role of risk-functions in Buchak’s theory, see</w:t>
      </w:r>
      <w:r>
        <w:t xml:space="preserve"> </w:t>
      </w:r>
      <w:r>
        <w:t xml:space="preserve">Buchak (2017)</w:t>
      </w:r>
      <w:r>
        <w:t xml:space="preserve">, 2366.</w:t>
      </w:r>
    </w:p>
  </w:footnote>
  <w:footnote w:id="40">
    <w:p>
      <w:pPr>
        <w:pStyle w:val="FootnoteText"/>
      </w:pPr>
      <w:r>
        <w:rPr>
          <w:rStyle w:val="FootnoteReference"/>
        </w:rPr>
        <w:footnoteRef/>
      </w:r>
      <w:r>
        <w:t xml:space="preserve"> </w:t>
      </w:r>
      <w:r>
        <w:t xml:space="preserve">The example is not sensitive to the details on this point, but to make it concrete, imagine that Billy’s utility from wealth</w:t>
      </w:r>
      <w:r>
        <w:t xml:space="preserve"> </w:t>
      </w:r>
      <w:r>
        <w:rPr>
          <w:iCs/>
          <w:i/>
        </w:rPr>
        <w:t xml:space="preserve">w</w:t>
      </w:r>
      <w:r>
        <w:t xml:space="preserve"> </w:t>
      </w:r>
      <w:r>
        <w:t xml:space="preserve">is log(</w:t>
      </w:r>
      <w:r>
        <w:rPr>
          <w:iCs/>
          <w:i/>
        </w:rPr>
        <w:t xml:space="preserve">w</w:t>
      </w:r>
      <w:r>
        <w:t xml:space="preserve">), and he currently has a few thousand dollars.</w:t>
      </w:r>
    </w:p>
  </w:footnote>
  <w:footnote w:id="41">
    <w:p>
      <w:pPr>
        <w:pStyle w:val="FootnoteText"/>
      </w:pPr>
      <w:r>
        <w:rPr>
          <w:rStyle w:val="FootnoteReference"/>
        </w:rPr>
        <w:footnoteRef/>
      </w:r>
      <w:r>
        <w:t xml:space="preserve"> </w:t>
      </w:r>
      <w:r>
        <w:t xml:space="preserve">In</w:t>
      </w:r>
      <w:r>
        <w:t xml:space="preserve"> </w:t>
      </w:r>
      <w:hyperlink w:anchor="sec-buchak">
        <w:r>
          <w:rPr>
            <w:rStyle w:val="Hyperlink"/>
          </w:rPr>
          <w:t xml:space="preserve">Appendix D</w:t>
        </w:r>
      </w:hyperlink>
      <w:r>
        <w:t xml:space="preserve"> </w:t>
      </w:r>
      <w:r>
        <w:t xml:space="preserve">I go over a more general version of this example, showing that unless the risk-function is the identity function, such a problem can arise. If the risk-function is the identity function, Buchak’s theory does not disagree with GDT.</w:t>
      </w:r>
    </w:p>
  </w:footnote>
  <w:footnote w:id="42">
    <w:p>
      <w:pPr>
        <w:pStyle w:val="FootnoteText"/>
      </w:pPr>
      <w:r>
        <w:rPr>
          <w:rStyle w:val="FootnoteReference"/>
        </w:rPr>
        <w:footnoteRef/>
      </w:r>
      <w:r>
        <w:t xml:space="preserve"> </w:t>
      </w:r>
      <w:r>
        <w:t xml:space="preserve">There are a bunch of caveats needed on this, and I go over them more in</w:t>
      </w:r>
      <w:r>
        <w:t xml:space="preserve"> </w:t>
      </w:r>
      <w:hyperlink w:anchor="sec-dual">
        <w:r>
          <w:rPr>
            <w:rStyle w:val="Hyperlink"/>
          </w:rPr>
          <w:t xml:space="preserve">Chapter 7</w:t>
        </w:r>
      </w:hyperlink>
      <w:r>
        <w:t xml:space="preserve">. For now, all that matters is that the example I’ll use does not violate any of the needed caveats.</w:t>
      </w:r>
    </w:p>
  </w:footnote>
  <w:footnote w:id="43">
    <w:p>
      <w:pPr>
        <w:pStyle w:val="FootnoteText"/>
      </w:pPr>
      <w:r>
        <w:rPr>
          <w:rStyle w:val="FootnoteReference"/>
        </w:rPr>
        <w:footnoteRef/>
      </w:r>
      <w:r>
        <w:t xml:space="preserve"> </w:t>
      </w:r>
      <w:r>
        <w:t xml:space="preserve">To be more precise, there are multiple exit strategies, which differ in what one is disposed to do if one doesn’t exit. This level of precision will occasionally matter, but not that often.</w:t>
      </w:r>
    </w:p>
  </w:footnote>
  <w:footnote w:id="46">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51">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52">
        <w:r>
          <w:rPr>
            <w:rStyle w:val="Hyperlink"/>
          </w:rPr>
          <w:t xml:space="preserve">people.sc.fsu.edu/~jburkardt/datasets/cities/cities.html</w:t>
        </w:r>
      </w:hyperlink>
      <w:r>
        <w:t xml:space="preserve">.</w:t>
      </w:r>
    </w:p>
  </w:footnote>
  <w:footnote w:id="53">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55">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56">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57">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59">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60">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61">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65">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67">
    <w:p>
      <w:pPr>
        <w:pStyle w:val="FootnoteText"/>
      </w:pPr>
      <w:r>
        <w:rPr>
          <w:rStyle w:val="FootnoteReference"/>
        </w:rPr>
        <w:footnoteRef/>
      </w:r>
      <w:r>
        <w:t xml:space="preserve"> </w:t>
      </w:r>
      <w:r>
        <w:t xml:space="preserve">Here’s one relatively recent example, picked more or less at random - https://www.sciencedirect.com/science/article/pii/S0969698923000796.</w:t>
      </w:r>
    </w:p>
  </w:footnote>
  <w:footnote w:id="69">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70">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Shani Cohen and Li (2023)</w:t>
      </w:r>
      <w:r>
        <w:t xml:space="preserve">.</w:t>
      </w:r>
    </w:p>
  </w:footnote>
  <w:footnote w:id="71">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75">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76">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difference.</w:t>
      </w:r>
    </w:p>
  </w:footnote>
  <w:footnote w:id="77">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78">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79">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in a US government report in 1879. So maybe the result is very old.</w:t>
      </w:r>
    </w:p>
  </w:footnote>
  <w:footnote w:id="80">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81">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82">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84">
    <w:p>
      <w:pPr>
        <w:pStyle w:val="FootnoteText"/>
      </w:pPr>
      <w:r>
        <w:rPr>
          <w:rStyle w:val="FootnoteReference"/>
        </w:rPr>
        <w:footnoteRef/>
      </w:r>
      <w:r>
        <w:t xml:space="preserve"> </w:t>
      </w:r>
      <w:r>
        <w:t xml:space="preserve">Note to self: Change Two-stage newcomb in two ways. Flip Up and Down, and change them to A and B. And change text to suit. And move other example to an appendix.</w:t>
      </w:r>
    </w:p>
  </w:footnote>
  <w:footnote w:id="85">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86">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87">
    <w:p>
      <w:pPr>
        <w:pStyle w:val="FootnoteText"/>
      </w:pPr>
      <w:r>
        <w:rPr>
          <w:rStyle w:val="FootnoteReference"/>
        </w:rPr>
        <w:footnoteRef/>
      </w:r>
      <w:r>
        <w:t xml:space="preserve"> </w:t>
      </w:r>
      <w:r>
        <w:t xml:space="preserve">Recall that I’m using</w:t>
      </w:r>
      <w:r>
        <w:t xml:space="preserve"> </w:t>
      </w:r>
      <w:r>
        <w:t xml:space="preserve">‘</w:t>
      </w:r>
      <w:r>
        <w:t xml:space="preserve">CDT</w:t>
      </w:r>
      <w:r>
        <w:t xml:space="preserve">’</w:t>
      </w:r>
      <w:r>
        <w:t xml:space="preserve"> </w:t>
      </w:r>
      <w:r>
        <w:t xml:space="preserve">here as the name for a family of theories. The point of this chapter will be to argue that the member of the family I prefer is immune to several challenges that have been raised against other members of the family.</w:t>
      </w:r>
    </w:p>
  </w:footnote>
  <w:footnote w:id="89">
    <w:p>
      <w:pPr>
        <w:pStyle w:val="FootnoteText"/>
      </w:pPr>
      <w:r>
        <w:rPr>
          <w:rStyle w:val="FootnoteReference"/>
        </w:rPr>
        <w:footnoteRef/>
      </w:r>
      <w:r>
        <w:t xml:space="preserve"> </w:t>
      </w:r>
      <w:r>
        <w:t xml:space="preserve">Almost everyone agrees that Chooser should be indifferent between A and B here. I don’t, for reasons that will become important presently, and will be discussed much more in</w:t>
      </w:r>
      <w:r>
        <w:t xml:space="preserve"> </w:t>
      </w:r>
      <w:hyperlink w:anchor="sec-indecisive">
        <w:r>
          <w:rPr>
            <w:rStyle w:val="Hyperlink"/>
          </w:rPr>
          <w:t xml:space="preserve">Chapter 8</w:t>
        </w:r>
      </w:hyperlink>
      <w:r>
        <w:t xml:space="preserve">. I think A and B should be treated symmetrically, of course, but they are incomparable not equally good.</w:t>
      </w:r>
    </w:p>
  </w:footnote>
  <w:footnote w:id="91">
    <w:p>
      <w:pPr>
        <w:pStyle w:val="FootnoteText"/>
      </w:pPr>
      <w:r>
        <w:rPr>
          <w:rStyle w:val="FootnoteReference"/>
        </w:rPr>
        <w:footnoteRef/>
      </w:r>
      <w:r>
        <w:t xml:space="preserve"> </w:t>
      </w:r>
      <w:r>
        <w:t xml:space="preserve">This objection goes back to</w:t>
      </w:r>
      <w:r>
        <w:t xml:space="preserve"> </w:t>
      </w:r>
      <w:r>
        <w:t xml:space="preserve">Richter (1984)</w:t>
      </w:r>
      <w:r>
        <w:t xml:space="preserve">. The most memorable version of an asymmetric problem with no ratifiable choice is the Psychopath Button case presented by Andy</w:t>
      </w:r>
      <w:r>
        <w:t xml:space="preserve"> </w:t>
      </w:r>
      <w:r>
        <w:t xml:space="preserve">Egan (2007a)</w:t>
      </w:r>
      <w:r>
        <w:t xml:space="preserve">.</w:t>
      </w:r>
    </w:p>
  </w:footnote>
  <w:footnote w:id="93">
    <w:p>
      <w:pPr>
        <w:pStyle w:val="FootnoteText"/>
      </w:pPr>
      <w:r>
        <w:rPr>
          <w:rStyle w:val="FootnoteReference"/>
        </w:rPr>
        <w:footnoteRef/>
      </w:r>
      <w:r>
        <w:t xml:space="preserve"> </w:t>
      </w:r>
      <w:r>
        <w:t xml:space="preserve">Bonanno (2018)</w:t>
      </w:r>
      <w:r>
        <w:t xml:space="preserve">, 207 attributes this to Pearce, who has a rather elegant proof of the result that involves turning the decision problem into a zero-sum game, and applying a famous result of Nash’s.</w:t>
      </w:r>
    </w:p>
  </w:footnote>
  <w:footnote w:id="104">
    <w:p>
      <w:pPr>
        <w:pStyle w:val="FootnoteText"/>
      </w:pPr>
      <w:r>
        <w:rPr>
          <w:rStyle w:val="FootnoteReference"/>
        </w:rPr>
        <w:footnoteRef/>
      </w:r>
      <w:r>
        <w:t xml:space="preserve"> </w:t>
      </w:r>
      <w:r>
        <w:t xml:space="preserve">I’ll make the same stipulations in subsequent cases that involve Demon and games that unfold over time.</w:t>
      </w:r>
    </w:p>
  </w:footnote>
  <w:footnote w:id="105">
    <w:p>
      <w:pPr>
        <w:pStyle w:val="FootnoteText"/>
      </w:pPr>
      <w:r>
        <w:rPr>
          <w:rStyle w:val="FootnoteReference"/>
        </w:rPr>
        <w:footnoteRef/>
      </w:r>
      <w:r>
        <w:t xml:space="preserve"> </w:t>
      </w:r>
      <w:r>
        <w:t xml:space="preserve">A key part of the discussion in</w:t>
      </w:r>
      <w:r>
        <w:t xml:space="preserve"> </w:t>
      </w:r>
      <w:r>
        <w:t xml:space="preserve">Cho and Kreps (1987)</w:t>
      </w:r>
      <w:r>
        <w:t xml:space="preserve"> </w:t>
      </w:r>
      <w:r>
        <w:t xml:space="preserve">is that in sone cases we can say substantive things about what a player will do if they are surprised in this sense. But</w:t>
      </w:r>
      <w:r>
        <w:t xml:space="preserve"> </w:t>
      </w:r>
      <w:hyperlink w:anchor="fig-second-anti-war">
        <w:r>
          <w:rPr>
            <w:rStyle w:val="Hyperlink"/>
          </w:rPr>
          <w:t xml:space="preserve">Figure 4.1</w:t>
        </w:r>
      </w:hyperlink>
      <w:r>
        <w:t xml:space="preserve"> </w:t>
      </w:r>
      <w:r>
        <w:t xml:space="preserve">is not one of these cases.</w:t>
      </w:r>
    </w:p>
  </w:footnote>
  <w:footnote w:id="109">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110">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111">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116">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118">
    <w:p>
      <w:pPr>
        <w:pStyle w:val="FootnoteText"/>
      </w:pPr>
      <w:r>
        <w:rPr>
          <w:rStyle w:val="FootnoteReference"/>
        </w:rPr>
        <w:footnoteRef/>
      </w:r>
      <w:r>
        <w:t xml:space="preserve"> </w:t>
      </w:r>
      <w:r>
        <w:t xml:space="preserve">This is defined earlier, on page 75, but the details aren’t important to what we’re doing.</w:t>
      </w:r>
    </w:p>
  </w:footnote>
  <w:footnote w:id="119">
    <w:p>
      <w:pPr>
        <w:pStyle w:val="FootnoteText"/>
      </w:pPr>
      <w:r>
        <w:rPr>
          <w:rStyle w:val="FootnoteReference"/>
        </w:rPr>
        <w:footnoteRef/>
      </w:r>
      <w:r>
        <w:t xml:space="preserve"> </w:t>
      </w:r>
      <w:r>
        <w:t xml:space="preserve">Bonanno does make all these explicit at various times, but doesn’t list them in one spot for neat quoting.</w:t>
      </w:r>
    </w:p>
  </w:footnote>
  <w:footnote w:id="120">
    <w:p>
      <w:pPr>
        <w:pStyle w:val="FootnoteText"/>
      </w:pPr>
      <w:r>
        <w:rPr>
          <w:rStyle w:val="FootnoteReference"/>
        </w:rPr>
        <w:footnoteRef/>
      </w:r>
      <w:r>
        <w:t xml:space="preserve"> </w:t>
      </w:r>
      <w:r>
        <w:t xml:space="preserve">Following</w:t>
      </w:r>
      <w:r>
        <w:t xml:space="preserve"> </w:t>
      </w:r>
      <w:r>
        <w:t xml:space="preserve">Stalnaker (2008)</w:t>
      </w:r>
      <w:r>
        <w:t xml:space="preserve">, I think this constraint means that we can’t represent the Sleeping Beauty problem (</w:t>
      </w:r>
      <w:r>
        <w:t xml:space="preserve">Elga (2000)</w:t>
      </w:r>
      <w:r>
        <w:t xml:space="preserve">) as a tree, since in that problem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22">
    <w:p>
      <w:pPr>
        <w:pStyle w:val="FootnoteText"/>
      </w:pPr>
      <w:r>
        <w:rPr>
          <w:rStyle w:val="FootnoteReference"/>
        </w:rPr>
        <w:footnoteRef/>
      </w:r>
      <w:r>
        <w:t xml:space="preserve"> </w:t>
      </w:r>
      <w:r>
        <w:t xml:space="preserve">Some of the results of the next few chapters came from work I started investigating what happened in two-round decision problems like that. None of that work appears here, because for every result I found, I eventually found an illustration with many fewer strategies. If you’re grateful you don’t have to look at 32-by-32 strategy tables, you can’t imagine how grateful I am to not be writing them.</w:t>
      </w:r>
    </w:p>
  </w:footnote>
  <w:footnote w:id="124">
    <w:p>
      <w:pPr>
        <w:pStyle w:val="FootnoteText"/>
      </w:pPr>
      <w:r>
        <w:rPr>
          <w:rStyle w:val="FootnoteReference"/>
        </w:rPr>
        <w:footnoteRef/>
      </w:r>
      <w:r>
        <w:t xml:space="preserve"> </w:t>
      </w:r>
      <w:r>
        <w:t xml:space="preserve">Though note that does not mean all players know the probability of each move at any time Nature moves. It could be that while the game is going, a player does not know precisely which node they are at, so they do not know what probability distribution Nature is using. This is common in card games. If I don’t know what’s in your hand, I don’t know what cards are left, so I don’t know whether the probability that Nature is about to give a player the Jack of Hearts is, say, 0.025, or 0.</w:t>
      </w:r>
    </w:p>
  </w:footnote>
  <w:footnote w:id="126">
    <w:p>
      <w:pPr>
        <w:pStyle w:val="FootnoteText"/>
      </w:pPr>
      <w:r>
        <w:rPr>
          <w:rStyle w:val="FootnoteReference"/>
        </w:rPr>
        <w:footnoteRef/>
      </w:r>
      <w:r>
        <w:t xml:space="preserve"> </w:t>
      </w:r>
      <w:r>
        <w:t xml:space="preserve">Whenever I come back to this material after time away, I can never remember what</w:t>
      </w:r>
      <w:r>
        <w:t xml:space="preserve"> </w:t>
      </w:r>
      <w:r>
        <w:t xml:space="preserve">‘</w:t>
      </w:r>
      <w:r>
        <w:t xml:space="preserve">normal form</w:t>
      </w:r>
      <w:r>
        <w:t xml:space="preserve">’</w:t>
      </w:r>
      <w:r>
        <w:t xml:space="preserve"> </w:t>
      </w:r>
      <w:r>
        <w:t xml:space="preserve">means. But it’s easy to remember that extensive form is extended in time, and strategic form is about strategy choice.</w:t>
      </w:r>
    </w:p>
  </w:footnote>
  <w:footnote w:id="127">
    <w:p>
      <w:pPr>
        <w:pStyle w:val="FootnoteText"/>
      </w:pPr>
      <w:r>
        <w:rPr>
          <w:rStyle w:val="FootnoteReference"/>
        </w:rPr>
        <w:footnoteRef/>
      </w:r>
      <w:r>
        <w:t xml:space="preserve"> </w:t>
      </w:r>
      <w:r>
        <w:t xml:space="preserve">The next few paragraphs are based on the game theoretic notion of non-credible threats</w:t>
      </w:r>
      <w:r>
        <w:t xml:space="preserve"> </w:t>
      </w:r>
      <w:r>
        <w:t xml:space="preserve">(Bonanno 2018, 86ff)</w:t>
      </w:r>
      <w:r>
        <w:t xml:space="preserve">.</w:t>
      </w:r>
    </w:p>
  </w:footnote>
  <w:footnote w:id="133">
    <w:p>
      <w:pPr>
        <w:pStyle w:val="FootnoteText"/>
      </w:pPr>
      <w:r>
        <w:rPr>
          <w:rStyle w:val="FootnoteReference"/>
        </w:rPr>
        <w:footnoteRef/>
      </w:r>
      <w:r>
        <w:t xml:space="preserve"> </w:t>
      </w:r>
      <w:r>
        <w:t xml:space="preserve">I’ll discuss this more at length in</w:t>
      </w:r>
      <w:r>
        <w:t xml:space="preserve"> </w:t>
      </w:r>
      <w:hyperlink w:anchor="sec-weak">
        <w:r>
          <w:rPr>
            <w:rStyle w:val="Hyperlink"/>
          </w:rPr>
          <w:t xml:space="preserve">Chapter 11</w:t>
        </w:r>
      </w:hyperlink>
      <w:r>
        <w:t xml:space="preserve">.</w:t>
      </w:r>
    </w:p>
  </w:footnote>
  <w:footnote w:id="136">
    <w:p>
      <w:pPr>
        <w:pStyle w:val="FootnoteText"/>
      </w:pPr>
      <w:r>
        <w:rPr>
          <w:rStyle w:val="FootnoteReference"/>
        </w:rPr>
        <w:footnoteRef/>
      </w:r>
      <w:r>
        <w:t xml:space="preserve"> </w:t>
      </w:r>
      <w:r>
        <w:t xml:space="preserve">That particular term,</w:t>
      </w:r>
      <w:r>
        <w:t xml:space="preserve"> </w:t>
      </w:r>
      <w:r>
        <w:t xml:space="preserve">‘</w:t>
      </w:r>
      <w:r>
        <w:t xml:space="preserve">resolute</w:t>
      </w:r>
      <w:r>
        <w:t xml:space="preserve">’</w:t>
      </w:r>
      <w:r>
        <w:t xml:space="preserve">, is associated with a view that Edward McClennen developed to deal with cases of foreseeable changes of preference</w:t>
      </w:r>
      <w:r>
        <w:t xml:space="preserve"> </w:t>
      </w:r>
      <w:r>
        <w:t xml:space="preserve">(McClennan 1990b)</w:t>
      </w:r>
      <w:r>
        <w:t xml:space="preserve">. As already indicated, I’m just looking at games where preferences do not change over the game.</w:t>
      </w:r>
    </w:p>
  </w:footnote>
  <w:footnote w:id="137">
    <w:p>
      <w:pPr>
        <w:pStyle w:val="FootnoteText"/>
      </w:pPr>
      <w:r>
        <w:rPr>
          <w:rStyle w:val="FootnoteReference"/>
        </w:rPr>
        <w:footnoteRef/>
      </w:r>
      <w:r>
        <w:t xml:space="preserve"> </w:t>
      </w:r>
      <w:r>
        <w:t xml:space="preserve">See the discussion of backward induction on pages 80ff of</w:t>
      </w:r>
      <w:r>
        <w:t xml:space="preserve"> </w:t>
      </w:r>
      <w:r>
        <w:t xml:space="preserve">Bonanno (2018)</w:t>
      </w:r>
      <w:r>
        <w:t xml:space="preserve">.</w:t>
      </w:r>
    </w:p>
  </w:footnote>
  <w:footnote w:id="138">
    <w:p>
      <w:pPr>
        <w:pStyle w:val="FootnoteText"/>
      </w:pPr>
      <w:r>
        <w:rPr>
          <w:rStyle w:val="FootnoteReference"/>
        </w:rPr>
        <w:footnoteRef/>
      </w:r>
      <w:r>
        <w:t xml:space="preserve"> </w:t>
      </w:r>
      <w:r>
        <w:t xml:space="preserve">This is just about the only place in the book where I’ll rely on a</w:t>
      </w:r>
      <w:r>
        <w:t xml:space="preserve"> </w:t>
      </w:r>
      <w:r>
        <w:rPr>
          <w:iCs/>
          <w:i/>
        </w:rPr>
        <w:t xml:space="preserve">disanalogy</w:t>
      </w:r>
      <w:r>
        <w:t xml:space="preserve"> </w:t>
      </w:r>
      <w:r>
        <w:t xml:space="preserve">between decision theory and game theory.</w:t>
      </w:r>
    </w:p>
  </w:footnote>
  <w:footnote w:id="147">
    <w:p>
      <w:pPr>
        <w:pStyle w:val="FootnoteText"/>
      </w:pPr>
      <w:r>
        <w:rPr>
          <w:rStyle w:val="FootnoteReference"/>
        </w:rPr>
        <w:footnoteRef/>
      </w:r>
      <w:r>
        <w:t xml:space="preserve"> </w:t>
      </w:r>
      <w:r>
        <w:t xml:space="preserve">This problem is very closely modelled on a game described by Stalnaker</w:t>
      </w:r>
      <w:r>
        <w:t xml:space="preserve"> </w:t>
      </w:r>
      <w:r>
        <w:t xml:space="preserve">(1998, 47)</w:t>
      </w:r>
      <w:r>
        <w:t xml:space="preserve">. But note that how I’ve described Demon is different to how Stalnaker describes</w:t>
      </w:r>
      <w:r>
        <w:t xml:space="preserve"> </w:t>
      </w:r>
      <w:r>
        <w:t xml:space="preserve">‘</w:t>
      </w:r>
      <w:r>
        <w:t xml:space="preserve">Bob</w:t>
      </w:r>
      <w:r>
        <w:t xml:space="preserve">’</w:t>
      </w:r>
      <w:r>
        <w:t xml:space="preserve">, the player who moves at stage 2 in his version of the game. In his version of the game, the player who moves first just knows that the player who moves second is rational, and the function they are trying to maximise. In my version of the game, the player who moves first also knows how the player who moves second will react if they are indifferent between their options. That’s why I get what appears to be a different analysis to Stalnaker; we’re not disagreeing here I think, just analysing different games.</w:t>
      </w:r>
    </w:p>
  </w:footnote>
  <w:footnote w:id="148">
    <w:p>
      <w:pPr>
        <w:pStyle w:val="FootnoteText"/>
      </w:pPr>
      <w:r>
        <w:rPr>
          <w:rStyle w:val="FootnoteReference"/>
        </w:rPr>
        <w:footnoteRef/>
      </w:r>
      <w:r>
        <w:t xml:space="preserve"> </w:t>
      </w:r>
      <w:r>
        <w:t xml:space="preserve">I’m assuming here that Chooser knows that they will be rational in the future, and this knowledge persists no matter what earlier choices they make. This is a substantial idealisation, but makes sense given the other idealisations that were described in</w:t>
      </w:r>
      <w:r>
        <w:t xml:space="preserve"> </w:t>
      </w:r>
      <w:hyperlink w:anchor="sec-ideal">
        <w:r>
          <w:rPr>
            <w:rStyle w:val="Hyperlink"/>
          </w:rPr>
          <w:t xml:space="preserve">Chapter 2</w:t>
        </w:r>
      </w:hyperlink>
      <w:r>
        <w:t xml:space="preserve">.</w:t>
      </w:r>
    </w:p>
  </w:footnote>
  <w:footnote w:id="149">
    <w:p>
      <w:pPr>
        <w:pStyle w:val="FootnoteText"/>
      </w:pPr>
      <w:r>
        <w:rPr>
          <w:rStyle w:val="FootnoteReference"/>
        </w:rPr>
        <w:footnoteRef/>
      </w:r>
      <w:r>
        <w:t xml:space="preserve"> </w:t>
      </w:r>
      <w:r>
        <w:t xml:space="preserve">Though I’ve been a bit more careful here about just what assumptions each player can make about the other at each stage than is usual.</w:t>
      </w:r>
    </w:p>
  </w:footnote>
  <w:footnote w:id="154">
    <w:p>
      <w:pPr>
        <w:pStyle w:val="FootnoteText"/>
      </w:pPr>
      <w:r>
        <w:rPr>
          <w:rStyle w:val="FootnoteReference"/>
        </w:rPr>
        <w:footnoteRef/>
      </w:r>
      <w:r>
        <w:t xml:space="preserve"> </w:t>
      </w:r>
      <w:r>
        <w:t xml:space="preserve">The point here is somewhat connected to the point Bonanno makes about how backwards induction works in games where a player is indifferent between certain outcomes</w:t>
      </w:r>
      <w:r>
        <w:t xml:space="preserve"> </w:t>
      </w:r>
      <w:r>
        <w:t xml:space="preserve">(Bonanno 2018, 80ff)</w:t>
      </w:r>
      <w:r>
        <w:t xml:space="preserve">.</w:t>
      </w:r>
    </w:p>
  </w:footnote>
  <w:footnote w:id="157">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59">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164">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73">
    <w:p>
      <w:pPr>
        <w:pStyle w:val="FootnoteText"/>
      </w:pPr>
      <w:r>
        <w:rPr>
          <w:rStyle w:val="FootnoteReference"/>
        </w:rPr>
        <w:footnoteRef/>
      </w:r>
      <w:r>
        <w:t xml:space="preserve"> </w:t>
      </w:r>
      <w:r>
        <w:t xml:space="preserve">The theory offered in</w:t>
      </w:r>
      <w:r>
        <w:t xml:space="preserve"> </w:t>
      </w:r>
      <w:r>
        <w:t xml:space="preserve">Spencer (2021)</w:t>
      </w:r>
      <w:r>
        <w:t xml:space="preserve"> </w:t>
      </w:r>
      <w:r>
        <w:t xml:space="preserve">agrees with intuition here.</w:t>
      </w:r>
    </w:p>
  </w:footnote>
  <w:footnote w:id="176">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177">
    <w:p>
      <w:pPr>
        <w:pStyle w:val="FootnoteText"/>
      </w:pPr>
      <w:r>
        <w:rPr>
          <w:rStyle w:val="FootnoteReference"/>
        </w:rPr>
        <w:footnoteRef/>
      </w:r>
      <w:r>
        <w:t xml:space="preserve"> </w:t>
      </w:r>
      <w:r>
        <w:t xml:space="preserve">My own book length contribution to this debate is in</w:t>
      </w:r>
      <w:r>
        <w:t xml:space="preserve"> </w:t>
      </w:r>
      <w:r>
        <w:rPr>
          <w:iCs/>
          <w:i/>
        </w:rPr>
        <w:t xml:space="preserve">Normative Externalism</w:t>
      </w:r>
      <w:r>
        <w:t xml:space="preserve"> </w:t>
      </w:r>
      <w:r>
        <w:t xml:space="preserve">(Weatherson 2019)</w:t>
      </w:r>
      <w:r>
        <w:t xml:space="preserve">.</w:t>
      </w:r>
    </w:p>
  </w:footnote>
  <w:footnote w:id="178">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80">
    <w:p>
      <w:pPr>
        <w:pStyle w:val="FootnoteText"/>
      </w:pPr>
      <w:r>
        <w:rPr>
          <w:rStyle w:val="FootnoteReference"/>
        </w:rPr>
        <w:footnoteRef/>
      </w:r>
      <w:r>
        <w:t xml:space="preserve"> </w:t>
      </w:r>
      <w:r>
        <w:t xml:space="preserve">That is, what Chooser will do if Heads, and what they will do if Tails.</w:t>
      </w:r>
    </w:p>
  </w:footnote>
  <w:footnote w:id="181">
    <w:p>
      <w:pPr>
        <w:pStyle w:val="FootnoteText"/>
      </w:pPr>
      <w:r>
        <w:rPr>
          <w:rStyle w:val="FootnoteReference"/>
        </w:rPr>
        <w:footnoteRef/>
      </w:r>
      <w:r>
        <w:t xml:space="preserve"> </w:t>
      </w:r>
      <w:r>
        <w:t xml:space="preserve">If both are equally likely, Demon will flip a fair coin and say how it lands.</w:t>
      </w:r>
    </w:p>
  </w:footnote>
  <w:footnote w:id="187">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8</w:t>
        </w:r>
      </w:hyperlink>
      <w:r>
        <w:t xml:space="preserve"> </w:t>
      </w:r>
      <w:r>
        <w:t xml:space="preserve">also start preferring option 2. But applying these theories to complex cases is hard, so I’m not quite sure about this.</w:t>
      </w:r>
    </w:p>
  </w:footnote>
  <w:footnote w:id="191">
    <w:p>
      <w:pPr>
        <w:pStyle w:val="FootnoteText"/>
      </w:pPr>
      <w:r>
        <w:rPr>
          <w:rStyle w:val="FootnoteReference"/>
        </w:rPr>
        <w:footnoteRef/>
      </w:r>
      <w:r>
        <w:t xml:space="preserve"> </w:t>
      </w:r>
      <w:r>
        <w:t xml:space="preserve">This paragraph is somewhere between heavily influence by, and a notational variant on, the argument in section 3 of</w:t>
      </w:r>
      <w:r>
        <w:t xml:space="preserve"> </w:t>
      </w:r>
      <w:r>
        <w:t xml:space="preserve">Stalnaker (1999)</w:t>
      </w:r>
      <w:r>
        <w:t xml:space="preserve">.</w:t>
      </w:r>
    </w:p>
  </w:footnote>
  <w:footnote w:id="193">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201">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397">
    <w:p>
      <w:pPr>
        <w:pStyle w:val="FootnoteText"/>
      </w:pPr>
      <w:r>
        <w:rPr>
          <w:rStyle w:val="FootnoteReference"/>
        </w:rPr>
        <w:footnoteRef/>
      </w:r>
      <w:r>
        <w:t xml:space="preserve"> </w:t>
      </w:r>
      <w:r>
        <w:t xml:space="preserve">This approach doesn’t always generalise to dynamic games, as became relevant to the discussion of</w:t>
      </w:r>
      <w:r>
        <w:t xml:space="preserve"> </w:t>
      </w:r>
      <w:hyperlink w:anchor="fig-stalnaker-centipede">
        <w:r>
          <w:rPr>
            <w:rStyle w:val="Hyperlink"/>
          </w:rPr>
          <w:t xml:space="preserve">Figure 7.2</w:t>
        </w:r>
      </w:hyperlink>
      <w:r>
        <w:t xml:space="preserve">. But it does work sometimes, and applying the approach to the beer-quiche game has been a major part of the story.</w:t>
      </w:r>
    </w:p>
  </w:footnote>
  <w:footnote w:id="406">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 w:id="427">
    <w:p>
      <w:pPr>
        <w:pStyle w:val="FootnoteText"/>
      </w:pPr>
      <w:r>
        <w:rPr>
          <w:rStyle w:val="FootnoteReference"/>
        </w:rPr>
        <w:footnoteRef/>
      </w:r>
      <w:r>
        <w:t xml:space="preserve"> </w:t>
      </w:r>
      <w:r>
        <w:t xml:space="preserve">For a much more thorough introduction to the debate, and especially into the varieties of Permissivist theses, see</w:t>
      </w:r>
      <w:r>
        <w:t xml:space="preserve"> </w:t>
      </w:r>
      <w:r>
        <w:t xml:space="preserve">Kopec and Titelbaum (2016)</w:t>
      </w:r>
      <w:r>
        <w:t xml:space="preserve"> </w:t>
      </w:r>
      <w:r>
        <w:t xml:space="preserve">and</w:t>
      </w:r>
      <w:r>
        <w:t xml:space="preserve"> </w:t>
      </w:r>
      <w:r>
        <w:t xml:space="preserve">Meacham (2019)</w:t>
      </w:r>
      <w:r>
        <w:t xml:space="preserve">. The next three paragraphs draw heavily from these two papers. For more recent arguments in favour of Permissivism, see</w:t>
      </w:r>
      <w:r>
        <w:t xml:space="preserve"> </w:t>
      </w:r>
      <w:r>
        <w:t xml:space="preserve">Callahan (2021)</w:t>
      </w:r>
      <w:r>
        <w:t xml:space="preserve">,</w:t>
      </w:r>
      <w:r>
        <w:t xml:space="preserve"> </w:t>
      </w:r>
      <w:r>
        <w:t xml:space="preserve">Lota and Hlobil (2023)</w:t>
      </w:r>
      <w:r>
        <w:t xml:space="preserve">,</w:t>
      </w:r>
      <w:r>
        <w:t xml:space="preserve"> </w:t>
      </w:r>
      <w:r>
        <w:t xml:space="preserve">Palmira (2023)</w:t>
      </w:r>
      <w:r>
        <w:t xml:space="preserve">, and</w:t>
      </w:r>
      <w:r>
        <w:t xml:space="preserve"> </w:t>
      </w:r>
      <w:r>
        <w:t xml:space="preserve">Ye (2023)</w:t>
      </w:r>
      <w:r>
        <w:t xml:space="preserve">. For criticisms, see</w:t>
      </w:r>
      <w:r>
        <w:t xml:space="preserve"> </w:t>
      </w:r>
      <w:r>
        <w:t xml:space="preserve">Schultheis (2018)</w:t>
      </w:r>
      <w:r>
        <w:t xml:space="preserve"> </w:t>
      </w:r>
      <w:r>
        <w:t xml:space="preserve">and</w:t>
      </w:r>
      <w:r>
        <w:t xml:space="preserve"> </w:t>
      </w:r>
      <w:r>
        <w:t xml:space="preserve">Ross (2021)</w:t>
      </w:r>
      <w:r>
        <w:t xml:space="preserve">.</w:t>
      </w:r>
    </w:p>
  </w:footnote>
  <w:footnote w:id="428">
    <w:p>
      <w:pPr>
        <w:pStyle w:val="FootnoteText"/>
      </w:pPr>
      <w:r>
        <w:rPr>
          <w:rStyle w:val="FootnoteReference"/>
        </w:rPr>
        <w:footnoteRef/>
      </w:r>
      <w:r>
        <w:t xml:space="preserve"> </w:t>
      </w:r>
      <w:r>
        <w:t xml:space="preserve">In setting up the debate, I’m following the standard practice and assuming some kind of evidentialism. If one thinks that other things than evidence matter to rational credence, such as thinking that testimony provides non-evidential reasons for belief, it is a little complicated but possible to restate everything here to fit such an epistemological view. The general picture is that</w:t>
      </w:r>
      <w:r>
        <w:t xml:space="preserve"> </w:t>
      </w:r>
      <w:r>
        <w:t xml:space="preserve">‘</w:t>
      </w:r>
      <w:r>
        <w:t xml:space="preserve">evidence</w:t>
      </w:r>
      <w:r>
        <w:t xml:space="preserve">’</w:t>
      </w:r>
      <w:r>
        <w:t xml:space="preserve"> </w:t>
      </w:r>
      <w:r>
        <w:t xml:space="preserve">here really means non-pragmatic reasons for belief. But it’s simpler to say</w:t>
      </w:r>
      <w:r>
        <w:t xml:space="preserve"> </w:t>
      </w:r>
      <w:r>
        <w:t xml:space="preserve">‘</w:t>
      </w:r>
      <w:r>
        <w:t xml:space="preserve">evidence</w:t>
      </w:r>
      <w:r>
        <w:t xml:space="preserve">’</w:t>
      </w:r>
      <w:r>
        <w:t xml:space="preserve">, and that’s what I’ll generally say.</w:t>
      </w:r>
    </w:p>
  </w:footnote>
  <w:footnote w:id="429">
    <w:p>
      <w:pPr>
        <w:pStyle w:val="FootnoteText"/>
      </w:pPr>
      <w:r>
        <w:rPr>
          <w:rStyle w:val="FootnoteReference"/>
        </w:rPr>
        <w:footnoteRef/>
      </w:r>
      <w:r>
        <w:t xml:space="preserve"> </w:t>
      </w:r>
      <w:r>
        <w:t xml:space="preserve">From now on, when I say</w:t>
      </w:r>
      <w:r>
        <w:t xml:space="preserve"> </w:t>
      </w:r>
      <w:r>
        <w:t xml:space="preserve">‘</w:t>
      </w:r>
      <w:r>
        <w:t xml:space="preserve">Uniqueness</w:t>
      </w:r>
      <w:r>
        <w:t xml:space="preserve">’</w:t>
      </w:r>
      <w:r>
        <w:t xml:space="preserve"> </w:t>
      </w:r>
      <w:r>
        <w:t xml:space="preserve">I mean Acknowledged Intrapersonal Uniqueness. It’s easier to simply stipulate this now than repeating the phrase every time.</w:t>
      </w:r>
    </w:p>
  </w:footnote>
  <w:footnote w:id="431">
    <w:p>
      <w:pPr>
        <w:pStyle w:val="FootnoteText"/>
      </w:pPr>
      <w:r>
        <w:rPr>
          <w:rStyle w:val="FootnoteReference"/>
        </w:rPr>
        <w:footnoteRef/>
      </w:r>
      <w:r>
        <w:t xml:space="preserve"> </w:t>
      </w:r>
      <w:r>
        <w:t xml:space="preserve">If Column was not indifferent between their options, the knowledge Row has by step 6 would be sufficient to deduce with certainty what Column will do. But at step 9 we showed that Row does not know what Column will do.</w:t>
      </w:r>
    </w:p>
  </w:footnote>
  <w:footnote w:id="433">
    <w:p>
      <w:pPr>
        <w:pStyle w:val="FootnoteText"/>
      </w:pPr>
      <w:r>
        <w:rPr>
          <w:rStyle w:val="FootnoteReference"/>
        </w:rPr>
        <w:footnoteRef/>
      </w:r>
      <w:r>
        <w:t xml:space="preserve"> </w:t>
      </w:r>
      <w:r>
        <w:t xml:space="preserve">In Fey’s game both players pick a real in [0, 1]. If both players pick numbers in (0, 1), the one who picks the larger number wins. But there are a lot of complications if one or both pick an extreme value, including the game not always being zero-sum. I’m not relying on it here because it is a little too close to the game I’ll discuss at the end of this section where everyone agrees there is no way to play it given common knowledge of rationality. Fey’s paper also includes a nice chronology of some of the proofs of positive answers to restricted forms of the question.</w:t>
      </w:r>
    </w:p>
  </w:footnote>
  <w:footnote w:id="435">
    <w:p>
      <w:pPr>
        <w:pStyle w:val="FootnoteText"/>
      </w:pPr>
      <w:r>
        <w:rPr>
          <w:rStyle w:val="FootnoteReference"/>
        </w:rPr>
        <w:footnoteRef/>
      </w:r>
      <w:r>
        <w:t xml:space="preserve"> </w:t>
      </w:r>
      <w:r>
        <w:t xml:space="preserve">There is a nice discussion of this argument, including citations of the papers I’m about to discuss, in</w:t>
      </w:r>
      <w:r>
        <w:t xml:space="preserve"> </w:t>
      </w:r>
      <w:r>
        <w:t xml:space="preserve">Kopec and Titelbaum (2016, 195)</w:t>
      </w:r>
      <w:r>
        <w:t xml:space="preserve">.</w:t>
      </w:r>
    </w:p>
  </w:footnote>
  <w:footnote w:id="436">
    <w:p>
      <w:pPr>
        <w:pStyle w:val="FootnoteText"/>
      </w:pPr>
      <w:r>
        <w:rPr>
          <w:rStyle w:val="FootnoteReference"/>
        </w:rPr>
        <w:footnoteRef/>
      </w:r>
      <w:r>
        <w:t xml:space="preserve"> </w:t>
      </w:r>
      <w:r>
        <w:t xml:space="preserve">This move won’t really help with Chicken; but maybe in that case they can simply insist that a rational player will rationally think the other player is more likely to make one of the two choices with equal expected payoffs.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image" Id="rId128" Target="media/rId128.png" /><Relationship Type="http://schemas.openxmlformats.org/officeDocument/2006/relationships/image" Id="rId47" Target="media/rId47.png" /><Relationship Type="http://schemas.openxmlformats.org/officeDocument/2006/relationships/image" Id="rId183" Target="media/rId183.png" /><Relationship Type="http://schemas.openxmlformats.org/officeDocument/2006/relationships/hyperlink" Id="rId222" Target="http://faculty.econ.ucdavis.edu/faculty/bonanno/GT_Book.html" TargetMode="External" /><Relationship Type="http://schemas.openxmlformats.org/officeDocument/2006/relationships/hyperlink" Id="rId258" Target="https://10.1111/j.1468-0262.2005.00631.x" TargetMode="External" /><Relationship Type="http://schemas.openxmlformats.org/officeDocument/2006/relationships/hyperlink" Id="rId241" Target="https://arxiv.org/abs/2212.06025" TargetMode="External" /><Relationship Type="http://schemas.openxmlformats.org/officeDocument/2006/relationships/hyperlink" Id="rId262"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67" Target="https://doi.org/10.1006/reec.1999.0200" TargetMode="External" /><Relationship Type="http://schemas.openxmlformats.org/officeDocument/2006/relationships/hyperlink" Id="rId287" Target="https://doi.org/10.1007/978-94-009-2865-7_2" TargetMode="External" /><Relationship Type="http://schemas.openxmlformats.org/officeDocument/2006/relationships/hyperlink" Id="rId281" Target="https://doi.org/10.1007/BF00129168" TargetMode="External" /><Relationship Type="http://schemas.openxmlformats.org/officeDocument/2006/relationships/hyperlink" Id="rId285" Target="https://doi.org/10.1007/BF00183199" TargetMode="External" /><Relationship Type="http://schemas.openxmlformats.org/officeDocument/2006/relationships/hyperlink" Id="rId322" Target="https://doi.org/10.1007/BF01753236" TargetMode="External" /><Relationship Type="http://schemas.openxmlformats.org/officeDocument/2006/relationships/hyperlink" Id="rId349" Target="https://doi.org/10.1007/BF01766400" TargetMode="External" /><Relationship Type="http://schemas.openxmlformats.org/officeDocument/2006/relationships/hyperlink" Id="rId215" Target="https://doi.org/10.1007/s10670-007-9084-8" TargetMode="External" /><Relationship Type="http://schemas.openxmlformats.org/officeDocument/2006/relationships/hyperlink" Id="rId279" Target="https://doi.org/10.1007/s10670-010-9267-6" TargetMode="External" /><Relationship Type="http://schemas.openxmlformats.org/officeDocument/2006/relationships/hyperlink" Id="rId327" Target="https://doi.org/10.1007/s10670-020-00373-7" TargetMode="External" /><Relationship Type="http://schemas.openxmlformats.org/officeDocument/2006/relationships/hyperlink" Id="rId313" Target="https://doi.org/10.1007/s10670-021-00391-z" TargetMode="External" /><Relationship Type="http://schemas.openxmlformats.org/officeDocument/2006/relationships/hyperlink" Id="rId227" Target="https://doi.org/10.1007/s11098-013-0182-y" TargetMode="External" /><Relationship Type="http://schemas.openxmlformats.org/officeDocument/2006/relationships/hyperlink" Id="rId291" Target="https://doi.org/10.1007/s11098-013-0231-6" TargetMode="External" /><Relationship Type="http://schemas.openxmlformats.org/officeDocument/2006/relationships/hyperlink" Id="rId229" Target="https://doi.org/10.1007/s11098-017-0904-7" TargetMode="External" /><Relationship Type="http://schemas.openxmlformats.org/officeDocument/2006/relationships/hyperlink" Id="rId317" Target="https://doi.org/10.1007/s11098-018-1036-4" TargetMode="External" /><Relationship Type="http://schemas.openxmlformats.org/officeDocument/2006/relationships/hyperlink" Id="rId359" Target="https://doi.org/10.1007/s11098-020-01509-9" TargetMode="External" /><Relationship Type="http://schemas.openxmlformats.org/officeDocument/2006/relationships/hyperlink" Id="rId377" Target="https://doi.org/10.1007/s11229-011-0012-8" TargetMode="External" /><Relationship Type="http://schemas.openxmlformats.org/officeDocument/2006/relationships/hyperlink" Id="rId295" Target="https://doi.org/10.1007/s11229-011-0022-6" TargetMode="External" /><Relationship Type="http://schemas.openxmlformats.org/officeDocument/2006/relationships/hyperlink" Id="rId379" Target="https://doi.org/10.1007/s11229-011-9900-1" TargetMode="External" /><Relationship Type="http://schemas.openxmlformats.org/officeDocument/2006/relationships/hyperlink" Id="rId334" Target="https://doi.org/10.1016/0167-2681(82)90008-7" TargetMode="External" /><Relationship Type="http://schemas.openxmlformats.org/officeDocument/2006/relationships/hyperlink" Id="rId219" Target="https://doi.org/10.1016/S0022-0531(05)80039-0" TargetMode="External" /><Relationship Type="http://schemas.openxmlformats.org/officeDocument/2006/relationships/hyperlink" Id="rId365" Target="https://doi.org/10.1016/S0165-4896(98)00007-9" TargetMode="External" /><Relationship Type="http://schemas.openxmlformats.org/officeDocument/2006/relationships/hyperlink" Id="rId345" Target="https://doi.org/10.1016/S0927-0507(05)12001-5" TargetMode="External" /><Relationship Type="http://schemas.openxmlformats.org/officeDocument/2006/relationships/hyperlink" Id="rId260" Target="https://doi.org/10.1016/j.geb.2011.09.008" TargetMode="External" /><Relationship Type="http://schemas.openxmlformats.org/officeDocument/2006/relationships/hyperlink" Id="rId391" Target="https://doi.org/10.1016/j.geb.2014.12.001" TargetMode="External" /><Relationship Type="http://schemas.openxmlformats.org/officeDocument/2006/relationships/hyperlink" Id="rId231" Target="https://doi.org/10.1017/epi.2019.25" TargetMode="External" /><Relationship Type="http://schemas.openxmlformats.org/officeDocument/2006/relationships/hyperlink" Id="rId339" Target="https://doi.org/10.1023/a:1005259701040" TargetMode="External" /><Relationship Type="http://schemas.openxmlformats.org/officeDocument/2006/relationships/hyperlink" Id="rId361" Target="https://doi.org/10.1080/00048402.2021.1958880" TargetMode="External" /><Relationship Type="http://schemas.openxmlformats.org/officeDocument/2006/relationships/hyperlink" Id="rId337" Target="https://doi.org/10.1080/00048408412341601" TargetMode="External" /><Relationship Type="http://schemas.openxmlformats.org/officeDocument/2006/relationships/hyperlink" Id="rId381" Target="https://doi.org/10.1080/00048408512342061" TargetMode="External" /><Relationship Type="http://schemas.openxmlformats.org/officeDocument/2006/relationships/hyperlink" Id="rId385" Target="https://doi.org/10.1080/13501789400000009" TargetMode="External" /><Relationship Type="http://schemas.openxmlformats.org/officeDocument/2006/relationships/hyperlink" Id="rId235" Target="https://doi.org/10.1086/339673" TargetMode="External" /><Relationship Type="http://schemas.openxmlformats.org/officeDocument/2006/relationships/hyperlink" Id="rId247" Target="https://doi.org/10.1086/658093" TargetMode="External" /><Relationship Type="http://schemas.openxmlformats.org/officeDocument/2006/relationships/hyperlink" Id="rId203" Target="https://doi.org/10.1086/666065" TargetMode="External" /><Relationship Type="http://schemas.openxmlformats.org/officeDocument/2006/relationships/hyperlink" Id="rId372" Target="https://doi.org/10.1086/699256" TargetMode="External" /><Relationship Type="http://schemas.openxmlformats.org/officeDocument/2006/relationships/hyperlink" Id="rId254" Target="https://doi.org/10.1093/analys/60.2.143" TargetMode="External" /><Relationship Type="http://schemas.openxmlformats.org/officeDocument/2006/relationships/hyperlink" Id="rId205" Target="https://doi.org/10.1093/analys/anu084" TargetMode="External" /><Relationship Type="http://schemas.openxmlformats.org/officeDocument/2006/relationships/hyperlink" Id="rId256" Target="https://doi.org/10.1093/analys/anz059" TargetMode="External" /><Relationship Type="http://schemas.openxmlformats.org/officeDocument/2006/relationships/hyperlink" Id="rId271" Target="https://doi.org/10.1093/bjps/17.4.319" TargetMode="External" /><Relationship Type="http://schemas.openxmlformats.org/officeDocument/2006/relationships/hyperlink" Id="rId245" Target="https://doi.org/10.1093/bjps/axaa003" TargetMode="External" /><Relationship Type="http://schemas.openxmlformats.org/officeDocument/2006/relationships/hyperlink" Id="rId347" Target="https://doi.org/10.1093/mind/fzw065" TargetMode="External" /><Relationship Type="http://schemas.openxmlformats.org/officeDocument/2006/relationships/hyperlink" Id="rId383" Target="https://doi.org/10.1093/mind/fzx018" TargetMode="External" /><Relationship Type="http://schemas.openxmlformats.org/officeDocument/2006/relationships/hyperlink" Id="rId207" Target="https://doi.org/10.1093/mind/fzz073" TargetMode="External" /><Relationship Type="http://schemas.openxmlformats.org/officeDocument/2006/relationships/hyperlink" Id="rId289" Target="https://doi.org/10.1093/pq/pqac083" TargetMode="External" /><Relationship Type="http://schemas.openxmlformats.org/officeDocument/2006/relationships/hyperlink" Id="rId301" Target="https://doi.org/10.1093/pq/pqad072" TargetMode="External" /><Relationship Type="http://schemas.openxmlformats.org/officeDocument/2006/relationships/hyperlink" Id="rId319" Target="https://doi.org/10.1111/j.1527-2001.2005.tb00493.x" TargetMode="External" /><Relationship Type="http://schemas.openxmlformats.org/officeDocument/2006/relationships/hyperlink" Id="rId249" Target="https://doi.org/10.1111/j.1933-1592.2011.00566.x" TargetMode="External" /><Relationship Type="http://schemas.openxmlformats.org/officeDocument/2006/relationships/hyperlink" Id="rId283" Target="https://doi.org/10.1111/nous.12094" TargetMode="External" /><Relationship Type="http://schemas.openxmlformats.org/officeDocument/2006/relationships/hyperlink" Id="rId332" Target="https://doi.org/10.1111/nous.12353" TargetMode="External" /><Relationship Type="http://schemas.openxmlformats.org/officeDocument/2006/relationships/hyperlink" Id="rId264" Target="https://doi.org/10.1111/nous.12459" TargetMode="External" /><Relationship Type="http://schemas.openxmlformats.org/officeDocument/2006/relationships/hyperlink" Id="rId273" Target="https://doi.org/10.1111/nous.12473" TargetMode="External" /><Relationship Type="http://schemas.openxmlformats.org/officeDocument/2006/relationships/hyperlink" Id="rId277" Target="https://doi.org/10.1111/phc3.12318" TargetMode="External" /><Relationship Type="http://schemas.openxmlformats.org/officeDocument/2006/relationships/hyperlink" Id="rId374" Target="https://doi.org/10.1111/phco.2012.7.issue-9" TargetMode="External" /><Relationship Type="http://schemas.openxmlformats.org/officeDocument/2006/relationships/hyperlink" Id="rId363" Target="https://doi.org/10.1111/phpr.12466" TargetMode="External" /><Relationship Type="http://schemas.openxmlformats.org/officeDocument/2006/relationships/hyperlink" Id="rId393" Target="https://doi.org/10.1111/phpr.12845" TargetMode="External" /><Relationship Type="http://schemas.openxmlformats.org/officeDocument/2006/relationships/hyperlink" Id="rId251" Target="https://doi.org/10.1215/00318108-2006-023" TargetMode="External" /><Relationship Type="http://schemas.openxmlformats.org/officeDocument/2006/relationships/hyperlink" Id="rId387" Target="https://doi.org/10.1287/mnsc.13.11.816" TargetMode="External" /><Relationship Type="http://schemas.openxmlformats.org/officeDocument/2006/relationships/hyperlink" Id="rId275" Target="https://doi.org/10.1515/bejte-2018-0185" TargetMode="External" /><Relationship Type="http://schemas.openxmlformats.org/officeDocument/2006/relationships/hyperlink" Id="rId209" Target="https://doi.org/10.2307/1879431" TargetMode="External" /><Relationship Type="http://schemas.openxmlformats.org/officeDocument/2006/relationships/hyperlink" Id="rId239" Target="https://doi.org/10.2307/1885060" TargetMode="External" /><Relationship Type="http://schemas.openxmlformats.org/officeDocument/2006/relationships/hyperlink" Id="rId237" Target="https://doi.org/10.2307/1907435" TargetMode="External" /><Relationship Type="http://schemas.openxmlformats.org/officeDocument/2006/relationships/hyperlink" Id="rId213" Target="https://doi.org/10.2307/1907921" TargetMode="External" /><Relationship Type="http://schemas.openxmlformats.org/officeDocument/2006/relationships/hyperlink" Id="rId329" Target="https://doi.org/10.2307/1911197" TargetMode="External" /><Relationship Type="http://schemas.openxmlformats.org/officeDocument/2006/relationships/hyperlink" Id="rId307" Target="https://doi.org/10.2307/2215439" TargetMode="External" /><Relationship Type="http://schemas.openxmlformats.org/officeDocument/2006/relationships/hyperlink" Id="rId311" Target="https://doi.org/10.2307/2296233" TargetMode="External" /><Relationship Type="http://schemas.openxmlformats.org/officeDocument/2006/relationships/hyperlink" Id="rId351" Target="https://doi.org/10.2307/2296384" TargetMode="External" /><Relationship Type="http://schemas.openxmlformats.org/officeDocument/2006/relationships/hyperlink" Id="rId343" Target="https://doi.org/10.2307/2548836" TargetMode="External" /><Relationship Type="http://schemas.openxmlformats.org/officeDocument/2006/relationships/hyperlink" Id="rId353" Target="https://doi.org/10.5840/jphil2006103517" TargetMode="External" /><Relationship Type="http://schemas.openxmlformats.org/officeDocument/2006/relationships/hyperlink" Id="rId266" Target="https://doi.org/10.5840/jphil202011739" TargetMode="External" /><Relationship Type="http://schemas.openxmlformats.org/officeDocument/2006/relationships/hyperlink" Id="rId303" Target="https://doi.org/10.5840/jphil2020117516" TargetMode="External" /><Relationship Type="http://schemas.openxmlformats.org/officeDocument/2006/relationships/hyperlink" Id="rId217" Target="https://doi.org/10.5840/jphil202211925" TargetMode="External" /><Relationship Type="http://schemas.openxmlformats.org/officeDocument/2006/relationships/hyperlink" Id="rId224" Target="https://doi.org/doi.org/10.1111/phpr.13006" TargetMode="External" /><Relationship Type="http://schemas.openxmlformats.org/officeDocument/2006/relationships/hyperlink" Id="rId52" Target="https://people.sc.fsu.edu/~jburkardt/datasets/cities/cities.html" TargetMode="External" /><Relationship Type="http://schemas.openxmlformats.org/officeDocument/2006/relationships/hyperlink" Id="rId268" Target="https://philpapers.org/archive/GALTST-2.pdf" TargetMode="External" /><Relationship Type="http://schemas.openxmlformats.org/officeDocument/2006/relationships/hyperlink" Id="rId233" Target="https://plato.stanford.edu/archives/win2017/entries/decision-theory-descriptive/" TargetMode="External" /><Relationship Type="http://schemas.openxmlformats.org/officeDocument/2006/relationships/hyperlink" Id="rId211"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222" Target="http://faculty.econ.ucdavis.edu/faculty/bonanno/GT_Book.html" TargetMode="External" /><Relationship Type="http://schemas.openxmlformats.org/officeDocument/2006/relationships/hyperlink" Id="rId258" Target="https://10.1111/j.1468-0262.2005.00631.x" TargetMode="External" /><Relationship Type="http://schemas.openxmlformats.org/officeDocument/2006/relationships/hyperlink" Id="rId241" Target="https://arxiv.org/abs/2212.06025" TargetMode="External" /><Relationship Type="http://schemas.openxmlformats.org/officeDocument/2006/relationships/hyperlink" Id="rId262"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67" Target="https://doi.org/10.1006/reec.1999.0200" TargetMode="External" /><Relationship Type="http://schemas.openxmlformats.org/officeDocument/2006/relationships/hyperlink" Id="rId287" Target="https://doi.org/10.1007/978-94-009-2865-7_2" TargetMode="External" /><Relationship Type="http://schemas.openxmlformats.org/officeDocument/2006/relationships/hyperlink" Id="rId281" Target="https://doi.org/10.1007/BF00129168" TargetMode="External" /><Relationship Type="http://schemas.openxmlformats.org/officeDocument/2006/relationships/hyperlink" Id="rId285" Target="https://doi.org/10.1007/BF00183199" TargetMode="External" /><Relationship Type="http://schemas.openxmlformats.org/officeDocument/2006/relationships/hyperlink" Id="rId322" Target="https://doi.org/10.1007/BF01753236" TargetMode="External" /><Relationship Type="http://schemas.openxmlformats.org/officeDocument/2006/relationships/hyperlink" Id="rId349" Target="https://doi.org/10.1007/BF01766400" TargetMode="External" /><Relationship Type="http://schemas.openxmlformats.org/officeDocument/2006/relationships/hyperlink" Id="rId215" Target="https://doi.org/10.1007/s10670-007-9084-8" TargetMode="External" /><Relationship Type="http://schemas.openxmlformats.org/officeDocument/2006/relationships/hyperlink" Id="rId279" Target="https://doi.org/10.1007/s10670-010-9267-6" TargetMode="External" /><Relationship Type="http://schemas.openxmlformats.org/officeDocument/2006/relationships/hyperlink" Id="rId327" Target="https://doi.org/10.1007/s10670-020-00373-7" TargetMode="External" /><Relationship Type="http://schemas.openxmlformats.org/officeDocument/2006/relationships/hyperlink" Id="rId313" Target="https://doi.org/10.1007/s10670-021-00391-z" TargetMode="External" /><Relationship Type="http://schemas.openxmlformats.org/officeDocument/2006/relationships/hyperlink" Id="rId227" Target="https://doi.org/10.1007/s11098-013-0182-y" TargetMode="External" /><Relationship Type="http://schemas.openxmlformats.org/officeDocument/2006/relationships/hyperlink" Id="rId291" Target="https://doi.org/10.1007/s11098-013-0231-6" TargetMode="External" /><Relationship Type="http://schemas.openxmlformats.org/officeDocument/2006/relationships/hyperlink" Id="rId229" Target="https://doi.org/10.1007/s11098-017-0904-7" TargetMode="External" /><Relationship Type="http://schemas.openxmlformats.org/officeDocument/2006/relationships/hyperlink" Id="rId317" Target="https://doi.org/10.1007/s11098-018-1036-4" TargetMode="External" /><Relationship Type="http://schemas.openxmlformats.org/officeDocument/2006/relationships/hyperlink" Id="rId359" Target="https://doi.org/10.1007/s11098-020-01509-9" TargetMode="External" /><Relationship Type="http://schemas.openxmlformats.org/officeDocument/2006/relationships/hyperlink" Id="rId377" Target="https://doi.org/10.1007/s11229-011-0012-8" TargetMode="External" /><Relationship Type="http://schemas.openxmlformats.org/officeDocument/2006/relationships/hyperlink" Id="rId295" Target="https://doi.org/10.1007/s11229-011-0022-6" TargetMode="External" /><Relationship Type="http://schemas.openxmlformats.org/officeDocument/2006/relationships/hyperlink" Id="rId379" Target="https://doi.org/10.1007/s11229-011-9900-1" TargetMode="External" /><Relationship Type="http://schemas.openxmlformats.org/officeDocument/2006/relationships/hyperlink" Id="rId334" Target="https://doi.org/10.1016/0167-2681(82)90008-7" TargetMode="External" /><Relationship Type="http://schemas.openxmlformats.org/officeDocument/2006/relationships/hyperlink" Id="rId219" Target="https://doi.org/10.1016/S0022-0531(05)80039-0" TargetMode="External" /><Relationship Type="http://schemas.openxmlformats.org/officeDocument/2006/relationships/hyperlink" Id="rId365" Target="https://doi.org/10.1016/S0165-4896(98)00007-9" TargetMode="External" /><Relationship Type="http://schemas.openxmlformats.org/officeDocument/2006/relationships/hyperlink" Id="rId345" Target="https://doi.org/10.1016/S0927-0507(05)12001-5" TargetMode="External" /><Relationship Type="http://schemas.openxmlformats.org/officeDocument/2006/relationships/hyperlink" Id="rId260" Target="https://doi.org/10.1016/j.geb.2011.09.008" TargetMode="External" /><Relationship Type="http://schemas.openxmlformats.org/officeDocument/2006/relationships/hyperlink" Id="rId391" Target="https://doi.org/10.1016/j.geb.2014.12.001" TargetMode="External" /><Relationship Type="http://schemas.openxmlformats.org/officeDocument/2006/relationships/hyperlink" Id="rId231" Target="https://doi.org/10.1017/epi.2019.25" TargetMode="External" /><Relationship Type="http://schemas.openxmlformats.org/officeDocument/2006/relationships/hyperlink" Id="rId339" Target="https://doi.org/10.1023/a:1005259701040" TargetMode="External" /><Relationship Type="http://schemas.openxmlformats.org/officeDocument/2006/relationships/hyperlink" Id="rId361" Target="https://doi.org/10.1080/00048402.2021.1958880" TargetMode="External" /><Relationship Type="http://schemas.openxmlformats.org/officeDocument/2006/relationships/hyperlink" Id="rId337" Target="https://doi.org/10.1080/00048408412341601" TargetMode="External" /><Relationship Type="http://schemas.openxmlformats.org/officeDocument/2006/relationships/hyperlink" Id="rId381" Target="https://doi.org/10.1080/00048408512342061" TargetMode="External" /><Relationship Type="http://schemas.openxmlformats.org/officeDocument/2006/relationships/hyperlink" Id="rId385" Target="https://doi.org/10.1080/13501789400000009" TargetMode="External" /><Relationship Type="http://schemas.openxmlformats.org/officeDocument/2006/relationships/hyperlink" Id="rId235" Target="https://doi.org/10.1086/339673" TargetMode="External" /><Relationship Type="http://schemas.openxmlformats.org/officeDocument/2006/relationships/hyperlink" Id="rId247" Target="https://doi.org/10.1086/658093" TargetMode="External" /><Relationship Type="http://schemas.openxmlformats.org/officeDocument/2006/relationships/hyperlink" Id="rId203" Target="https://doi.org/10.1086/666065" TargetMode="External" /><Relationship Type="http://schemas.openxmlformats.org/officeDocument/2006/relationships/hyperlink" Id="rId372" Target="https://doi.org/10.1086/699256" TargetMode="External" /><Relationship Type="http://schemas.openxmlformats.org/officeDocument/2006/relationships/hyperlink" Id="rId254" Target="https://doi.org/10.1093/analys/60.2.143" TargetMode="External" /><Relationship Type="http://schemas.openxmlformats.org/officeDocument/2006/relationships/hyperlink" Id="rId205" Target="https://doi.org/10.1093/analys/anu084" TargetMode="External" /><Relationship Type="http://schemas.openxmlformats.org/officeDocument/2006/relationships/hyperlink" Id="rId256" Target="https://doi.org/10.1093/analys/anz059" TargetMode="External" /><Relationship Type="http://schemas.openxmlformats.org/officeDocument/2006/relationships/hyperlink" Id="rId271" Target="https://doi.org/10.1093/bjps/17.4.319" TargetMode="External" /><Relationship Type="http://schemas.openxmlformats.org/officeDocument/2006/relationships/hyperlink" Id="rId245" Target="https://doi.org/10.1093/bjps/axaa003" TargetMode="External" /><Relationship Type="http://schemas.openxmlformats.org/officeDocument/2006/relationships/hyperlink" Id="rId347" Target="https://doi.org/10.1093/mind/fzw065" TargetMode="External" /><Relationship Type="http://schemas.openxmlformats.org/officeDocument/2006/relationships/hyperlink" Id="rId383" Target="https://doi.org/10.1093/mind/fzx018" TargetMode="External" /><Relationship Type="http://schemas.openxmlformats.org/officeDocument/2006/relationships/hyperlink" Id="rId207" Target="https://doi.org/10.1093/mind/fzz073" TargetMode="External" /><Relationship Type="http://schemas.openxmlformats.org/officeDocument/2006/relationships/hyperlink" Id="rId289" Target="https://doi.org/10.1093/pq/pqac083" TargetMode="External" /><Relationship Type="http://schemas.openxmlformats.org/officeDocument/2006/relationships/hyperlink" Id="rId301" Target="https://doi.org/10.1093/pq/pqad072" TargetMode="External" /><Relationship Type="http://schemas.openxmlformats.org/officeDocument/2006/relationships/hyperlink" Id="rId319" Target="https://doi.org/10.1111/j.1527-2001.2005.tb00493.x" TargetMode="External" /><Relationship Type="http://schemas.openxmlformats.org/officeDocument/2006/relationships/hyperlink" Id="rId249" Target="https://doi.org/10.1111/j.1933-1592.2011.00566.x" TargetMode="External" /><Relationship Type="http://schemas.openxmlformats.org/officeDocument/2006/relationships/hyperlink" Id="rId283" Target="https://doi.org/10.1111/nous.12094" TargetMode="External" /><Relationship Type="http://schemas.openxmlformats.org/officeDocument/2006/relationships/hyperlink" Id="rId332" Target="https://doi.org/10.1111/nous.12353" TargetMode="External" /><Relationship Type="http://schemas.openxmlformats.org/officeDocument/2006/relationships/hyperlink" Id="rId264" Target="https://doi.org/10.1111/nous.12459" TargetMode="External" /><Relationship Type="http://schemas.openxmlformats.org/officeDocument/2006/relationships/hyperlink" Id="rId273" Target="https://doi.org/10.1111/nous.12473" TargetMode="External" /><Relationship Type="http://schemas.openxmlformats.org/officeDocument/2006/relationships/hyperlink" Id="rId277" Target="https://doi.org/10.1111/phc3.12318" TargetMode="External" /><Relationship Type="http://schemas.openxmlformats.org/officeDocument/2006/relationships/hyperlink" Id="rId374" Target="https://doi.org/10.1111/phco.2012.7.issue-9" TargetMode="External" /><Relationship Type="http://schemas.openxmlformats.org/officeDocument/2006/relationships/hyperlink" Id="rId363" Target="https://doi.org/10.1111/phpr.12466" TargetMode="External" /><Relationship Type="http://schemas.openxmlformats.org/officeDocument/2006/relationships/hyperlink" Id="rId393" Target="https://doi.org/10.1111/phpr.12845" TargetMode="External" /><Relationship Type="http://schemas.openxmlformats.org/officeDocument/2006/relationships/hyperlink" Id="rId251" Target="https://doi.org/10.1215/00318108-2006-023" TargetMode="External" /><Relationship Type="http://schemas.openxmlformats.org/officeDocument/2006/relationships/hyperlink" Id="rId387" Target="https://doi.org/10.1287/mnsc.13.11.816" TargetMode="External" /><Relationship Type="http://schemas.openxmlformats.org/officeDocument/2006/relationships/hyperlink" Id="rId275" Target="https://doi.org/10.1515/bejte-2018-0185" TargetMode="External" /><Relationship Type="http://schemas.openxmlformats.org/officeDocument/2006/relationships/hyperlink" Id="rId209" Target="https://doi.org/10.2307/1879431" TargetMode="External" /><Relationship Type="http://schemas.openxmlformats.org/officeDocument/2006/relationships/hyperlink" Id="rId239" Target="https://doi.org/10.2307/1885060" TargetMode="External" /><Relationship Type="http://schemas.openxmlformats.org/officeDocument/2006/relationships/hyperlink" Id="rId237" Target="https://doi.org/10.2307/1907435" TargetMode="External" /><Relationship Type="http://schemas.openxmlformats.org/officeDocument/2006/relationships/hyperlink" Id="rId213" Target="https://doi.org/10.2307/1907921" TargetMode="External" /><Relationship Type="http://schemas.openxmlformats.org/officeDocument/2006/relationships/hyperlink" Id="rId329" Target="https://doi.org/10.2307/1911197" TargetMode="External" /><Relationship Type="http://schemas.openxmlformats.org/officeDocument/2006/relationships/hyperlink" Id="rId307" Target="https://doi.org/10.2307/2215439" TargetMode="External" /><Relationship Type="http://schemas.openxmlformats.org/officeDocument/2006/relationships/hyperlink" Id="rId311" Target="https://doi.org/10.2307/2296233" TargetMode="External" /><Relationship Type="http://schemas.openxmlformats.org/officeDocument/2006/relationships/hyperlink" Id="rId351" Target="https://doi.org/10.2307/2296384" TargetMode="External" /><Relationship Type="http://schemas.openxmlformats.org/officeDocument/2006/relationships/hyperlink" Id="rId343" Target="https://doi.org/10.2307/2548836" TargetMode="External" /><Relationship Type="http://schemas.openxmlformats.org/officeDocument/2006/relationships/hyperlink" Id="rId353" Target="https://doi.org/10.5840/jphil2006103517" TargetMode="External" /><Relationship Type="http://schemas.openxmlformats.org/officeDocument/2006/relationships/hyperlink" Id="rId266" Target="https://doi.org/10.5840/jphil202011739" TargetMode="External" /><Relationship Type="http://schemas.openxmlformats.org/officeDocument/2006/relationships/hyperlink" Id="rId303" Target="https://doi.org/10.5840/jphil2020117516" TargetMode="External" /><Relationship Type="http://schemas.openxmlformats.org/officeDocument/2006/relationships/hyperlink" Id="rId217" Target="https://doi.org/10.5840/jphil202211925" TargetMode="External" /><Relationship Type="http://schemas.openxmlformats.org/officeDocument/2006/relationships/hyperlink" Id="rId224" Target="https://doi.org/doi.org/10.1111/phpr.13006" TargetMode="External" /><Relationship Type="http://schemas.openxmlformats.org/officeDocument/2006/relationships/hyperlink" Id="rId52" Target="https://people.sc.fsu.edu/~jburkardt/datasets/cities/cities.html" TargetMode="External" /><Relationship Type="http://schemas.openxmlformats.org/officeDocument/2006/relationships/hyperlink" Id="rId268" Target="https://philpapers.org/archive/GALTST-2.pdf" TargetMode="External" /><Relationship Type="http://schemas.openxmlformats.org/officeDocument/2006/relationships/hyperlink" Id="rId233" Target="https://plato.stanford.edu/archives/win2017/entries/decision-theory-descriptive/" TargetMode="External" /><Relationship Type="http://schemas.openxmlformats.org/officeDocument/2006/relationships/hyperlink" Id="rId211"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2023-10-11T16:30:33Z</dcterms:created>
  <dcterms:modified xsi:type="dcterms:W3CDTF">2023-10-11T16:30:33Z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2023-10-11</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