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7.png" ContentType="image/png"/>
  <Override PartName="/word/media/rId160.png" ContentType="image/png"/>
  <Override PartName="/word/media/rId150.png" ContentType="image/png"/>
  <Override PartName="/word/media/rId135.png" ContentType="image/png"/>
  <Override PartName="/word/media/rId52.png" ContentType="image/png"/>
  <Override PartName="/word/media/rId24.png" ContentType="image/png"/>
  <Override PartName="/word/media/rId214.png" ContentType="image/png"/>
  <Override PartName="/word/media/rId4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2023-12-12</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(n.d.)</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tbl-gen-dem-problem-text"/>
          <w:p>
            <w:pPr>
              <w:jc w:val="center"/>
            </w:pPr>
            <w:pPr>
              <w:jc w:val="start"/>
              <w:spacing w:before="200"/>
              <w:pStyle w:val="ImageCaption"/>
            </w:pPr>
            <w:r>
              <w:t xml:space="preserve">Table 1.1: The generic demonic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23"/>
          <w:p/>
        </w:tc>
      </w:tr>
    </w:tbl>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fig-gen-dem-problem-text"/>
          <w:p>
            <w:pPr>
              <w:pStyle w:val="Compact"/>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(n.d.)</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tbl>
      <w:tblPr>
        <w:tblStyle w:val="Table"/>
        <w:tblW w:type="pct" w:w="5000"/>
        <w:tblLook w:firstRow="0" w:lastRow="0" w:firstColumn="0" w:lastColumn="0" w:noHBand="0" w:noVBand="0" w:val="0000"/>
        <w:jc w:val="start"/>
        <w:tblLayout w:type="fixed"/>
      </w:tblPr>
      <w:tblGrid>
        <w:gridCol w:w="7920"/>
      </w:tblGrid>
      <w:tr>
        <w:tc>
          <w:tcPr/>
          <w:bookmarkStart w:id="28" w:name="tbl-newcomb"/>
          <w:p>
            <w:pPr>
              <w:jc w:val="center"/>
            </w:pPr>
            <w:pPr>
              <w:jc w:val="start"/>
              <w:spacing w:before="200"/>
              <w:pStyle w:val="ImageCaption"/>
            </w:pPr>
            <w:r>
              <w:t xml:space="preserve">Table 1.2: Newcomb’s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1000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1001</w:t>
                  </w:r>
                </w:p>
              </w:tc>
              <w:tc>
                <w:tcPr/>
                <w:p>
                  <w:pPr>
                    <w:pStyle w:val="Compact"/>
                    <w:jc w:val="center"/>
                    <w:jc w:val="center"/>
                  </w:pPr>
                  <w:r>
                    <w:t xml:space="preserve">1</w:t>
                  </w:r>
                </w:p>
              </w:tc>
            </w:tr>
          </w:tbl>
          <w:bookmarkEnd w:id="28"/>
          <w:p/>
        </w:tc>
      </w:tr>
    </w:tbl>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stag-decision-first"/>
          <w:p>
            <w:pPr>
              <w:jc w:val="center"/>
            </w:pPr>
            <w:pPr>
              <w:jc w:val="start"/>
              <w:spacing w:before="200"/>
              <w:pStyle w:val="Imag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5</w:t>
                  </w:r>
                </w:p>
              </w:tc>
              <w:tc>
                <w:tcPr/>
                <w:p>
                  <w:pPr>
                    <w:pStyle w:val="Compact"/>
                    <w:jc w:val="center"/>
                    <w:jc w:val="center"/>
                  </w:pPr>
                  <w:r>
                    <w:t xml:space="preserve">2</w:t>
                  </w:r>
                </w:p>
              </w:tc>
            </w:tr>
          </w:tbl>
          <w:bookmarkEnd w:id="30"/>
          <w:p/>
        </w:tc>
      </w:tr>
    </w:tbl>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Layout w:type="fixed"/>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tbl>
      <w:tblPr>
        <w:tblStyle w:val="Table"/>
        <w:tblW w:type="pct" w:w="5000"/>
        <w:tblLook w:firstRow="0" w:lastRow="0" w:firstColumn="0" w:lastColumn="0" w:noHBand="0" w:noVBand="0" w:val="0000"/>
        <w:jc w:val="start"/>
        <w:tblLayout w:type="fixed"/>
      </w:tblPr>
      <w:tblGrid>
        <w:gridCol w:w="7920"/>
      </w:tblGrid>
      <w:tr>
        <w:tc>
          <w:tcPr/>
          <w:bookmarkStart w:id="35" w:name="tbl-weak-dominance-example"/>
          <w:p>
            <w:pPr>
              <w:jc w:val="center"/>
            </w:pPr>
            <w:pPr>
              <w:jc w:val="start"/>
              <w:spacing w:before="200"/>
              <w:pStyle w:val="ImageCaption"/>
            </w:pPr>
            <w:r>
              <w:t xml:space="preserve">Table 1.4: An example of weak dominance.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2</w:t>
                  </w:r>
                </w:p>
              </w:tc>
              <w:tc>
                <w:tcPr/>
                <w:p>
                  <w:pPr>
                    <w:pStyle w:val="Compact"/>
                    <w:jc w:val="center"/>
                    <w:jc w:val="center"/>
                  </w:pPr>
                  <w:r>
                    <w:t xml:space="preserve">1</w:t>
                  </w:r>
                </w:p>
              </w:tc>
            </w:tr>
          </w:tbl>
          <w:bookmarkEnd w:id="35"/>
          <w:p/>
        </w:tc>
      </w:tr>
    </w:tbl>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tbl>
      <w:tblPr>
        <w:tblStyle w:val="Table"/>
        <w:tblW w:type="pct" w:w="5000"/>
        <w:tblLook w:firstRow="0" w:lastRow="0" w:firstColumn="0" w:lastColumn="0" w:noHBand="0" w:noVBand="0" w:val="0000"/>
        <w:jc w:val="start"/>
        <w:tblLayout w:type="fixed"/>
      </w:tblPr>
      <w:tblGrid>
        <w:gridCol w:w="7920"/>
      </w:tblGrid>
      <w:tr>
        <w:tc>
          <w:tcPr/>
          <w:bookmarkStart w:id="38" w:name="tbl-first-dynamic-example"/>
          <w:p>
            <w:pPr>
              <w:jc w:val="center"/>
            </w:pPr>
            <w:pPr>
              <w:jc w:val="start"/>
              <w:spacing w:before="200"/>
              <w:pStyle w:val="ImageCaption"/>
            </w:pPr>
            <w:r>
              <w:t xml:space="preserve">Table 1.5: The second stage of a dynamic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4</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8</w:t>
                  </w:r>
                </w:p>
              </w:tc>
            </w:tr>
          </w:tbl>
          <w:bookmarkEnd w:id="38"/>
          <w:p/>
        </w:tc>
      </w:tr>
    </w:tbl>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McClennen (1990)</w:t>
      </w:r>
      <w:r>
        <w:t xml:space="preserve">, and the functional theorists, in the sense of</w:t>
      </w:r>
      <w:r>
        <w:t xml:space="preserve"> </w:t>
      </w:r>
      <w:r>
        <w:t xml:space="preserve">Levinstein &amp;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&amp;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br/>
      </w:r>
      <w:r>
        <w:t xml:space="preserve">Chooser is given the straight line distance between each pair of cities from the 257 represented on the map in</w:t>
      </w:r>
      <w:r>
        <w:t xml:space="preserve"> </w:t>
      </w:r>
      <w:hyperlink w:anchor="fig-salesman-points">
        <w:r>
          <w:rPr>
            <w:rStyle w:val="Hyperlink"/>
          </w:rPr>
          <w:t xml:space="preserve">Figure 2.1</w:t>
        </w:r>
      </w:hyperlink>
      <w:r>
        <w:t xml:space="preserve">. Using this information, Chooser has to find as short a path as possible that goes through all 257 cities and returns to the first one. The longer a path Chooser selects, the worse things will be for Chooser.</w:t>
      </w:r>
    </w:p>
    <w:tbl>
      <w:tblPr>
        <w:tblStyle w:val="Table"/>
        <w:tblW w:type="pct" w:w="5000"/>
        <w:tblLook w:firstRow="0" w:lastRow="0" w:firstColumn="0" w:lastColumn="0" w:noHBand="0" w:noVBand="0" w:val="0000"/>
        <w:jc w:val="start"/>
        <w:tblLayout w:type="fixed"/>
      </w:tblPr>
      <w:tblGrid>
        <w:gridCol w:w="7920"/>
      </w:tblGrid>
      <w:tr>
        <w:tc>
          <w:tcPr/>
          <w:bookmarkStart w:id="55" w:name="fig-salesman-points"/>
          <w:p>
            <w:pPr>
              <w:pStyle w:val="Compact"/>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br/>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tbl>
      <w:tblPr>
        <w:tblStyle w:val="Table"/>
        <w:tblW w:type="pct" w:w="5000"/>
        <w:tblLook w:firstRow="0" w:lastRow="0" w:firstColumn="0" w:lastColumn="0" w:noHBand="0" w:noVBand="0" w:val="0000"/>
        <w:jc w:val="start"/>
        <w:tblLayout w:type="fixed"/>
      </w:tblPr>
      <w:tblGrid>
        <w:gridCol w:w="7920"/>
      </w:tblGrid>
      <w:tr>
        <w:tc>
          <w:tcPr/>
          <w:bookmarkStart w:id="59" w:name="tbl-three-theories"/>
          <w:p>
            <w:pPr>
              <w:jc w:val="center"/>
            </w:pPr>
            <w:pPr>
              <w:jc w:val="start"/>
              <w:spacing w:before="200"/>
              <w:pStyle w:val="ImageCaption"/>
            </w:pPr>
            <w:r>
              <w:t xml:space="preserve">Table 2.1: How three kinds of theories handle two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rPr>
                      <w:bCs/>
                      <w:b/>
                    </w:rPr>
                    <w:t xml:space="preserve">Theory</w:t>
                  </w:r>
                </w:p>
              </w:tc>
              <w:tc>
                <w:tcPr/>
                <w:p>
                  <w:pPr>
                    <w:pStyle w:val="Compact"/>
                    <w:jc w:val="center"/>
                    <w:jc w:val="center"/>
                  </w:pPr>
                  <w:r>
                    <w:rPr>
                      <w:bCs/>
                      <w:b/>
                    </w:rPr>
                    <w:t xml:space="preserve">Salesman</w:t>
                  </w:r>
                </w:p>
              </w:tc>
              <w:tc>
                <w:tcPr/>
                <w:p>
                  <w:pPr>
                    <w:pStyle w:val="Compact"/>
                    <w:jc w:val="center"/>
                    <w:jc w:val="center"/>
                  </w:pPr>
                  <w:r>
                    <w:rPr>
                      <w:bCs/>
                      <w:b/>
                    </w:rPr>
                    <w:t xml:space="preserve">Basketball</w:t>
                  </w:r>
                </w:p>
              </w:tc>
            </w:tr>
            <w:tr>
              <w:tc>
                <w:tcPr/>
                <w:p>
                  <w:pPr>
                    <w:pStyle w:val="Compact"/>
                    <w:jc w:val="center"/>
                    <w:jc w:val="center"/>
                  </w:pPr>
                  <w:r>
                    <w:t xml:space="preserve">Outcome Evaluation</w:t>
                  </w:r>
                </w:p>
              </w:tc>
              <w:tc>
                <w:tcPr/>
                <w:p>
                  <w:pPr>
                    <w:pStyle w:val="Compact"/>
                    <w:jc w:val="center"/>
                    <w:jc w:val="center"/>
                  </w:pPr>
                  <w:r>
                    <w:t xml:space="preserve">Shortest route</w:t>
                  </w:r>
                </w:p>
              </w:tc>
              <w:tc>
                <w:tcPr/>
                <w:p>
                  <w:pPr>
                    <w:pStyle w:val="Compact"/>
                    <w:jc w:val="center"/>
                    <w:jc w:val="center"/>
                  </w:pPr>
                  <w:r>
                    <w:t xml:space="preserve">Bet on winner</w:t>
                  </w:r>
                </w:p>
              </w:tc>
            </w:tr>
            <w:tr>
              <w:tc>
                <w:tcPr/>
                <w:p>
                  <w:pPr>
                    <w:pStyle w:val="Compact"/>
                    <w:jc w:val="center"/>
                    <w:jc w:val="center"/>
                  </w:pPr>
                  <w:r>
                    <w:t xml:space="preserve">Ideal Decision</w:t>
                  </w:r>
                </w:p>
              </w:tc>
              <w:tc>
                <w:tcPr/>
                <w:p>
                  <w:pPr>
                    <w:pStyle w:val="Compact"/>
                    <w:jc w:val="center"/>
                    <w:jc w:val="center"/>
                  </w:pPr>
                  <w:r>
                    <w:t xml:space="preserve">Shortest route</w:t>
                  </w:r>
                </w:p>
              </w:tc>
              <w:tc>
                <w:tcPr/>
                <w:p>
                  <w:pPr>
                    <w:pStyle w:val="Compact"/>
                    <w:jc w:val="center"/>
                    <w:jc w:val="center"/>
                  </w:pPr>
                  <w:r>
                    <w:t xml:space="preserve">Pass</w:t>
                  </w:r>
                </w:p>
              </w:tc>
            </w:tr>
            <w:tr>
              <w:tc>
                <w:tcPr/>
                <w:p>
                  <w:pPr>
                    <w:pStyle w:val="Compact"/>
                    <w:jc w:val="center"/>
                    <w:jc w:val="center"/>
                  </w:pPr>
                  <w:r>
                    <w:t xml:space="preserve">Non-Ideal Decision</w:t>
                  </w:r>
                </w:p>
              </w:tc>
              <w:tc>
                <w:tcPr/>
                <w:p>
                  <w:pPr>
                    <w:pStyle w:val="Compact"/>
                    <w:jc w:val="center"/>
                    <w:jc w:val="center"/>
                  </w:pPr>
                  <w:r>
                    <w:t xml:space="preserve">Study optimization</w:t>
                  </w:r>
                </w:p>
              </w:tc>
              <w:tc>
                <w:tcPr/>
                <w:p>
                  <w:pPr>
                    <w:pStyle w:val="Compact"/>
                    <w:jc w:val="center"/>
                    <w:jc w:val="center"/>
                  </w:pPr>
                  <w:r>
                    <w:t xml:space="preserve">Pass</w:t>
                  </w:r>
                </w:p>
              </w:tc>
            </w:tr>
          </w:tbl>
          <w:bookmarkEnd w:id="59"/>
          <w:p/>
        </w:tc>
      </w:tr>
    </w:tbl>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8" w:name="tbl-rps-basic"/>
                <w:p>
                  <w:pPr>
                    <w:jc w:val="center"/>
                    <w:jc w:val="left"/>
                  </w:pPr>
                  <w:pPr>
                    <w:jc w:val="start"/>
                    <w:spacing w:before="200"/>
                    <w:pStyle w:val="ImageCaption"/>
                  </w:pPr>
                  <w:r>
                    <w:t xml:space="preserve">(a) Original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8"/>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9" w:name="tbl-rps-modified"/>
                <w:p>
                  <w:pPr>
                    <w:jc w:val="center"/>
                    <w:jc w:val="left"/>
                  </w:pPr>
                  <w:pPr>
                    <w:jc w:val="start"/>
                    <w:spacing w:before="200"/>
                    <w:pStyle w:val="ImageCaption"/>
                  </w:pPr>
                  <w:r>
                    <w:t xml:space="preserve">(b) Modified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w:t>
                        </w:r>
                        <w:r>
                          <w:rPr>
                            <w:iCs/>
                            <w:i/>
                          </w:rPr>
                          <w:t xml:space="preserve">c</w:t>
                        </w:r>
                        <w:r>
                          <w:t xml:space="preserve">,-1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r>
                          <w:rPr>
                            <w:iCs/>
                            <w:i/>
                          </w:rPr>
                          <w:t xml:space="preserve">c</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9"/>
                <w:p/>
              </w:tc>
            </w:tr>
          </w:tbl>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&amp;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&amp;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most theories philosophers have offered for dealing with Newcomb-like cases, and which implies expectationism. In particular, it’s the onlyprinciple that’s consistent with</w:t>
      </w:r>
      <w:r>
        <w:t xml:space="preserve"> </w:t>
      </w:r>
      <w:r>
        <w:rPr>
          <w:iCs/>
          <w:i/>
        </w:rPr>
        <w:t xml:space="preserve">Evidential</w:t>
      </w:r>
      <w:r>
        <w:t xml:space="preserve"> </w:t>
      </w:r>
      <w:r>
        <w:t xml:space="preserve">Decision Theory (EDT), is plausible, and implies expectationism, so evidential decision theorists should definitely endorse it. That’s not to say I’m endorsing EDT; I’m just saying that the defender of EDT also needs to offer a defence of expectationism, and I think one starting with Substitution of Indifferents is their only good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p>
      <w:pPr>
        <w:pStyle w:val="BodyText"/>
      </w:pPr>
      <w:r>
        <w:t xml:space="preserve">So imagine we have a simple problem. Chooser must accept or decline a bet. If they decline the bet they get nothing. If they accept the bet they gain $1,000 if</w:t>
      </w:r>
      <w:r>
        <w:t xml:space="preserve"> </w:t>
      </w:r>
      <w:r>
        <w:rPr>
          <w:iCs/>
          <w:i/>
        </w:rPr>
        <w:t xml:space="preserve">p</w:t>
      </w:r>
      <w:r>
        <w:t xml:space="preserve"> </w:t>
      </w:r>
      <w:r>
        <w:t xml:space="preserve">is true, and lose $1,000 if</w:t>
      </w:r>
      <w:r>
        <w:t xml:space="preserve"> </w:t>
      </w:r>
      <w:r>
        <w:rPr>
          <w:iCs/>
          <w:i/>
        </w:rPr>
        <w:t xml:space="preserve">p</w:t>
      </w:r>
      <w:r>
        <w:t xml:space="preserve"> </w:t>
      </w:r>
      <w:r>
        <w:t xml:space="preserve">is false. According to the expectationist, this is a relatively easy problem. The theorist just needs to compare the marginal utility of gaining vs losing $1,000 with the probability of</w:t>
      </w:r>
      <w:r>
        <w:t xml:space="preserve"> </w:t>
      </w:r>
      <w:r>
        <w:rPr>
          <w:iCs/>
          <w:i/>
        </w:rPr>
        <w:t xml:space="preserve">p</w:t>
      </w:r>
      <w:r>
        <w:t xml:space="preserve">. But on non-expectationist theories, things are more complicated. On those theories, it doesn’t just matter how valuable the extra $1,000 is, it also matters how that value is composed. Chooser might act very differently if the value of an extra $1,000 is a sure small gain in future consumption, as opposed to a 1 in 2 chance of a larger gain of future consumption, and a 1 in 2 chance that inflation will make the money worthless. The point is not that Chooser could not in principle be worried about inflation when choosing what bets to make. It’s rather that the non-expectationist theorist can’t first look at Chooser’s inflation expectations, use those to work out the value of $1,000, and then plug that value into a decision on how to bet. Every decision is sensitive to every kind of uncertainty, in a way that makes the theory practically impossible to apply. Sometimes life is hard, and the right theory is just impossible to correctly apply. But it’s a reason to prefer trying to see whether an easier to apply theory, i.e., expectationism, is worth sticking with.</w:t>
      </w:r>
    </w:p>
    <w:bookmarkEnd w:id="90"/>
    <w:bookmarkStart w:id="109"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tbl>
      <w:tblPr>
        <w:tblStyle w:val="Table"/>
        <w:tblW w:type="pct" w:w="5000"/>
        <w:tblLook w:firstRow="0" w:lastRow="0" w:firstColumn="0" w:lastColumn="0" w:noHBand="0" w:noVBand="0" w:val="0000"/>
        <w:jc w:val="start"/>
        <w:tblLayout w:type="fixed"/>
      </w:tblPr>
      <w:tblGrid>
        <w:gridCol w:w="7920"/>
      </w:tblGrid>
      <w:tr>
        <w:tc>
          <w:tcPr/>
          <w:bookmarkStart w:id="94" w:name="tbl-no-ratify-1"/>
          <w:p>
            <w:pPr>
              <w:jc w:val="center"/>
            </w:pPr>
            <w:pPr>
              <w:jc w:val="start"/>
              <w:spacing w:before="200"/>
              <w:pStyle w:val="ImageCaption"/>
            </w:pPr>
            <w:r>
              <w:t xml:space="preserve">Table 4.1: A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4"/>
          <w:p/>
        </w:tc>
      </w:tr>
    </w:tbl>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6" w:name="tbl-no-ratify-2"/>
          <w:p>
            <w:pPr>
              <w:jc w:val="center"/>
            </w:pPr>
            <w:pPr>
              <w:jc w:val="start"/>
              <w:spacing w:before="200"/>
              <w:pStyle w:val="ImageCaption"/>
            </w:pPr>
            <w:r>
              <w:t xml:space="preserve">Table 4.2: An asymmetric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99</w:t>
                  </w:r>
                </w:p>
              </w:tc>
              <w:tc>
                <w:tcPr/>
                <w:p>
                  <w:pPr>
                    <w:pStyle w:val="Compact"/>
                    <w:jc w:val="center"/>
                    <w:jc w:val="center"/>
                  </w:pPr>
                  <w:r>
                    <w:t xml:space="preserve">199</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6"/>
          <w:p/>
        </w:tc>
      </w:tr>
    </w:tbl>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8" w:name="tbl-frustrator"/>
          <w:p>
            <w:pPr>
              <w:jc w:val="center"/>
            </w:pPr>
            <w:pPr>
              <w:jc w:val="start"/>
              <w:spacing w:before="200"/>
              <w:pStyle w:val="ImageCaption"/>
            </w:pPr>
            <w:r>
              <w:t xml:space="preserve">Table 4.3: The Frustrator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c>
                <w:tcPr/>
                <w:p>
                  <w:pPr>
                    <w:pStyle w:val="Compact"/>
                    <w:jc w:val="center"/>
                    <w:jc w:val="center"/>
                  </w:pPr>
                  <w:r>
                    <w:t xml:space="preserve">50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center"/>
                    <w:jc w:val="center"/>
                  </w:pPr>
                  <w:r>
                    <w:rPr>
                      <w:bCs/>
                      <w:b/>
                    </w:rPr>
                    <w:t xml:space="preserve">X</w:t>
                  </w:r>
                </w:p>
              </w:tc>
              <w:tc>
                <w:tcPr/>
                <w:p>
                  <w:pPr>
                    <w:pStyle w:val="Compact"/>
                    <w:jc w:val="center"/>
                    <w:jc w:val="center"/>
                  </w:pPr>
                  <w:r>
                    <w:t xml:space="preserve">40</w:t>
                  </w:r>
                </w:p>
              </w:tc>
              <w:tc>
                <w:tcPr/>
                <w:p>
                  <w:pPr>
                    <w:pStyle w:val="Compact"/>
                    <w:jc w:val="center"/>
                    <w:jc w:val="center"/>
                  </w:pPr>
                  <w:r>
                    <w:t xml:space="preserve">40</w:t>
                  </w:r>
                </w:p>
              </w:tc>
              <w:tc>
                <w:tcPr/>
                <w:p>
                  <w:pPr>
                    <w:pStyle w:val="Compact"/>
                    <w:jc w:val="center"/>
                    <w:jc w:val="center"/>
                  </w:pPr>
                  <w:r>
                    <w:t xml:space="preserve">40</w:t>
                  </w:r>
                </w:p>
              </w:tc>
            </w:tr>
          </w:tbl>
          <w:bookmarkEnd w:id="98"/>
          <w:p/>
        </w:tc>
      </w:tr>
    </w:tbl>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3" w:name="sec-laws-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pStyle w:val="FirstParagraph"/>
      </w:pPr>
      <w:r>
        <w:t xml:space="preserve">I’m not going to reply to this problem as much as dismiss it. There are three reasons to think that it isn’t the kind of thing we should worry about given the purposes for which CDT is used.</w:t>
      </w:r>
    </w:p>
    <w:p>
      <w:pPr>
        <w:pStyle w:val="BodyText"/>
      </w:pPr>
      <w:r>
        <w:t xml:space="preserve">One immediate reason for dismissing it is that this is not a case that satisfies the idealising constraints, and CDT is a theory of ideal decision. If what Chooser can do is determined by the past and the laws, and Chooser doesn’t know the past or the laws, then Chooser doesn’t know what they can do. And in ideal decision theory, Chooser always knows what they can do. Just what decision theory should look like in situations where the range of possible choices is potentially unknown is quite tricky; I suspect it should not be expectationist. But it’s not the problem CDT, or for that matter EDT, is addressing.</w:t>
      </w:r>
    </w:p>
    <w:p>
      <w:pPr>
        <w:pStyle w:val="BodyText"/>
      </w:pPr>
      <w:r>
        <w:t xml:space="preserve">Second, I’m not sure we should go along with the claim that the laws are causally independent of our actions. Distinguish the following two claims:</w:t>
      </w:r>
    </w:p>
    <w:p>
      <w:pPr>
        <w:numPr>
          <w:ilvl w:val="0"/>
          <w:numId w:val="1007"/>
        </w:numPr>
        <w:pStyle w:val="Compact"/>
      </w:pPr>
      <w:r>
        <w:rPr>
          <w:iCs/>
          <w:i/>
        </w:rPr>
        <w:t xml:space="preserve">A</w:t>
      </w:r>
      <w:r>
        <w:t xml:space="preserve"> </w:t>
      </w:r>
      <w:r>
        <w:t xml:space="preserve">is causally independent of</w:t>
      </w:r>
      <w:r>
        <w:t xml:space="preserve"> </w:t>
      </w:r>
      <w:r>
        <w:rPr>
          <w:iCs/>
          <w:i/>
        </w:rPr>
        <w:t xml:space="preserve">B</w:t>
      </w:r>
      <w:r>
        <w:t xml:space="preserve"> </w:t>
      </w:r>
      <w:r>
        <w:t xml:space="preserve">iff it is not the case that</w:t>
      </w:r>
      <w:r>
        <w:t xml:space="preserve"> </w:t>
      </w:r>
      <w:r>
        <w:rPr>
          <w:iCs/>
          <w:i/>
        </w:rPr>
        <w:t xml:space="preserve">B</w:t>
      </w:r>
      <w:r>
        <w:t xml:space="preserve"> </w:t>
      </w:r>
      <w:r>
        <w:t xml:space="preserve">causes, in whole or in part,</w:t>
      </w:r>
      <w:r>
        <w:t xml:space="preserve"> </w:t>
      </w:r>
      <w:r>
        <w:rPr>
          <w:iCs/>
          <w:i/>
        </w:rPr>
        <w:t xml:space="preserve">A</w:t>
      </w:r>
      <w:r>
        <w:t xml:space="preserve">.</w:t>
      </w:r>
    </w:p>
    <w:p>
      <w:pPr>
        <w:numPr>
          <w:ilvl w:val="0"/>
          <w:numId w:val="1007"/>
        </w:numPr>
        <w:pStyle w:val="Compact"/>
      </w:pPr>
      <w:r>
        <w:rPr>
          <w:iCs/>
          <w:i/>
        </w:rPr>
        <w:t xml:space="preserve">A</w:t>
      </w:r>
      <w:r>
        <w:t xml:space="preserve"> </w:t>
      </w:r>
      <w:r>
        <w:t xml:space="preserve">is causally independent of</w:t>
      </w:r>
      <w:r>
        <w:t xml:space="preserve"> </w:t>
      </w:r>
      <w:r>
        <w:rPr>
          <w:iCs/>
          <w:i/>
        </w:rPr>
        <w:t xml:space="preserve">B</w:t>
      </w:r>
      <w:r>
        <w:t xml:space="preserve"> </w:t>
      </w:r>
      <w:r>
        <w:t xml:space="preserve">iff</w:t>
      </w:r>
      <w:r>
        <w:t xml:space="preserve"> </w:t>
      </w:r>
      <w:r>
        <w:rPr>
          <w:iCs/>
          <w:i/>
        </w:rPr>
        <w:t xml:space="preserve">A</w:t>
      </w:r>
      <w:r>
        <w:t xml:space="preserve"> </w:t>
      </w:r>
      <w:r>
        <w:t xml:space="preserve">and</w:t>
      </w:r>
      <w:r>
        <w:t xml:space="preserve"> </w:t>
      </w:r>
      <w:r>
        <w:rPr>
          <w:iCs/>
          <w:i/>
        </w:rPr>
        <w:t xml:space="preserve">B</w:t>
      </w:r>
      <w:r>
        <w:t xml:space="preserve"> </w:t>
      </w:r>
      <w:r>
        <w:t xml:space="preserve">are events such that it is not the case that</w:t>
      </w:r>
      <w:r>
        <w:t xml:space="preserve"> </w:t>
      </w:r>
      <w:r>
        <w:rPr>
          <w:iCs/>
          <w:i/>
        </w:rPr>
        <w:t xml:space="preserve">B</w:t>
      </w:r>
      <w:r>
        <w:t xml:space="preserve"> </w:t>
      </w:r>
      <w:r>
        <w:t xml:space="preserve">causes, in whole or in part,</w:t>
      </w:r>
      <w:r>
        <w:t xml:space="preserve"> </w:t>
      </w:r>
      <w:r>
        <w:rPr>
          <w:iCs/>
          <w:i/>
        </w:rPr>
        <w:t xml:space="preserve">A</w:t>
      </w:r>
      <w:r>
        <w:t xml:space="preserve">.</w:t>
      </w:r>
    </w:p>
    <w:p>
      <w:pPr>
        <w:pStyle w:val="FirstParagraph"/>
      </w:pPr>
      <w:r>
        <w:t xml:space="preserve">When</w:t>
      </w:r>
      <w:r>
        <w:t xml:space="preserve"> </w:t>
      </w:r>
      <w:r>
        <w:rPr>
          <w:iCs/>
          <w:i/>
        </w:rPr>
        <w:t xml:space="preserve">A</w:t>
      </w:r>
      <w:r>
        <w:t xml:space="preserve"> </w:t>
      </w:r>
      <w:r>
        <w:t xml:space="preserve">is a proposition about the laws, and</w:t>
      </w:r>
      <w:r>
        <w:t xml:space="preserve"> </w:t>
      </w:r>
      <w:r>
        <w:rPr>
          <w:iCs/>
          <w:i/>
        </w:rPr>
        <w:t xml:space="preserve">B</w:t>
      </w:r>
      <w:r>
        <w:t xml:space="preserve"> </w:t>
      </w:r>
      <w:r>
        <w:t xml:space="preserve">is a proposition about a particular action, the first is somewhat plausible. (Though I’ll dispute it presently.) But the second is rather implausible. There was no event of the laws of nature being imposed, perhaps in some divine law-giving ceremony.</w:t>
      </w:r>
    </w:p>
    <w:p>
      <w:pPr>
        <w:pStyle w:val="BodyText"/>
      </w:pPr>
      <w:r>
        <w:t xml:space="preserve">The claim I’m making here is roughly that talk of causal independence presupposes that the allegedly independent things are the right kinds of things to stand in causal relationships. That is, that they are events. When I say that the states of the world must be causally independent of Chooser’s action, I mean that they are the kind of thing that could have been caused by some action, but in fact they are not.</w:t>
      </w:r>
    </w:p>
    <w:p>
      <w:pPr>
        <w:pStyle w:val="BodyText"/>
      </w:pPr>
      <w:r>
        <w:t xml:space="preserve">The main concern with this reply is that it overgenerates. We want to apply decision theory to bets on laws of nature, as when a chemist is betting on which research program will be most worthwhile. And some applications of causal decision theory, like the Spence model of education [insert citation here!] also seem to rely on states, like the underlying cognitive skill of the decider, that aren’t obviously events. So we’d have to see if imposing this constraint would undermine desired applications of decision theory.</w:t>
      </w:r>
      <w:r>
        <w:rPr>
          <w:rStyle w:val="FootnoteReference"/>
        </w:rPr>
        <w:footnoteReference w:id="101"/>
      </w:r>
    </w:p>
    <w:p>
      <w:pPr>
        <w:pStyle w:val="BodyText"/>
      </w:pPr>
      <w:r>
        <w:t xml:space="preserve">This gets to the final objection: perhaps we do in fact cause the past. It’s really tricky in the context of determinism to even say just what it is for a proposition to even be about a time, let alone motivate a causal independence claim.</w:t>
      </w:r>
    </w:p>
    <w:p>
      <w:pPr>
        <w:pStyle w:val="BodyText"/>
      </w:pPr>
      <w:r>
        <w:t xml:space="preserve">Consider a toy example. I start eating my lunchtime burrito precisely four hours after my cat, Squid, started eating her breakfast. Call this proposition</w:t>
      </w:r>
      <w:r>
        <w:t xml:space="preserve"> </w:t>
      </w:r>
      <w:r>
        <w:rPr>
          <w:iCs/>
          <w:i/>
        </w:rPr>
        <w:t xml:space="preserve">p</w:t>
      </w:r>
      <w:r>
        <w:t xml:space="preserve">. What time is the proposition</w:t>
      </w:r>
      <w:r>
        <w:t xml:space="preserve"> </w:t>
      </w:r>
      <w:r>
        <w:rPr>
          <w:iCs/>
          <w:i/>
        </w:rPr>
        <w:t xml:space="preserve">p</w:t>
      </w:r>
      <w:r>
        <w:t xml:space="preserve"> </w:t>
      </w:r>
      <w:r>
        <w:t xml:space="preserve">about? Is it when Squid ate her breakfast, or when I ate my lunch? It seems at least in part to be about the earlier time. Add to the story that my burrito was delayed because the person making it messed up a step. Did that mess-up cause</w:t>
      </w:r>
      <w:r>
        <w:t xml:space="preserve"> </w:t>
      </w:r>
      <w:r>
        <w:rPr>
          <w:iCs/>
          <w:i/>
        </w:rPr>
        <w:t xml:space="preserve">p</w:t>
      </w:r>
      <w:r>
        <w:t xml:space="preserve">, and thereby cause a proposition in part about the past to be true? I think it sort of did; the bar on backward causation only applies to very special kinds of propositions, and</w:t>
      </w:r>
      <w:r>
        <w:t xml:space="preserve"> </w:t>
      </w:r>
      <w:r>
        <w:rPr>
          <w:iCs/>
          <w:i/>
        </w:rPr>
        <w:t xml:space="preserve">p</w:t>
      </w:r>
      <w:r>
        <w:t xml:space="preserve"> </w:t>
      </w:r>
      <w:r>
        <w:t xml:space="preserve">is not one of them.</w:t>
      </w:r>
    </w:p>
    <w:p>
      <w:pPr>
        <w:pStyle w:val="BodyText"/>
      </w:pPr>
      <w:r>
        <w:t xml:space="preserve">Now change the example a bit. Squid sleeps in and doesn’t have breakfast. But we’re now in a deterministic world. At nine o’clock, the world is such that it’s determined I will start eating a burrito at one o’clock. Did the person who messed up the order cause me to start eating at one o’clock? Sure - I would have eating earlier without them. Did they cause the world at nine o’clock to be such that I’d start eating at one o’clock? Well, that’s a harder question. On the one hand, it would seem like a weird kind of backwards causation if they did so. On the other hand, if they did not, we have to distinguish the causal role of claims that are nomologically equivalent. That sounds bad too.</w:t>
      </w:r>
    </w:p>
    <w:p>
      <w:pPr>
        <w:pStyle w:val="BodyText"/>
      </w:pPr>
      <w:r>
        <w:t xml:space="preserve">I think the best thing to say here is, echoing the previous point, that claims like</w:t>
      </w:r>
      <w:r>
        <w:t xml:space="preserve"> </w:t>
      </w:r>
      <w:r>
        <w:rPr>
          <w:iCs/>
          <w:i/>
        </w:rPr>
        <w:t xml:space="preserve">Messing up the order caused the world at nine o’clock to be such that I started eating at one o’clock</w:t>
      </w:r>
      <w:r>
        <w:t xml:space="preserve"> </w:t>
      </w:r>
      <w:r>
        <w:t xml:space="preserve">have a presupposition failure, and are neither true nor false. And the causal independence constraint is that it is false that the action Chooser takes causes which state of the world is actual.</w:t>
      </w:r>
    </w:p>
    <w:p>
      <w:pPr>
        <w:pStyle w:val="BodyText"/>
      </w:pPr>
      <w:r>
        <w:t xml:space="preserve">Things are even clearer when it comes to propositions about the laws. Like David Lewis, I’m a Humean about laws of nature. So I think laws are constituted by all the actions in the world, past, present, and future. So I think we all totally cause, and constitute, the laws in everything we do. Now I don’t expect everyone to agree with this kind of Humeanism. But I do find it very odd that something which is set up as an objection to Lewis on decision theory</w:t>
      </w:r>
      <w:r>
        <w:rPr>
          <w:rStyle w:val="FootnoteReference"/>
        </w:rPr>
        <w:footnoteReference w:id="102"/>
      </w:r>
      <w:r>
        <w:t xml:space="preserve"> </w:t>
      </w:r>
      <w:r>
        <w:t xml:space="preserve">simply starts with the assumption that Lewis is wrong about laws.</w:t>
      </w:r>
    </w:p>
    <w:p>
      <w:pPr>
        <w:numPr>
          <w:ilvl w:val="0"/>
          <w:numId w:val="1008"/>
        </w:numPr>
        <w:pStyle w:val="Compact"/>
      </w:pPr>
      <w:r>
        <w:t xml:space="preserve">Note I’m really dismissing this problem not replying to it</w:t>
      </w:r>
    </w:p>
    <w:p>
      <w:pPr>
        <w:numPr>
          <w:ilvl w:val="0"/>
          <w:numId w:val="1008"/>
        </w:numPr>
        <w:pStyle w:val="Compact"/>
      </w:pPr>
      <w:r>
        <w:t xml:space="preserve">Objection 1: This violates the idealising constraints; we don’t know what we can do.</w:t>
      </w:r>
    </w:p>
    <w:p>
      <w:pPr>
        <w:numPr>
          <w:ilvl w:val="0"/>
          <w:numId w:val="1008"/>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8"/>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8"/>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3"/>
    <w:bookmarkStart w:id="108"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6" w:name="tbl-edt-war"/>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4" w:name="tbl-war-left"/>
                <w:p>
                  <w:pPr>
                    <w:jc w:val="center"/>
                    <w:jc w:val="left"/>
                  </w:pPr>
                  <w:pPr>
                    <w:jc w:val="start"/>
                    <w:spacing w:before="200"/>
                    <w:pStyle w:val="ImageCaption"/>
                  </w:pPr>
                  <w:r>
                    <w:t xml:space="preserve">(a) Demon-1 predicts A</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B</w:t>
                        </w:r>
                      </w:p>
                    </w:tc>
                    <w:tc>
                      <w:tcPr/>
                      <w:p>
                        <w:pPr>
                          <w:pStyle w:val="Compact"/>
                          <w:jc w:val="center"/>
                          <w:jc w:val="center"/>
                          <w:jc w:val="left"/>
                        </w:pPr>
                        <w:r>
                          <w:t xml:space="preserve">3</w:t>
                        </w:r>
                      </w:p>
                    </w:tc>
                    <w:tc>
                      <w:tcPr/>
                      <w:p>
                        <w:pPr>
                          <w:pStyle w:val="Compact"/>
                          <w:jc w:val="center"/>
                          <w:jc w:val="center"/>
                          <w:jc w:val="left"/>
                        </w:pPr>
                        <w:r>
                          <w:t xml:space="preserve">1</w:t>
                        </w:r>
                      </w:p>
                    </w:tc>
                  </w:tr>
                </w:tbl>
                <w:bookmarkEnd w:id="104"/>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5" w:name="tbl-war-right"/>
                <w:p>
                  <w:pPr>
                    <w:jc w:val="center"/>
                    <w:jc w:val="left"/>
                  </w:pPr>
                  <w:pPr>
                    <w:jc w:val="start"/>
                    <w:spacing w:before="200"/>
                    <w:pStyle w:val="ImageCaption"/>
                  </w:pPr>
                  <w:r>
                    <w:t xml:space="preserve">(b) Demon-1 predicts B</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1002</w:t>
                        </w:r>
                      </w:p>
                    </w:tc>
                    <w:tc>
                      <w:tcPr/>
                      <w:p>
                        <w:pPr>
                          <w:pStyle w:val="Compact"/>
                          <w:jc w:val="center"/>
                          <w:jc w:val="center"/>
                          <w:jc w:val="left"/>
                        </w:pPr>
                        <w:r>
                          <w:t xml:space="preserve">1000</w:t>
                        </w:r>
                      </w:p>
                    </w:tc>
                  </w:tr>
                  <w:tr>
                    <w:tc>
                      <w:tcPr/>
                      <w:p>
                        <w:pPr>
                          <w:pStyle w:val="Compact"/>
                          <w:jc w:val="center"/>
                          <w:jc w:val="center"/>
                          <w:jc w:val="left"/>
                        </w:pPr>
                        <w:r>
                          <w:rPr>
                            <w:bCs/>
                            <w:b/>
                          </w:rPr>
                          <w:t xml:space="preserve">B</w:t>
                        </w:r>
                      </w:p>
                    </w:tc>
                    <w:tc>
                      <w:tcPr/>
                      <w:p>
                        <w:pPr>
                          <w:pStyle w:val="Compact"/>
                          <w:jc w:val="center"/>
                          <w:jc w:val="center"/>
                          <w:jc w:val="left"/>
                        </w:pPr>
                        <w:r>
                          <w:t xml:space="preserve">1003</w:t>
                        </w:r>
                      </w:p>
                    </w:tc>
                    <w:tc>
                      <w:tcPr/>
                      <w:p>
                        <w:pPr>
                          <w:pStyle w:val="Compact"/>
                          <w:jc w:val="center"/>
                          <w:jc w:val="center"/>
                          <w:jc w:val="left"/>
                        </w:pPr>
                        <w:r>
                          <w:t xml:space="preserve">1001</w:t>
                        </w:r>
                      </w:p>
                    </w:tc>
                  </w:tr>
                </w:tbl>
                <w:bookmarkEnd w:id="105"/>
                <w:p/>
              </w:tc>
            </w:tr>
          </w:tbl>
          <w:p/>
        </w:tc>
      </w:tr>
    </w:tbl>
    <w:p>
      <w:pPr>
        <w:pStyle w:val="BodyText"/>
      </w:pPr>
      <w:pPr>
        <w:spacing w:before="200"/>
        <w:pStyle w:val="ImageCaption"/>
      </w:pPr>
      <w:r>
        <w:t xml:space="preserve">Table 4.4: A Newcomb problem with two demons.</w:t>
      </w:r>
    </w:p>
    <w:bookmarkEnd w:id="106"/>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7"/>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&amp;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8"/>
    <w:bookmarkEnd w:id="109"/>
    <w:bookmarkStart w:id="116" w:name="sec-mixed"/>
    <w:p>
      <w:pPr>
        <w:pStyle w:val="Heading1"/>
      </w:pPr>
      <w:r>
        <w:t xml:space="preserve">5. Mixtures</w:t>
      </w:r>
    </w:p>
    <w:bookmarkStart w:id="114" w:name="ideal-agents-can-mix"/>
    <w:p>
      <w:pPr>
        <w:pStyle w:val="Heading2"/>
      </w:pPr>
      <w:r>
        <w:t xml:space="preserve">5.1 Ideal Agents Can Mix</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10"/>
      </w:r>
      <w:r>
        <w:t xml:space="preserve"> </w:t>
      </w:r>
      <w:r>
        <w:t xml:space="preserve">First, Chooser might not be capable of carrying out a mixed strategy. They might not, for instance, have any coins in their pocket.</w:t>
      </w:r>
      <w:r>
        <w:rPr>
          <w:rStyle w:val="FootnoteReference"/>
        </w:rPr>
        <w:footnoteReference w:id="111"/>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2"/>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3"/>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4"/>
    <w:bookmarkStart w:id="115" w:name="what-is-a-mixed-strategy"/>
    <w:p>
      <w:pPr>
        <w:pStyle w:val="Heading2"/>
      </w:pPr>
      <w:r>
        <w:t xml:space="preserve">5.2 What is a Mixed Strategy?</w:t>
      </w:r>
    </w:p>
    <w:bookmarkEnd w:id="115"/>
    <w:bookmarkEnd w:id="116"/>
    <w:bookmarkStart w:id="124" w:name="sec-ratify"/>
    <w:p>
      <w:pPr>
        <w:pStyle w:val="Heading1"/>
      </w:pPr>
      <w:r>
        <w:t xml:space="preserve">6. Ratificationist</w:t>
      </w:r>
    </w:p>
    <w:p>
      <w:pPr>
        <w:pStyle w:val="FirstParagraph"/>
      </w:pPr>
      <w:r>
        <w:t xml:space="preserve">Solution concepts in game theory tend to be equilibria. When game theorists describe a situation as an equilibria, they mean that everyone is happy with their moves knowing what all the moves of all the players are. (Or, at least, they are as happy as they can be.) Put in decision theoretic terms, that means that all solutions are ratifiable. Any solution of a decision problem involves Chooser being happy with their choice once it is made. That is, if the correct theory says X is choiceworthy in a particular situation, it also says that X is choiceworthy conditional on being chosen.</w:t>
      </w:r>
    </w:p>
    <w:bookmarkStart w:id="120" w:name="sec-ratify-brief-history"/>
    <w:p>
      <w:pPr>
        <w:pStyle w:val="Heading2"/>
      </w:pPr>
      <w:r>
        <w:t xml:space="preserve">6.1 A Brief History of Ratificationism</w:t>
      </w:r>
    </w:p>
    <w:p>
      <w:pPr>
        <w:pStyle w:val="FirstParagraph"/>
      </w:pPr>
      <w:r>
        <w:t xml:space="preserve">Ratificationism, the view that the correct theory says all choices are ratifiable in this sense, used to be a more popular view among decision theorists. Richard</w:t>
      </w:r>
      <w:r>
        <w:t xml:space="preserve"> </w:t>
      </w:r>
      <w:r>
        <w:t xml:space="preserve">Jeffrey (1983)</w:t>
      </w:r>
      <w:r>
        <w:t xml:space="preserve"> </w:t>
      </w:r>
      <w:r>
        <w:t xml:space="preserve">added a ratifiability constraint to a broadly evidential decision theory.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subsequently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tbl>
      <w:tblPr>
        <w:tblStyle w:val="Table"/>
        <w:tblW w:type="pct" w:w="5000"/>
        <w:tblLook w:firstRow="0" w:lastRow="0" w:firstColumn="0" w:lastColumn="0" w:noHBand="0" w:noVBand="0" w:val="0000"/>
        <w:jc w:val="start"/>
        <w:tblLayout w:type="fixed"/>
      </w:tblPr>
      <w:tblGrid>
        <w:gridCol w:w="7920"/>
      </w:tblGrid>
      <w:tr>
        <w:tc>
          <w:tcPr/>
          <w:bookmarkStart w:id="117" w:name="tbl-no-pure"/>
          <w:p>
            <w:pPr>
              <w:jc w:val="center"/>
            </w:pPr>
            <w:pPr>
              <w:jc w:val="start"/>
              <w:spacing w:before="200"/>
              <w:pStyle w:val="ImageCaption"/>
            </w:pPr>
            <w:r>
              <w:t xml:space="preserve">Table 6.1: A case with no pure ratifiable options.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r>
          </w:tbl>
          <w:bookmarkEnd w:id="117"/>
          <w:p/>
        </w:tc>
      </w:tr>
    </w:tbl>
    <w:p>
      <w:pPr>
        <w:pStyle w:val="BodyText"/>
      </w:pPr>
      <w:r>
        <w:t xml:space="preserve">If Chooser plays A, they would prefer to play B. If Chooser plays B, they would prefer to play A. Things get worse if we add an option that is ratifiable, but unfortunate, as in</w:t>
      </w:r>
      <w:r>
        <w:t xml:space="preserve"> </w:t>
      </w:r>
      <w:hyperlink w:anchor="tbl-bad-third">
        <w:r>
          <w:rPr>
            <w:rStyle w:val="Hyperlink"/>
          </w:rPr>
          <w:t xml:space="preserve">Table 6.2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8" w:name="tbl-bad-third"/>
          <w:p>
            <w:pPr>
              <w:jc w:val="center"/>
            </w:pPr>
            <w:pPr>
              <w:jc w:val="start"/>
              <w:spacing w:before="200"/>
              <w:pStyle w:val="ImageCaption"/>
            </w:pPr>
            <w:r>
              <w:t xml:space="preserve">Table 6.2: A case with only a bad pure ratifiable option.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0</w:t>
                  </w:r>
                </w:p>
              </w:tc>
            </w:tr>
          </w:tbl>
          <w:bookmarkEnd w:id="118"/>
          <w:p/>
        </w:tc>
      </w:tr>
    </w:tbl>
    <w:p>
      <w:pPr>
        <w:pStyle w:val="BodyText"/>
      </w:pPr>
      <w:r>
        <w:t xml:space="preserve">The only ratifiable option is X, but surely it is worse than Up or Down. One might avoid this example by saying that there is a weak dominance constraint on rational choices, as well as a ratifiability constraint.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tbl>
      <w:tblPr>
        <w:tblStyle w:val="Table"/>
        <w:tblW w:type="pct" w:w="5000"/>
        <w:tblLook w:firstRow="0" w:lastRow="0" w:firstColumn="0" w:lastColumn="0" w:noHBand="0" w:noVBand="0" w:val="0000"/>
        <w:jc w:val="start"/>
        <w:tblLayout w:type="fixed"/>
      </w:tblPr>
      <w:tblGrid>
        <w:gridCol w:w="7920"/>
      </w:tblGrid>
      <w:tr>
        <w:tc>
          <w:tcPr/>
          <w:bookmarkStart w:id="119" w:name="tbl-verybad-third"/>
          <w:p>
            <w:pPr>
              <w:jc w:val="center"/>
            </w:pPr>
            <w:pPr>
              <w:jc w:val="start"/>
              <w:spacing w:before="200"/>
              <w:pStyle w:val="ImageCaption"/>
            </w:pPr>
            <w:r>
              <w:t xml:space="preserve">Table 6.3: Skyrms’s counterexample to ratificationism.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m:oMath>
                    <m:r>
                      <m:t>ε</m:t>
                    </m:r>
                  </m:oMath>
                </w:p>
              </w:tc>
            </w:tr>
          </w:tbl>
          <w:bookmarkEnd w:id="119"/>
          <w:p/>
        </w:tc>
      </w:tr>
    </w:tbl>
    <w:p>
      <w:pPr>
        <w:pStyle w:val="BodyText"/>
      </w:pPr>
      <w:r>
        <w:t xml:space="preserve">A better option is to insist, as</w:t>
      </w:r>
      <w:r>
        <w:t xml:space="preserve"> </w:t>
      </w:r>
      <w:r>
        <w:t xml:space="preserve">Harper (1986)</w:t>
      </w:r>
      <w:r>
        <w:t xml:space="preserve"> </w:t>
      </w:r>
      <w:r>
        <w:t xml:space="preserve">did, and as I argued in</w:t>
      </w:r>
      <w:r>
        <w:t xml:space="preserve"> </w:t>
      </w:r>
      <w:hyperlink w:anchor="sec-mixed">
        <w:r>
          <w:rPr>
            <w:rStyle w:val="Hyperlink"/>
          </w:rPr>
          <w:t xml:space="preserve">Chapter 5</w:t>
        </w:r>
      </w:hyperlink>
      <w:r>
        <w:t xml:space="preserve">, that if Chooser is rational, they can play a mixed strategy. In all three of these games, the mixed strategy of (0.5 U, 0.5 D) will be ratifiable, as long as Chooser forms the belief (upon choosing to play this), that Demon will play the mixed strategy (1/3 U, 2/3 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neither of the problems for ratifiability persist.</w:t>
      </w:r>
    </w:p>
    <w:bookmarkEnd w:id="120"/>
    <w:bookmarkStart w:id="121" w:name="sec-ratify-two-quick"/>
    <w:p>
      <w:pPr>
        <w:pStyle w:val="Heading2"/>
      </w:pPr>
      <w:r>
        <w:t xml:space="preserve">6.2 Two Quick Arguments for Ratificationism</w:t>
      </w:r>
    </w:p>
    <w:p>
      <w:pPr>
        <w:pStyle w:val="FirstParagraph"/>
      </w:pPr>
      <w:r>
        <w:t xml:space="preserve">Ratifiability is an intuitive constraint. There is something very odd about saying that such-and-such is a rational thing to do, but whoever does it will regret it the moment they act. If a theory does not endorse ratifiability, it feels like Chooser could have the following conversation with Theory. (In this example, Theory recommends X, but says it is better to have done Y conditional on having done X. If Theory does not comply with ratifiability, an example like this exists.)</w:t>
      </w:r>
    </w:p>
    <w:p>
      <w:pPr>
        <w:pStyle w:val="BodyText"/>
      </w:pPr>
      <w:r>
        <w:rPr>
          <w:bCs/>
          <w:b/>
        </w:rPr>
        <w:t xml:space="preserve">Chooser</w:t>
      </w:r>
      <w:r>
        <w:t xml:space="preserve">: I believe in you Theory, I’ll do what you say.</w:t>
      </w:r>
      <w:r>
        <w:br/>
      </w:r>
      <w:r>
        <w:rPr>
          <w:bCs/>
          <w:b/>
        </w:rPr>
        <w:t xml:space="preserve">Theory</w:t>
      </w:r>
      <w:r>
        <w:t xml:space="preserve">: Do X!</w:t>
      </w:r>
      <w:r>
        <w:br/>
      </w:r>
      <w:r>
        <w:rPr>
          <w:bCs/>
          <w:b/>
        </w:rPr>
        <w:t xml:space="preserve">Chooser</w:t>
      </w:r>
      <w:r>
        <w:t xml:space="preserve">: Done.</w:t>
      </w:r>
      <w:r>
        <w:br/>
      </w:r>
      <w:r>
        <w:rPr>
          <w:bCs/>
          <w:b/>
        </w:rPr>
        <w:t xml:space="preserve">Theory</w:t>
      </w:r>
      <w:r>
        <w:t xml:space="preserve">: Oh no, you should have done Y.</w:t>
      </w:r>
      <w:r>
        <w:br/>
      </w:r>
      <w:r>
        <w:rPr>
          <w:bCs/>
          <w:b/>
        </w:rPr>
        <w:t xml:space="preserve">Chooser</w:t>
      </w:r>
      <w:r>
        <w:t xml:space="preserve">: Why didn’t you say that earlier?</w:t>
      </w:r>
      <w:r>
        <w:br/>
      </w:r>
      <w:r>
        <w:rPr>
          <w:bCs/>
          <w:b/>
        </w:rPr>
        <w:t xml:space="preserve">Theory</w:t>
      </w:r>
      <w:r>
        <w:t xml:space="preserve">: Because earlier you hadn’t done X.</w:t>
      </w:r>
      <w:r>
        <w:br/>
      </w:r>
      <w:r>
        <w:rPr>
          <w:bCs/>
          <w:b/>
        </w:rPr>
        <w:t xml:space="preserve">Chooser</w:t>
      </w:r>
      <w:r>
        <w:t xml:space="preserve">: But you told me to do X.</w:t>
      </w:r>
      <w:r>
        <w:br/>
      </w:r>
      <w:r>
        <w:rPr>
          <w:bCs/>
          <w:b/>
        </w:rPr>
        <w:t xml:space="preserve">Theory</w:t>
      </w:r>
      <w:r>
        <w:t xml:space="preserve">: I didn’t know you would agree.</w:t>
      </w:r>
      <w:r>
        <w:br/>
      </w:r>
      <w:r>
        <w:rPr>
          <w:bCs/>
          <w:b/>
        </w:rPr>
        <w:t xml:space="preserve">Chooser</w:t>
      </w:r>
      <w:r>
        <w:t xml:space="preserve">: I said that I would.</w:t>
      </w:r>
      <w:r>
        <w:br/>
      </w:r>
      <w:r>
        <w:rPr>
          <w:bCs/>
          <w:b/>
        </w:rPr>
        <w:t xml:space="preserve">Theory</w:t>
      </w:r>
      <w:r>
        <w:t xml:space="preserve">: Er, I don’t know what to say.</w:t>
      </w:r>
    </w:p>
    <w:p>
      <w:pPr>
        <w:pStyle w:val="BodyText"/>
      </w:pPr>
      <w:r>
        <w:t xml:space="preserve">That’s bad, and Theory should not sound like this.</w:t>
      </w:r>
    </w:p>
    <w:p>
      <w:pPr>
        <w:pStyle w:val="BodyText"/>
      </w:pPr>
      <w:r>
        <w:t xml:space="preserve">It’s also an important part of game theory that there really isn’t a distinction between theorists and practitioners. A theorist can only say X is the right thing to do in situation S if someone actually in S could reason their way to doing X by following the exact same argument as the theorist uses to conclude that X is the right thing to do. That’s impossible if (a) the theory rejects ratifiability, and (b) the person in S knows that they are going to follow the theory. Their conclusion that they will do X will be self-undermining, so they won’t draw it. If the theorist draws it anyway, that violates the (rather attractive) idea that one can’t draw more conclusions from outside a game than what an intelligent player could draw from inside the game.</w:t>
      </w:r>
    </w:p>
    <w:bookmarkEnd w:id="121"/>
    <w:bookmarkStart w:id="123" w:name="ratifiability-without-mixtures"/>
    <w:p>
      <w:pPr>
        <w:pStyle w:val="Heading2"/>
      </w:pPr>
      <w:r>
        <w:t xml:space="preserve">6.3 Ratifiability Without Mixtures</w:t>
      </w:r>
    </w:p>
    <w:p>
      <w:pPr>
        <w:pStyle w:val="FirstParagraph"/>
      </w:pPr>
      <w:r>
        <w:t xml:space="preserve">My defense of ratifiability made heavy use of mixed strategies. 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2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23"/>
    <w:bookmarkEnd w:id="124"/>
    <w:bookmarkStart w:id="175" w:name="sec-dual"/>
    <w:p>
      <w:pPr>
        <w:pStyle w:val="Heading1"/>
      </w:pPr>
      <w:r>
        <w:t xml:space="preserve">7. Dual Mandate</w:t>
      </w:r>
    </w:p>
    <w:bookmarkStart w:id="142"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8"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9"/>
        </w:numPr>
        <w:pStyle w:val="Compact"/>
      </w:pPr>
      <w:r>
        <w:t xml:space="preserve">A finite rooted directed tree.</w:t>
      </w:r>
      <w:r>
        <w:rPr>
          <w:rStyle w:val="FootnoteReference"/>
        </w:rPr>
        <w:footnoteReference w:id="125"/>
      </w:r>
    </w:p>
    <w:p>
      <w:pPr>
        <w:numPr>
          <w:ilvl w:val="0"/>
          <w:numId w:val="1009"/>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9"/>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9"/>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9"/>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6"/>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7"/>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8"/>
    <w:bookmarkStart w:id="130"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9"/>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30"/>
    <w:bookmarkStart w:id="132"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31"/>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32"/>
    <w:bookmarkStart w:id="141"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33"/>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4"/>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Layout w:type="fixed"/>
      </w:tblPr>
      <w:tblGrid>
        <w:gridCol w:w="7920"/>
      </w:tblGrid>
      <w:tr>
        <w:tc>
          <w:tcPr/>
          <w:bookmarkStart w:id="138" w:name="fig-subgame-example"/>
          <w:p>
            <w:pPr>
              <w:pStyle w:val="Compact"/>
              <w:jc w:val="center"/>
            </w:pPr>
            <w:r>
              <w:drawing>
                <wp:inline>
                  <wp:extent cx="2006175" cy="1363954"/>
                  <wp:effectExtent b="0" l="0" r="0" t="0"/>
                  <wp:docPr descr="" title="" id="136" name="Picture"/>
                  <a:graphic>
                    <a:graphicData uri="http://schemas.openxmlformats.org/drawingml/2006/picture">
                      <pic:pic>
                        <pic:nvPicPr>
                          <pic:cNvPr descr="dual_files/figure-docx/fig-subgame-example-1.png" id="137" name="Picture"/>
                          <pic:cNvPicPr>
                            <a:picLocks noChangeArrowheads="1" noChangeAspect="1"/>
                          </pic:cNvPicPr>
                        </pic:nvPicPr>
                        <pic:blipFill>
                          <a:blip r:embed="rId135"/>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8"/>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tbl>
      <w:tblPr>
        <w:tblStyle w:val="Table"/>
        <w:tblW w:type="pct" w:w="5000"/>
        <w:tblLook w:firstRow="0" w:lastRow="0" w:firstColumn="0" w:lastColumn="0" w:noHBand="0" w:noVBand="0" w:val="0000"/>
        <w:jc w:val="start"/>
        <w:tblLayout w:type="fixed"/>
      </w:tblPr>
      <w:tblGrid>
        <w:gridCol w:w="7920"/>
      </w:tblGrid>
      <w:tr>
        <w:tc>
          <w:tcPr/>
          <w:bookmarkStart w:id="139" w:name="tbl-subgame-example"/>
          <w:p>
            <w:pPr>
              <w:jc w:val="center"/>
            </w:pPr>
            <w:pPr>
              <w:jc w:val="start"/>
              <w:spacing w:before="200"/>
              <w:pStyle w:val="ImageCaption"/>
            </w:pPr>
            <w:r>
              <w:t xml:space="preserve">Table 7.1: Strategic form of the Non-Equivalence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LARA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LARB</w:t>
                  </w:r>
                </w:p>
              </w:tc>
              <w:tc>
                <w:tcPr/>
                <w:p>
                  <w:pPr>
                    <w:pStyle w:val="Compact"/>
                    <w:jc w:val="center"/>
                    <w:jc w:val="center"/>
                  </w:pPr>
                  <w:r>
                    <w:t xml:space="preserve">2</w:t>
                  </w:r>
                </w:p>
              </w:tc>
              <w:tc>
                <w:tcPr/>
                <w:p>
                  <w:pPr>
                    <w:pStyle w:val="Compact"/>
                    <w:jc w:val="center"/>
                    <w:jc w:val="center"/>
                  </w:pPr>
                  <w:r>
                    <w:t xml:space="preserve">1</w:t>
                  </w:r>
                </w:p>
              </w:tc>
            </w:tr>
            <w:tr>
              <w:tc>
                <w:tcPr/>
                <w:p>
                  <w:pPr>
                    <w:pStyle w:val="Compact"/>
                    <w:jc w:val="center"/>
                    <w:jc w:val="center"/>
                  </w:pPr>
                  <w:r>
                    <w:rPr>
                      <w:bCs/>
                      <w:b/>
                    </w:rPr>
                    <w:t xml:space="preserve">LBRA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LBRB</w:t>
                  </w:r>
                </w:p>
              </w:tc>
              <w:tc>
                <w:tcPr/>
                <w:p>
                  <w:pPr>
                    <w:pStyle w:val="Compact"/>
                    <w:jc w:val="center"/>
                    <w:jc w:val="center"/>
                  </w:pPr>
                  <w:r>
                    <w:t xml:space="preserve">0</w:t>
                  </w:r>
                </w:p>
              </w:tc>
              <w:tc>
                <w:tcPr/>
                <w:p>
                  <w:pPr>
                    <w:pStyle w:val="Compact"/>
                    <w:jc w:val="center"/>
                    <w:jc w:val="center"/>
                  </w:pPr>
                  <w:r>
                    <w:t xml:space="preserve">1</w:t>
                  </w:r>
                </w:p>
              </w:tc>
            </w:tr>
          </w:tbl>
          <w:bookmarkEnd w:id="139"/>
          <w:p/>
        </w:tc>
      </w:tr>
    </w:tbl>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40"/>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41"/>
    <w:bookmarkEnd w:id="142"/>
    <w:bookmarkStart w:id="149" w:name="sec-four-options"/>
    <w:p>
      <w:pPr>
        <w:pStyle w:val="Heading2"/>
      </w:pPr>
      <w:r>
        <w:t xml:space="preserve">7.2 Four Options</w:t>
      </w:r>
    </w:p>
    <w:bookmarkStart w:id="146"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43"/>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4"/>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5"/>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6"/>
    <w:bookmarkStart w:id="147"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7"/>
    <w:bookmarkStart w:id="148"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8"/>
    <w:bookmarkEnd w:id="149"/>
    <w:bookmarkStart w:id="159"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Layout w:type="fixed"/>
      </w:tblPr>
      <w:tblGrid>
        <w:gridCol w:w="7920"/>
      </w:tblGrid>
      <w:tr>
        <w:tc>
          <w:tcPr/>
          <w:bookmarkStart w:id="153" w:name="fig-stalnaker-centipede"/>
          <w:p>
            <w:pPr>
              <w:pStyle w:val="Compact"/>
              <w:jc w:val="center"/>
            </w:pPr>
            <w:r>
              <w:drawing>
                <wp:inline>
                  <wp:extent cx="3422119" cy="1367012"/>
                  <wp:effectExtent b="0" l="0" r="0" t="0"/>
                  <wp:docPr descr="" title="" id="151" name="Picture"/>
                  <a:graphic>
                    <a:graphicData uri="http://schemas.openxmlformats.org/drawingml/2006/picture">
                      <pic:pic>
                        <pic:nvPicPr>
                          <pic:cNvPr descr="dual_files/figure-docx/fig-stalnaker-centipede-1.png" id="152" name="Picture"/>
                          <pic:cNvPicPr>
                            <a:picLocks noChangeArrowheads="1" noChangeAspect="1"/>
                          </pic:cNvPicPr>
                        </pic:nvPicPr>
                        <pic:blipFill>
                          <a:blip r:embed="rId150"/>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53"/>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4"/>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5"/>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6"/>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tbl>
      <w:tblPr>
        <w:tblStyle w:val="Table"/>
        <w:tblW w:type="pct" w:w="5000"/>
        <w:tblLook w:firstRow="0" w:lastRow="0" w:firstColumn="0" w:lastColumn="0" w:noHBand="0" w:noVBand="0" w:val="0000"/>
        <w:jc w:val="start"/>
        <w:tblLayout w:type="fixed"/>
      </w:tblPr>
      <w:tblGrid>
        <w:gridCol w:w="7920"/>
      </w:tblGrid>
      <w:tr>
        <w:tc>
          <w:tcPr/>
          <w:bookmarkStart w:id="157" w:name="tbl-stalnaker-centipede-strategies"/>
          <w:p>
            <w:pPr>
              <w:jc w:val="center"/>
            </w:pPr>
            <w:pPr>
              <w:jc w:val="start"/>
              <w:spacing w:before="200"/>
              <w:pStyle w:val="Imag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Strategy</w:t>
                  </w:r>
                </w:p>
              </w:tc>
              <w:tc>
                <w:tcPr/>
                <w:p>
                  <w:pPr>
                    <w:pStyle w:val="Compact"/>
                    <w:jc w:val="center"/>
                    <w:jc w:val="center"/>
                  </w:pPr>
                  <w:r>
                    <w:t xml:space="preserve">Move 1</w:t>
                  </w:r>
                </w:p>
              </w:tc>
              <w:tc>
                <w:tcPr/>
                <w:p>
                  <w:pPr>
                    <w:pStyle w:val="Compact"/>
                    <w:jc w:val="center"/>
                    <w:jc w:val="center"/>
                  </w:pPr>
                  <w:r>
                    <w:t xml:space="preserve">Move 2</w:t>
                  </w:r>
                </w:p>
              </w:tc>
            </w:tr>
            <w:tr>
              <w:tc>
                <w:tcPr/>
                <w:p>
                  <w:pPr>
                    <w:pStyle w:val="Compact"/>
                    <w:jc w:val="center"/>
                    <w:jc w:val="center"/>
                  </w:pPr>
                  <w:r>
                    <w:t xml:space="preserve">S</w:t>
                  </w:r>
                  <w:r>
                    <w:rPr>
                      <w:vertAlign w:val="subscript"/>
                    </w:rPr>
                    <w:t xml:space="preserve">1</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2</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A</w:t>
                  </w:r>
                  <w:r>
                    <w:rPr>
                      <w:vertAlign w:val="subscript"/>
                    </w:rPr>
                    <w:t xml:space="preserve">2</w:t>
                  </w:r>
                </w:p>
              </w:tc>
            </w:tr>
            <w:tr>
              <w:tc>
                <w:tcPr/>
                <w:p>
                  <w:pPr>
                    <w:pStyle w:val="Compact"/>
                    <w:jc w:val="center"/>
                    <w:jc w:val="center"/>
                  </w:pPr>
                  <w:r>
                    <w:t xml:space="preserve">S</w:t>
                  </w:r>
                  <w:r>
                    <w:rPr>
                      <w:vertAlign w:val="subscript"/>
                    </w:rPr>
                    <w:t xml:space="preserve">3</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4</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A</w:t>
                  </w:r>
                  <w:r>
                    <w:rPr>
                      <w:vertAlign w:val="subscript"/>
                    </w:rPr>
                    <w:t xml:space="preserve">2</w:t>
                  </w:r>
                </w:p>
              </w:tc>
            </w:tr>
          </w:tbl>
          <w:bookmarkEnd w:id="157"/>
          <w:p/>
        </w:tc>
      </w:tr>
    </w:tbl>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tbl>
      <w:tblPr>
        <w:tblStyle w:val="Table"/>
        <w:tblW w:type="pct" w:w="5000"/>
        <w:tblLook w:firstRow="0" w:lastRow="0" w:firstColumn="0" w:lastColumn="0" w:noHBand="0" w:noVBand="0" w:val="0000"/>
        <w:jc w:val="start"/>
        <w:tblLayout w:type="fixed"/>
      </w:tblPr>
      <w:tblGrid>
        <w:gridCol w:w="7920"/>
      </w:tblGrid>
      <w:tr>
        <w:tc>
          <w:tcPr/>
          <w:bookmarkStart w:id="158" w:name="tbl-stalnaker-centipede"/>
          <w:p>
            <w:pPr>
              <w:jc w:val="center"/>
            </w:pPr>
            <w:pPr>
              <w:jc w:val="start"/>
              <w:spacing w:before="200"/>
              <w:pStyle w:val="Imag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PO</w:t>
                  </w:r>
                </w:p>
              </w:tc>
              <w:tc>
                <w:tcPr/>
                <w:p>
                  <w:pPr>
                    <w:pStyle w:val="Compact"/>
                    <w:jc w:val="center"/>
                    <w:jc w:val="center"/>
                  </w:pPr>
                  <w:r>
                    <w:t xml:space="preserve">PE</w:t>
                  </w:r>
                </w:p>
              </w:tc>
            </w:tr>
            <w:tr>
              <w:tc>
                <w:tcPr/>
                <w:p>
                  <w:pPr>
                    <w:pStyle w:val="Compact"/>
                    <w:jc w:val="center"/>
                    <w:jc w:val="center"/>
                  </w:pPr>
                  <w:r>
                    <w:rPr>
                      <w:bCs/>
                      <w:b/>
                    </w:rPr>
                    <w:t xml:space="preserve">S</w:t>
                  </w:r>
                  <w:r>
                    <w:rPr>
                      <w:vertAlign w:val="subscript"/>
                      <w:bCs/>
                      <w:b/>
                    </w:rPr>
                    <w:t xml:space="preserve">1</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3</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S</w:t>
                  </w:r>
                  <w:r>
                    <w:rPr>
                      <w:vertAlign w:val="subscript"/>
                      <w:bCs/>
                      <w:b/>
                    </w:rPr>
                    <w:t xml:space="preserve">4</w:t>
                  </w:r>
                </w:p>
              </w:tc>
              <w:tc>
                <w:tcPr/>
                <w:p>
                  <w:pPr>
                    <w:pStyle w:val="Compact"/>
                    <w:jc w:val="center"/>
                    <w:jc w:val="center"/>
                  </w:pPr>
                  <w:r>
                    <w:t xml:space="preserve">3</w:t>
                  </w:r>
                </w:p>
              </w:tc>
              <w:tc>
                <w:tcPr/>
                <w:p>
                  <w:pPr>
                    <w:pStyle w:val="Compact"/>
                    <w:jc w:val="center"/>
                    <w:jc w:val="center"/>
                  </w:pPr>
                  <w:r>
                    <w:t xml:space="preserve">1</w:t>
                  </w:r>
                </w:p>
              </w:tc>
            </w:tr>
          </w:tbl>
          <w:bookmarkEnd w:id="158"/>
          <w:p/>
        </w:tc>
      </w:tr>
    </w:tbl>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10"/>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10"/>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10"/>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10"/>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9"/>
    <w:bookmarkStart w:id="166"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11"/>
        </w:numPr>
        <w:pStyle w:val="Compact"/>
      </w:pPr>
      <w:r>
        <w:t xml:space="preserve">In dynamic choices, one should choose an optimal strategy at the start of the tree, and carry that strategy out the rest of the way.</w:t>
      </w:r>
    </w:p>
    <w:p>
      <w:pPr>
        <w:numPr>
          <w:ilvl w:val="0"/>
          <w:numId w:val="1011"/>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&amp;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3" w:name="fig-open-newcomb"/>
          <w:p>
            <w:pPr>
              <w:pStyle w:val="Compact"/>
              <w:jc w:val="center"/>
            </w:pPr>
            <w:r>
              <w:drawing>
                <wp:inline>
                  <wp:extent cx="2006175" cy="1363954"/>
                  <wp:effectExtent b="0" l="0" r="0" t="0"/>
                  <wp:docPr descr="" title="" id="161" name="Picture"/>
                  <a:graphic>
                    <a:graphicData uri="http://schemas.openxmlformats.org/drawingml/2006/picture">
                      <pic:pic>
                        <pic:nvPicPr>
                          <pic:cNvPr descr="dual_files/figure-docx/fig-open-newcomb-1.png" id="162" name="Picture"/>
                          <pic:cNvPicPr>
                            <a:picLocks noChangeArrowheads="1" noChangeAspect="1"/>
                          </pic:cNvPicPr>
                        </pic:nvPicPr>
                        <pic:blipFill>
                          <a:blip r:embed="rId160"/>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63"/>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4"/>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5" w:name="tbl-retaliation"/>
          <w:p>
            <w:pPr>
              <w:jc w:val="center"/>
            </w:pPr>
            <w:pPr>
              <w:jc w:val="start"/>
              <w:spacing w:before="200"/>
              <w:pStyle w:val="ImageCaption"/>
            </w:pPr>
            <w:r>
              <w:t xml:space="preserve">Table 7.4: Deciding whether to retaliate.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PN</w:t>
                  </w:r>
                </w:p>
              </w:tc>
              <w:tc>
                <w:tcPr/>
                <w:p>
                  <w:pPr>
                    <w:pStyle w:val="Compact"/>
                    <w:jc w:val="center"/>
                    <w:jc w:val="center"/>
                  </w:pPr>
                  <w:r>
                    <w:t xml:space="preserve">PD</w:t>
                  </w:r>
                </w:p>
              </w:tc>
            </w:tr>
            <w:tr>
              <w:tc>
                <w:tcPr/>
                <w:p>
                  <w:pPr>
                    <w:pStyle w:val="Compact"/>
                    <w:jc w:val="center"/>
                    <w:jc w:val="center"/>
                  </w:pPr>
                  <w:r>
                    <w:rPr>
                      <w:bCs/>
                      <w:b/>
                    </w:rPr>
                    <w:t xml:space="preserve">N</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-50</w:t>
                  </w:r>
                </w:p>
              </w:tc>
              <w:tc>
                <w:tcPr/>
                <w:p>
                  <w:pPr>
                    <w:pStyle w:val="Compact"/>
                    <w:jc w:val="center"/>
                    <w:jc w:val="center"/>
                  </w:pPr>
                  <w:r>
                    <w:t xml:space="preserve">0</w:t>
                  </w:r>
                </w:p>
              </w:tc>
            </w:tr>
          </w:tbl>
          <w:bookmarkEnd w:id="165"/>
          <w:p/>
        </w:tc>
      </w:tr>
    </w:tbl>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6"/>
    <w:bookmarkStart w:id="174"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Layout w:type="fixed"/>
      </w:tblPr>
      <w:tblGrid>
        <w:gridCol w:w="7920"/>
      </w:tblGrid>
      <w:tr>
        <w:tc>
          <w:tcPr/>
          <w:bookmarkStart w:id="170" w:name="fig-against-consequence"/>
          <w:p>
            <w:pPr>
              <w:pStyle w:val="Compact"/>
              <w:jc w:val="center"/>
            </w:pPr>
            <w:r>
              <w:drawing>
                <wp:inline>
                  <wp:extent cx="2287529" cy="2379274"/>
                  <wp:effectExtent b="0" l="0" r="0" t="0"/>
                  <wp:docPr descr="" title="" id="168" name="Picture"/>
                  <a:graphic>
                    <a:graphicData uri="http://schemas.openxmlformats.org/drawingml/2006/picture">
                      <pic:pic>
                        <pic:nvPicPr>
                          <pic:cNvPr descr="dual_files/figure-docx/fig-against-consequence-1.png" id="169" name="Picture"/>
                          <pic:cNvPicPr>
                            <a:picLocks noChangeArrowheads="1" noChangeAspect="1"/>
                          </pic:cNvPicPr>
                        </pic:nvPicPr>
                        <pic:blipFill>
                          <a:blip r:embed="rId167"/>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70"/>
        </w:tc>
      </w:tr>
    </w:tbl>
    <w:tbl>
      <w:tblPr>
        <w:tblStyle w:val="Table"/>
        <w:tblW w:type="pct" w:w="5000"/>
        <w:tblLook w:firstRow="0" w:lastRow="0" w:firstColumn="0" w:lastColumn="0" w:noHBand="0" w:noVBand="0" w:val="0000"/>
        <w:jc w:val="start"/>
        <w:tblLayout w:type="fixed"/>
      </w:tblPr>
      <w:tblGrid>
        <w:gridCol w:w="7920"/>
      </w:tblGrid>
      <w:tr>
        <w:tc>
          <w:tcPr/>
          <w:bookmarkStart w:id="171" w:name="tbl-against-consequence-short"/>
          <w:p>
            <w:pPr>
              <w:jc w:val="center"/>
            </w:pPr>
            <w:pPr>
              <w:jc w:val="start"/>
              <w:spacing w:before="200"/>
              <w:pStyle w:val="Imag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4</w:t>
                  </w:r>
                </w:p>
              </w:tc>
            </w:tr>
          </w:tbl>
          <w:bookmarkEnd w:id="171"/>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tbl-against-consequence-long"/>
          <w:p>
            <w:pPr>
              <w:jc w:val="center"/>
            </w:pPr>
            <w:pPr>
              <w:jc w:val="start"/>
              <w:spacing w:before="200"/>
              <w:pStyle w:val="Imag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EA</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EB</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CA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CB</w:t>
                  </w:r>
                </w:p>
              </w:tc>
              <w:tc>
                <w:tcPr/>
                <w:p>
                  <w:pPr>
                    <w:pStyle w:val="Compact"/>
                    <w:jc w:val="center"/>
                    <w:jc w:val="center"/>
                  </w:pPr>
                  <w:r>
                    <w:t xml:space="preserve">4</w:t>
                  </w:r>
                </w:p>
              </w:tc>
              <w:tc>
                <w:tcPr/>
                <w:p>
                  <w:pPr>
                    <w:pStyle w:val="Compact"/>
                    <w:jc w:val="center"/>
                    <w:jc w:val="center"/>
                  </w:pPr>
                  <w:r>
                    <w:t xml:space="preserve">4</w:t>
                  </w:r>
                </w:p>
              </w:tc>
            </w:tr>
          </w:tbl>
          <w:bookmarkEnd w:id="172"/>
          <w:p/>
        </w:tc>
      </w:tr>
    </w:tbl>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73"/>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74"/>
    <w:bookmarkEnd w:id="175"/>
    <w:bookmarkStart w:id="197" w:name="sec-indecisive"/>
    <w:p>
      <w:pPr>
        <w:pStyle w:val="Heading1"/>
      </w:pPr>
      <w:r>
        <w:t xml:space="preserve">8. Indecisive</w:t>
      </w:r>
    </w:p>
    <w:bookmarkStart w:id="176" w:name="sec-indecisive-intro"/>
    <w:p>
      <w:pPr>
        <w:pStyle w:val="Heading2"/>
      </w:pPr>
      <w:r>
        <w:t xml:space="preserve">8.1 Introducing Indecision</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in philosophical decision theory where we are used to the idea that some theory, typically a variant on expected utility maximisation, will rule all cases. More complex solution concepts tend to give more intuitive results on more cases. But the complexity is a cost, and in any case no solution concept gets all the intuitions about all the cases. The other thing is that these solution concepts will often say that there are multiple possible outcomes for a game, and that knowing the players are rational doesn’t suffice to know what they will do. This chapter will argue that in this respect game theory is right and philosophical decision theory has typically been wrong; theory should not always give a unique answer as to what rational agents will do.</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small increases in value to one option, what Chang calls sweetenings, are incompatible with the options having the same value both before and after the increase. So these theories do not allow indecisiveness.</w:t>
      </w:r>
    </w:p>
    <w:bookmarkEnd w:id="176"/>
    <w:bookmarkStart w:id="179" w:name="sec-stag-hunt"/>
    <w:p>
      <w:pPr>
        <w:pStyle w:val="Heading2"/>
      </w:pPr>
      <w:r>
        <w:t xml:space="preserve">8.2 Stag Hunt Decisions</w:t>
      </w:r>
    </w:p>
    <w:p>
      <w:pPr>
        <w:pStyle w:val="FirstParagraph"/>
      </w:pPr>
      <w:r>
        <w:t xml:space="preserve">Perhaps the most intuitive case for indecisiveness involves what I’ll call Stag Hunt decisions.</w:t>
      </w:r>
      <w:r>
        <w:rPr>
          <w:rStyle w:val="FootnoteReference"/>
        </w:rPr>
        <w:footnoteReference w:id="177"/>
      </w:r>
      <w:r>
        <w:t xml:space="preserve"> </w:t>
      </w:r>
      <w:r>
        <w:t xml:space="preserve">Here is an example of a Stag Hunt decision.</w:t>
      </w:r>
    </w:p>
    <w:tbl>
      <w:tblPr>
        <w:tblStyle w:val="Table"/>
        <w:tblW w:type="pct" w:w="5000"/>
        <w:tblLook w:firstRow="0" w:lastRow="0" w:firstColumn="0" w:lastColumn="0" w:noHBand="0" w:noVBand="0" w:val="0000"/>
        <w:jc w:val="start"/>
        <w:tblLayout w:type="fixed"/>
      </w:tblPr>
      <w:tblGrid>
        <w:gridCol w:w="7920"/>
      </w:tblGrid>
      <w:tr>
        <w:tc>
          <w:tcPr/>
          <w:bookmarkStart w:id="178" w:name="tbl-stag-hunt"/>
          <w:p>
            <w:pPr>
              <w:jc w:val="center"/>
            </w:pPr>
            <w:pPr>
              <w:jc w:val="start"/>
              <w:spacing w:before="200"/>
              <w:pStyle w:val="ImageCaption"/>
            </w:pPr>
            <w:r>
              <w:t xml:space="preserve">Table 8.1: An example of a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5</w:t>
                  </w:r>
                </w:p>
              </w:tc>
              <w:tc>
                <w:tcPr/>
                <w:p>
                  <w:pPr>
                    <w:pStyle w:val="Compact"/>
                    <w:jc w:val="center"/>
                    <w:jc w:val="center"/>
                  </w:pPr>
                  <w:r>
                    <w:t xml:space="preserve">2</w:t>
                  </w:r>
                </w:p>
              </w:tc>
            </w:tr>
          </w:tbl>
          <w:bookmarkEnd w:id="178"/>
          <w:p/>
        </w:tc>
      </w:tr>
    </w:tbl>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Some causal decision theorists, such as</w:t>
      </w:r>
      <w:r>
        <w:t xml:space="preserve"> </w:t>
      </w:r>
      <w:r>
        <w:t xml:space="preserve">Arntzenius (2008)</w:t>
      </w:r>
      <w:r>
        <w:t xml:space="preserve"> </w:t>
      </w:r>
      <w:r>
        <w:t xml:space="preserve">and</w:t>
      </w:r>
      <w:r>
        <w:t xml:space="preserve"> </w:t>
      </w:r>
      <w:r>
        <w:t xml:space="preserve">Gustafsson (2011)</w:t>
      </w:r>
      <w:r>
        <w:t xml:space="preserve">, also say Chooser should play Up. On the other hand, several other causal decision theorists,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 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I think the right treatment of these games is indecisive.</w:t>
      </w:r>
    </w:p>
    <w:bookmarkEnd w:id="179"/>
    <w:bookmarkStart w:id="184" w:name="sec-exit-games"/>
    <w:p>
      <w:pPr>
        <w:pStyle w:val="Heading2"/>
      </w:pPr>
      <w:r>
        <w:t xml:space="preserve">8.3 Exit Games</w:t>
      </w:r>
    </w:p>
    <w:p>
      <w:pPr>
        <w:pStyle w:val="FirstParagraph"/>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0" w:name="tbl-coord"/>
          <w:p>
            <w:pPr>
              <w:jc w:val="center"/>
            </w:pPr>
            <w:pPr>
              <w:jc w:val="start"/>
              <w:spacing w:before="200"/>
              <w:pStyle w:val="ImageCaption"/>
            </w:pPr>
            <w:r>
              <w:t xml:space="preserve">Table 8.2: An example of a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80"/>
          <w:p/>
        </w:tc>
      </w:tr>
    </w:tbl>
    <w:p>
      <w:pPr>
        <w:pStyle w:val="BodyText"/>
      </w:pPr>
      <w:r>
        <w:t xml:space="preserve">All of them agree that Up is the uniquely rational play in this example, and I think intuition agrees with them. I’ll argue, however, that Down is permissible. The argument turns on a variation that embeds</w:t>
      </w:r>
      <w:r>
        <w:t xml:space="preserve"> </w:t>
      </w:r>
      <w:hyperlink w:anchor="tbl-coord">
        <w:r>
          <w:rPr>
            <w:rStyle w:val="Hyperlink"/>
          </w:rPr>
          <w:t xml:space="preserve">Table 8.2</w:t>
        </w:r>
      </w:hyperlink>
      <w:r>
        <w:t xml:space="preserve"> </w:t>
      </w:r>
      <w:r>
        <w:t xml:space="preserve">in a more complicated problem. This problem involves two demons, each of whom are arbitrarily good at predicting Chooser. The (first version of) the problem involves the following sequence.</w:t>
      </w:r>
    </w:p>
    <w:p>
      <w:pPr>
        <w:numPr>
          <w:ilvl w:val="0"/>
          <w:numId w:val="1012"/>
        </w:numPr>
        <w:pStyle w:val="Compact"/>
      </w:pPr>
      <w:r>
        <w:t xml:space="preserve">Both Demon-1 and Demon-2 predict Chooser, but do not reveal their prediction.</w:t>
      </w:r>
    </w:p>
    <w:p>
      <w:pPr>
        <w:numPr>
          <w:ilvl w:val="0"/>
          <w:numId w:val="101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2"/>
        </w:numPr>
        <w:pStyle w:val="Compact"/>
      </w:pPr>
      <w:r>
        <w:t xml:space="preserve">Chooser chooses Up or Down.</w:t>
      </w:r>
    </w:p>
    <w:p>
      <w:pPr>
        <w:numPr>
          <w:ilvl w:val="0"/>
          <w:numId w:val="1012"/>
        </w:numPr>
        <w:pStyle w:val="Compact"/>
      </w:pPr>
      <w:r>
        <w:t xml:space="preserve">Demon-2’s prediction is revealed, and that determines whether we are in state PU or state PD.</w:t>
      </w:r>
    </w:p>
    <w:p>
      <w:pPr>
        <w:numPr>
          <w:ilvl w:val="0"/>
          <w:numId w:val="1012"/>
        </w:numPr>
        <w:pStyle w:val="Compact"/>
      </w:pPr>
      <w:r>
        <w:t xml:space="preserve">Chooser’s payouts are given by</w:t>
      </w:r>
      <w:r>
        <w:t xml:space="preserve"> </w:t>
      </w:r>
      <w:hyperlink w:anchor="tbl-coord">
        <w:r>
          <w:rPr>
            <w:rStyle w:val="Hyperlink"/>
          </w:rPr>
          <w:t xml:space="preserve">Table 8.2</w:t>
        </w:r>
      </w:hyperlink>
      <w:r>
        <w:t xml:space="preserv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can be generated from</w:t>
      </w:r>
      <w:r>
        <w:t xml:space="preserve"> </w:t>
      </w:r>
      <w:hyperlink w:anchor="tbl-general-exit">
        <w:r>
          <w:rPr>
            <w:rStyle w:val="Hyperlink"/>
          </w:rPr>
          <w:t xml:space="preserve">Table 8.3</w:t>
        </w:r>
      </w:hyperlink>
      <w:r>
        <w:t xml:space="preserve"> </w:t>
      </w:r>
      <w:r>
        <w:t xml:space="preserve">by setting</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and 4,</w:t>
      </w:r>
      <w:r>
        <w:t xml:space="preserve"> </w:t>
      </w:r>
      <w:r>
        <w:rPr>
          <w:iCs/>
          <w:i/>
        </w:rPr>
        <w:t xml:space="preserve">d</w:t>
      </w:r>
      <w:r>
        <w:t xml:space="preserve"> </w:t>
      </w:r>
      <w:r>
        <w:t xml:space="preserve">= 3.</w:t>
      </w:r>
    </w:p>
    <w:bookmarkStart w:id="183" w:name="tbl-general-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1" w:name="tbl-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Pr(Exit | PUp)</w:t>
                        </w:r>
                      </w:p>
                    </w:tc>
                    <w:tc>
                      <w:tcPr/>
                      <w:p>
                        <w:pPr>
                          <w:pStyle w:val="Compact"/>
                          <w:jc w:val="center"/>
                          <w:jc w:val="center"/>
                          <w:jc w:val="left"/>
                        </w:pPr>
                        <w:r>
                          <w:rPr>
                            <w:iCs/>
                            <w:i/>
                          </w:rPr>
                          <w:t xml:space="preserve">x</w:t>
                        </w:r>
                      </w:p>
                    </w:tc>
                  </w:tr>
                  <w:tr>
                    <w:tc>
                      <w:tcPr/>
                      <w:p>
                        <w:pPr>
                          <w:pStyle w:val="Compact"/>
                          <w:jc w:val="center"/>
                          <w:jc w:val="center"/>
                          <w:jc w:val="left"/>
                        </w:pPr>
                        <w:r>
                          <w:t xml:space="preserve">Pr(Exit | PDown)</w:t>
                        </w:r>
                      </w:p>
                    </w:tc>
                    <w:tc>
                      <w:tcPr/>
                      <w:p>
                        <w:pPr>
                          <w:pStyle w:val="Compact"/>
                          <w:jc w:val="center"/>
                          <w:jc w:val="center"/>
                          <w:jc w:val="left"/>
                        </w:pPr>
                        <w:r>
                          <w:rPr>
                            <w:iCs/>
                            <w:i/>
                          </w:rPr>
                          <w:t xml:space="preserve">y</w:t>
                        </w:r>
                      </w:p>
                    </w:tc>
                  </w:tr>
                </w:tbl>
                <w:bookmarkEnd w:id="18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2" w:name="tbl-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182"/>
                <w:p/>
              </w:tc>
            </w:tr>
          </w:tbl>
          <w:p/>
        </w:tc>
      </w:tr>
    </w:tbl>
    <w:p>
      <w:pPr>
        <w:pStyle w:val="BodyText"/>
      </w:pPr>
      <w:pPr>
        <w:spacing w:before="200"/>
        <w:pStyle w:val="ImageCaption"/>
      </w:pPr>
      <w:r>
        <w:t xml:space="preserve">Table 8.3: The abstract form of an Exit Problem.</w:t>
      </w:r>
    </w:p>
    <w:bookmarkEnd w:id="183"/>
    <w:p>
      <w:pPr>
        <w:pStyle w:val="BodyText"/>
      </w:pPr>
      <w:r>
        <w:t xml:space="preserve">Now consider a simple variant of the above 5 step problem. The same things happen, but steps 2 and 3 are reversed. That is, Chooser decides on Up or Down after the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pStyle w:val="DefinitionTerm"/>
      </w:pPr>
      <w:r>
        <w:t xml:space="preserve">Exit Principle</w:t>
      </w:r>
    </w:p>
    <w:p>
      <w:pPr>
        <w:pStyle w:val="Definition"/>
      </w:pPr>
      <w:r>
        <w:t xml:space="preserve">In any Exit Problem, the same choices are permissible in the Early Choice and Late Choice variants.</w:t>
      </w:r>
    </w:p>
    <w:p>
      <w:pPr>
        <w:pStyle w:val="FirstParagraph"/>
      </w:pPr>
      <w:r>
        <w:t xml:space="preserve">This principle will be enough to argue that that the right account of</w:t>
      </w:r>
      <w:r>
        <w:t xml:space="preserve"> </w:t>
      </w:r>
      <w:hyperlink w:anchor="tbl-coord">
        <w:r>
          <w:rPr>
            <w:rStyle w:val="Hyperlink"/>
          </w:rPr>
          <w:t xml:space="preserve">Table 8.2</w:t>
        </w:r>
      </w:hyperlink>
      <w:r>
        <w:t xml:space="preserve"> </w:t>
      </w:r>
      <w:r>
        <w:t xml:space="preserve">is indecisive. Before I show that, I’ll argue for Exit principle. In the next section I’ll give a direct argument for it, then show how it can be derived from two other important general principles.</w:t>
      </w:r>
    </w:p>
    <w:bookmarkEnd w:id="184"/>
    <w:bookmarkStart w:id="186" w:name="sec-exit-principle-argument"/>
    <w:p>
      <w:pPr>
        <w:pStyle w:val="Heading2"/>
      </w:pPr>
      <w:r>
        <w:t xml:space="preserve">8.4 Arguing for Exit Principle</w:t>
      </w:r>
    </w:p>
    <w:p>
      <w:pPr>
        <w:pStyle w:val="FirstParagraph"/>
      </w:pPr>
      <w:r>
        <w:t xml:space="preserve">The simplest reason to endorse Exit Principle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In general, the following two questions should have the same answers.</w:t>
      </w:r>
    </w:p>
    <w:p>
      <w:pPr>
        <w:numPr>
          <w:ilvl w:val="0"/>
          <w:numId w:val="1013"/>
        </w:numPr>
        <w:pStyle w:val="Compact"/>
      </w:pPr>
      <w:r>
        <w:t xml:space="preserve">If</w:t>
      </w:r>
      <w:r>
        <w:t xml:space="preserve"> </w:t>
      </w:r>
      <w:r>
        <w:rPr>
          <w:iCs/>
          <w:i/>
        </w:rPr>
        <w:t xml:space="preserve">p</w:t>
      </w:r>
      <w:r>
        <w:t xml:space="preserve"> </w:t>
      </w:r>
      <w:r>
        <w:t xml:space="preserve">happens, what do you want to do?</w:t>
      </w:r>
    </w:p>
    <w:p>
      <w:pPr>
        <w:numPr>
          <w:ilvl w:val="0"/>
          <w:numId w:val="1013"/>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Here</w:t>
      </w:r>
      <w:r>
        <w:t xml:space="preserve"> </w:t>
      </w:r>
      <w:r>
        <w:rPr>
          <w:iCs/>
          <w:i/>
        </w:rPr>
        <w:t xml:space="preserve">p</w:t>
      </w:r>
      <w:r>
        <w:t xml:space="preserve"> </w:t>
      </w:r>
      <w:r>
        <w:t xml:space="preserve">is that Demon-1 doesn’t exit. All that Chooser is asked to do in the Early Variant is to say what they want to do if they have to make a choice, i.e., if Demon-1 doesn’t exit. In the Late Variant, they are either told they got nothing, or asked what they want to do now that it is public that Demon-1 didn’t exit. They should give the same answer as they gave to the conditional question.</w:t>
      </w:r>
    </w:p>
    <w:p>
      <w:pPr>
        <w:pStyle w:val="BodyText"/>
      </w:pPr>
      <w:r>
        <w:t xml:space="preserve">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Exit Principle can also be derived from some other more general principles. One of these is that the Dual Mandate approach to dynamic choice, as defended in</w:t>
      </w:r>
      <w:r>
        <w:t xml:space="preserve"> </w:t>
      </w:r>
      <w:hyperlink w:anchor="sec-dual">
        <w:r>
          <w:rPr>
            <w:rStyle w:val="Hyperlink"/>
          </w:rPr>
          <w:t xml:space="preserve">Chapter 7</w:t>
        </w:r>
      </w:hyperlink>
      <w:r>
        <w:t xml:space="preserve">, is correct. The other is that a restricted version of Strategic Form - Extensive Form Equivalence is correct. In</w:t>
      </w:r>
      <w:r>
        <w:t xml:space="preserve"> </w:t>
      </w:r>
      <w:hyperlink w:anchor="sec-equivalence-intro">
        <w:r>
          <w:rPr>
            <w:rStyle w:val="Hyperlink"/>
          </w:rPr>
          <w:t xml:space="preserve">Section 7.1.4</w:t>
        </w:r>
      </w:hyperlink>
      <w:r>
        <w:t xml:space="preserve"> </w:t>
      </w:r>
      <w:r>
        <w:t xml:space="preserve">I introduced this equivalence and defined it as follows.</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As I noted there, this is widely rejected by game theory textbooks, though it does have notable defenders in philosophy (e.g.,</w:t>
      </w:r>
      <w:r>
        <w:t xml:space="preserve"> </w:t>
      </w:r>
      <w:r>
        <w:t xml:space="preserve">Stalnaker (1998)</w:t>
      </w:r>
      <w:r>
        <w:t xml:space="preserve">). But there is a special case of it that is at least implicitly endorsed.</w:t>
      </w:r>
    </w:p>
    <w:p>
      <w:pPr>
        <w:pStyle w:val="DefinitionTerm"/>
      </w:pPr>
      <w:r>
        <w:t xml:space="preserve">Restricted Strategic Form - Extensive Form Equivalence</w:t>
      </w:r>
    </w:p>
    <w:p>
      <w:pPr>
        <w:pStyle w:val="Definition"/>
      </w:pPr>
      <w:r>
        <w:t xml:space="preserve">Consider any decision tree where for each agent, either Chooser or Demon, there is at most one information set where they have to move. In such a tree, some moves are rational (both individually and collectively) iff they are part of some strategy that can be rationally played in the corresponding strategic form game.</w:t>
      </w:r>
    </w:p>
    <w:p>
      <w:pPr>
        <w:pStyle w:val="FirstParagraph"/>
      </w:pPr>
      <w:r>
        <w:t xml:space="preserve">I haven’t seen textbook explicitly endorse that, but I wouldn’t be surprised if one has somewhere. The reason I say that it is implicitly endorsed is that it is a consequence of every solution concept for dynamic games that are discussed. Indeed, it’s hard to even imagine a solution concept that would treat them differently.</w:t>
      </w:r>
    </w:p>
    <w:p>
      <w:pPr>
        <w:pStyle w:val="BodyText"/>
      </w:pPr>
      <w:r>
        <w:t xml:space="preserve">Finally, one could argue, I think correctly, that anyone who violates Exit Principle will violate a plausible version of the Sure Thing Principle.</w:t>
      </w:r>
      <w:r>
        <w:rPr>
          <w:rStyle w:val="FootnoteReference"/>
        </w:rPr>
        <w:footnoteReference w:id="185"/>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bookmarkEnd w:id="186"/>
    <w:bookmarkStart w:id="196" w:name="sec-exit-to-indecisive"/>
    <w:p>
      <w:pPr>
        <w:pStyle w:val="Heading2"/>
      </w:pPr>
      <w:r>
        <w:t xml:space="preserve">8.5 From Exit Principle to Indecisiveness</w:t>
      </w:r>
    </w:p>
    <w:p>
      <w:pPr>
        <w:pStyle w:val="FirstParagraph"/>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7" w:name="tbl-early-choice"/>
          <w:p>
            <w:pPr>
              <w:jc w:val="center"/>
            </w:pPr>
            <w:pPr>
              <w:jc w:val="start"/>
              <w:spacing w:before="200"/>
              <w:pStyle w:val="ImageCaption"/>
            </w:pPr>
            <w:r>
              <w:t xml:space="preserve">Table 8.4: The Early Choice decision.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PMixed</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c>
                <w:tcPr/>
                <w:p>
                  <w:pPr>
                    <w:pStyle w:val="Compact"/>
                    <w:jc w:val="center"/>
                    <w:jc w:val="center"/>
                  </w:pPr>
                  <w:r>
                    <w:t xml:space="preserve">3</w:t>
                  </w:r>
                </w:p>
              </w:tc>
            </w:tr>
          </w:tbl>
          <w:bookmarkEnd w:id="187"/>
          <w:p/>
        </w:tc>
      </w:tr>
    </w:tbl>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8" w:name="tbl-early-choice-simplified"/>
          <w:p>
            <w:pPr>
              <w:jc w:val="center"/>
            </w:pPr>
            <w:pPr>
              <w:jc w:val="start"/>
              <w:spacing w:before="200"/>
              <w:pStyle w:val="ImageCaption"/>
            </w:pPr>
            <w:r>
              <w:t xml:space="preserve">Table 8.5: The Early Choice decision simplified.</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88"/>
          <w:p/>
        </w:tc>
      </w:tr>
    </w:tbl>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tbl>
      <w:tblPr>
        <w:tblStyle w:val="Table"/>
        <w:tblW w:type="pct" w:w="5000"/>
        <w:tblLook w:firstRow="0" w:lastRow="0" w:firstColumn="0" w:lastColumn="0" w:noHBand="0" w:noVBand="0" w:val="0000"/>
        <w:jc w:val="start"/>
        <w:tblLayout w:type="fixed"/>
      </w:tblPr>
      <w:tblGrid>
        <w:gridCol w:w="7920"/>
      </w:tblGrid>
      <w:tr>
        <w:tc>
          <w:tcPr/>
          <w:bookmarkStart w:id="189" w:name="tbl-general-coord"/>
          <w:p>
            <w:pPr>
              <w:jc w:val="center"/>
            </w:pPr>
            <w:pPr>
              <w:jc w:val="start"/>
              <w:spacing w:before="200"/>
              <w:pStyle w:val="ImageCaption"/>
            </w:pPr>
            <w:r>
              <w:t xml:space="preserve">Table 8.6: General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rPr>
                      <w:iCs/>
                      <w:i/>
                    </w:rPr>
                    <w:t xml:space="preserve">x</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rPr>
                      <w:iCs/>
                      <w:i/>
                    </w:rPr>
                    <w:t xml:space="preserve">y</w:t>
                  </w:r>
                </w:p>
              </w:tc>
            </w:tr>
          </w:tbl>
          <w:bookmarkEnd w:id="189"/>
          <w:p/>
        </w:tc>
      </w:tr>
    </w:tbl>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tbl>
      <w:tblPr>
        <w:tblStyle w:val="Table"/>
        <w:tblW w:type="pct" w:w="5000"/>
        <w:tblLook w:firstRow="0" w:lastRow="0" w:firstColumn="0" w:lastColumn="0" w:noHBand="0" w:noVBand="0" w:val="0000"/>
        <w:jc w:val="start"/>
        <w:tblLayout w:type="fixed"/>
      </w:tblPr>
      <w:tblGrid>
        <w:gridCol w:w="7920"/>
      </w:tblGrid>
      <w:tr>
        <w:tc>
          <w:tcPr/>
          <w:bookmarkStart w:id="190" w:name="tbl-frustrating-button"/>
          <w:p>
            <w:pPr>
              <w:jc w:val="center"/>
            </w:pPr>
            <w:pPr>
              <w:jc w:val="start"/>
              <w:spacing w:before="200"/>
              <w:pStyle w:val="Imag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10</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15</w:t>
                  </w:r>
                </w:p>
              </w:tc>
              <w:tc>
                <w:tcPr/>
                <w:p>
                  <w:pPr>
                    <w:pStyle w:val="Compact"/>
                    <w:jc w:val="center"/>
                    <w:jc w:val="center"/>
                  </w:pPr>
                  <w:r>
                    <w:t xml:space="preserve">0</w:t>
                  </w:r>
                </w:p>
              </w:tc>
            </w:tr>
          </w:tbl>
          <w:bookmarkEnd w:id="190"/>
          <w:p/>
        </w:tc>
      </w:tr>
    </w:tbl>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93" w:name="tbl-frustrating-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91" w:name="tbl-exit-param-fb"/>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-50</w:t>
                        </w:r>
                      </w:p>
                    </w:tc>
                  </w:tr>
                  <w:tr>
                    <w:tc>
                      <w:tcPr/>
                      <w:p>
                        <w:pPr>
                          <w:pStyle w:val="Compact"/>
                          <w:jc w:val="center"/>
                          <w:jc w:val="center"/>
                          <w:jc w:val="left"/>
                        </w:pPr>
                        <w:r>
                          <w:t xml:space="preserve">Pr(Exit | PUp)</w:t>
                        </w:r>
                      </w:p>
                    </w:tc>
                    <w:tc>
                      <w:tcPr/>
                      <w:p>
                        <w:pPr>
                          <w:pStyle w:val="Compact"/>
                          <w:jc w:val="center"/>
                          <w:jc w:val="center"/>
                          <w:jc w:val="left"/>
                        </w:pPr>
                        <w:r>
                          <w:t xml:space="preserve">0.8</w:t>
                        </w:r>
                      </w:p>
                    </w:tc>
                  </w:tr>
                  <w:tr>
                    <w:tc>
                      <w:tcPr/>
                      <w:p>
                        <w:pPr>
                          <w:pStyle w:val="Compact"/>
                          <w:jc w:val="center"/>
                          <w:jc w:val="center"/>
                          <w:jc w:val="left"/>
                        </w:pPr>
                        <w:r>
                          <w:t xml:space="preserve">Pr(Exit | PDown)</w:t>
                        </w:r>
                      </w:p>
                    </w:tc>
                    <w:tc>
                      <w:tcPr/>
                      <w:p>
                        <w:pPr>
                          <w:pStyle w:val="Compact"/>
                          <w:jc w:val="center"/>
                          <w:jc w:val="center"/>
                          <w:jc w:val="left"/>
                        </w:pPr>
                        <w:r>
                          <w:t xml:space="preserve">0</w:t>
                        </w:r>
                      </w:p>
                    </w:tc>
                  </w:tr>
                </w:tbl>
                <w:bookmarkEnd w:id="19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92" w:name="tbl-exit-r2g-fb"/>
                <w:p>
                  <w:pPr>
                    <w:jc w:val="center"/>
                    <w:jc w:val="left"/>
                  </w:pPr>
                  <w:pPr>
                    <w:jc w:val="start"/>
                    <w:spacing w:before="200"/>
                    <w:pStyle w:val="ImageCaption"/>
                  </w:pPr>
                  <w:r>
                    <w:t xml:space="preserve">(b) Frustrating Button</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t xml:space="preserve">10</w:t>
                        </w:r>
                      </w:p>
                    </w:tc>
                    <w:tc>
                      <w:tcPr/>
                      <w:p>
                        <w:pPr>
                          <w:pStyle w:val="Compact"/>
                          <w:jc w:val="center"/>
                          <w:jc w:val="center"/>
                          <w:jc w:val="left"/>
                        </w:pPr>
                        <w:r>
                          <w:t xml:space="preserve">10</w:t>
                        </w:r>
                      </w:p>
                    </w:tc>
                  </w:tr>
                  <w:tr>
                    <w:tc>
                      <w:tcPr/>
                      <w:p>
                        <w:pPr>
                          <w:pStyle w:val="Compact"/>
                          <w:jc w:val="center"/>
                          <w:jc w:val="center"/>
                          <w:jc w:val="left"/>
                        </w:pPr>
                        <w:r>
                          <w:rPr>
                            <w:bCs/>
                            <w:b/>
                          </w:rPr>
                          <w:t xml:space="preserve">Down</w:t>
                        </w:r>
                      </w:p>
                    </w:tc>
                    <w:tc>
                      <w:tcPr/>
                      <w:p>
                        <w:pPr>
                          <w:pStyle w:val="Compact"/>
                          <w:jc w:val="center"/>
                          <w:jc w:val="center"/>
                          <w:jc w:val="left"/>
                        </w:pPr>
                        <w:r>
                          <w:t xml:space="preserve">15</w:t>
                        </w:r>
                      </w:p>
                    </w:tc>
                    <w:tc>
                      <w:tcPr/>
                      <w:p>
                        <w:pPr>
                          <w:pStyle w:val="Compact"/>
                          <w:jc w:val="center"/>
                          <w:jc w:val="center"/>
                          <w:jc w:val="left"/>
                        </w:pPr>
                        <w:r>
                          <w:t xml:space="preserve">0</w:t>
                        </w:r>
                      </w:p>
                    </w:tc>
                  </w:tr>
                </w:tbl>
                <w:bookmarkEnd w:id="192"/>
                <w:p/>
              </w:tc>
            </w:tr>
          </w:tbl>
          <w:p/>
        </w:tc>
      </w:tr>
    </w:tbl>
    <w:p>
      <w:pPr>
        <w:pStyle w:val="BodyText"/>
      </w:pPr>
      <w:pPr>
        <w:spacing w:before="200"/>
        <w:pStyle w:val="ImageCaption"/>
      </w:pPr>
      <w:r>
        <w:t xml:space="preserve">Table 8.8: An exit problem with Frustrating Button in round 2.</w:t>
      </w:r>
    </w:p>
    <w:bookmarkEnd w:id="193"/>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ev-fe"/>
          <w:p>
            <w:pPr>
              <w:jc w:val="center"/>
            </w:pPr>
            <w:pPr>
              <w:jc w:val="start"/>
              <w:spacing w:before="200"/>
              <w:pStyle w:val="Imag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-38</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-37</w:t>
                  </w:r>
                </w:p>
              </w:tc>
              <w:tc>
                <w:tcPr/>
                <w:p>
                  <w:pPr>
                    <w:pStyle w:val="Compact"/>
                    <w:jc w:val="center"/>
                    <w:jc w:val="center"/>
                  </w:pPr>
                  <w:r>
                    <w:t xml:space="preserve">0</w:t>
                  </w:r>
                </w:p>
              </w:tc>
            </w:tr>
          </w:tbl>
          <w:bookmarkEnd w:id="194"/>
          <w:p/>
        </w:tc>
      </w:tr>
    </w:tbl>
    <w:p>
      <w:r>
        <w:br w:type="page"/>
      </w:r>
    </w:p>
    <w:p>
      <w:pPr>
        <w:pStyle w:val="BodyText"/>
      </w:pPr>
      <w:r>
        <w:t xml:space="preserve">And if there is an intuition here, it is that it’s better to choose Down rather than Up.</w:t>
      </w:r>
      <w:r>
        <w:rPr>
          <w:rStyle w:val="FootnoteReference"/>
        </w:rPr>
        <w:footnoteReference w:id="19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96"/>
    <w:bookmarkEnd w:id="197"/>
    <w:bookmarkStart w:id="206" w:name="sec-select"/>
    <w:p>
      <w:pPr>
        <w:pStyle w:val="Heading1"/>
      </w:pPr>
      <w:r>
        <w:t xml:space="preserve">9. Selection</w:t>
      </w:r>
    </w:p>
    <w:bookmarkStart w:id="198" w:name="sec-selection-functions"/>
    <w:p>
      <w:pPr>
        <w:pStyle w:val="Heading2"/>
      </w:pPr>
      <w:r>
        <w:t xml:space="preserve">9.1 Selection Functions</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A decision theory says what the idealised chooser will choose, given some options. It does not go on to say that the chooser will think this option is 7th best, and that one is 9th best. Such further claims would be pointless because they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game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All the theory says is that given a situation, these options are choice-worthy, and these ones are not.</w:t>
      </w:r>
    </w:p>
    <w:p>
      <w:pPr>
        <w:pStyle w:val="BodyText"/>
      </w:pPr>
      <w:r>
        <w:t xml:space="preserve">The algorithms one uses to solve games using these concepts don’t suggest that this or that unchosen option is better than some others. If one option is guaranteed to be epsilon worse than the best option in all circumstances, then it will be the first one eliminated by most algorithms, even if in some good sense it is second-best.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(Call this the</w:t>
      </w:r>
      <w:r>
        <w:t xml:space="preserve"> </w:t>
      </w:r>
      <w:r>
        <w:t xml:space="preserve">‘</w:t>
      </w:r>
      <w:r>
        <w:t xml:space="preserve">choice set</w:t>
      </w:r>
      <w:r>
        <w:t xml:space="preserve">’</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This name is used because it is equivalent to one of Chernoff’s postulates for choice. And this principle is important in game theory, for without it the method of solving games by deleting rejected options would not make sense.</w:t>
      </w:r>
    </w:p>
    <w:bookmarkEnd w:id="198"/>
    <w:bookmarkStart w:id="199" w:name="sec-generating-orderings"/>
    <w:p>
      <w:pPr>
        <w:pStyle w:val="Heading2"/>
      </w:pPr>
      <w:r>
        <w:t xml:space="preserve">9.2 Generating Preference Orderings</w:t>
      </w:r>
    </w:p>
    <w:p>
      <w:pPr>
        <w:pStyle w:val="FirstParagraph"/>
      </w:pPr>
      <w:r>
        <w:t xml:space="preserve">I made a lot of assertions in</w:t>
      </w:r>
      <w:r>
        <w:t xml:space="preserve"> </w:t>
      </w:r>
      <w:hyperlink w:anchor="sec-selection-functions">
        <w:r>
          <w:rPr>
            <w:rStyle w:val="Hyperlink"/>
          </w:rPr>
          <w:t xml:space="preserve">Section 9.1</w:t>
        </w:r>
      </w:hyperlink>
      <w:r>
        <w:t xml:space="preserve"> </w:t>
      </w:r>
      <w:r>
        <w:t xml:space="preserve">that one might reject. Among other things, one might reject the idea that a selection function does not determine a preference ordering. After all, there are many ways to get from a choice function to a preference ordering. Here is one such way.</w:t>
      </w:r>
    </w:p>
    <w:p>
      <w:pPr>
        <w:numPr>
          <w:ilvl w:val="0"/>
          <w:numId w:val="1014"/>
        </w:numPr>
        <w:pStyle w:val="Compact"/>
      </w:pPr>
      <w:r>
        <w:t xml:space="preserve">If</w:t>
      </w:r>
      <w:r>
        <w:t xml:space="preserve"> </w:t>
      </w:r>
      <w:r>
        <w:rPr>
          <w:iCs/>
          <w:i/>
        </w:rPr>
        <w:t xml:space="preserve">o</w:t>
      </w:r>
      <w:r>
        <w:rPr>
          <w:vertAlign w:val="subscript"/>
        </w:rPr>
        <w:t xml:space="preserve">1</w:t>
      </w:r>
      <w:r>
        <w:t xml:space="preserve"> </w:t>
      </w:r>
      <m:oMath>
        <m:r>
          <m:rPr>
            <m:sty m:val="p"/>
          </m:rPr>
          <m:t>∈</m:t>
        </m:r>
      </m:oMath>
      <w:r>
        <w:t xml:space="preserve"> </w:t>
      </w:r>
      <w:r>
        <w:rPr>
          <w:iCs/>
          <w:i/>
        </w:rPr>
        <w:t xml:space="preserve">c</w:t>
      </w:r>
      <w:r>
        <w:t xml:space="preserve">(</w:t>
      </w:r>
      <w:r>
        <w:rPr>
          <w:iCs/>
          <w:i/>
        </w:rPr>
        <w:t xml:space="preserve">X</w:t>
      </w:r>
      <w:r>
        <w:t xml:space="preserve">) and</w:t>
      </w:r>
      <w:r>
        <w:t xml:space="preserve"> </w:t>
      </w:r>
      <w:r>
        <w:rPr>
          <w:iCs/>
          <w:i/>
        </w:rPr>
        <w:t xml:space="preserve">o</w:t>
      </w:r>
      <w:r>
        <w:rPr>
          <w:vertAlign w:val="subscript"/>
        </w:rPr>
        <w:t xml:space="preserve">2</w:t>
      </w:r>
      <w:r>
        <w:t xml:space="preserve"> </w:t>
      </w:r>
      <m:oMath>
        <m:r>
          <m:rPr>
            <m:sty m:val="p"/>
          </m:rPr>
          <m:t>∉</m:t>
        </m:r>
      </m:oMath>
      <w:r>
        <w:t xml:space="preserve"> </w:t>
      </w:r>
      <w:r>
        <w:rPr>
          <w:iCs/>
          <w:i/>
        </w:rPr>
        <w:t xml:space="preserve">c</w:t>
      </w:r>
      <w:r>
        <w:t xml:space="preserve">(</w:t>
      </w:r>
      <w:r>
        <w:rPr>
          <w:iCs/>
          <w:i/>
        </w:rPr>
        <w:t xml:space="preserve">X</w:t>
      </w:r>
      <w:r>
        <w:t xml:space="preserve">), then</w:t>
      </w:r>
      <w:r>
        <w:t xml:space="preserve"> </w:t>
      </w:r>
      <w:r>
        <w:rPr>
          <w:iCs/>
          <w:i/>
        </w:rPr>
        <w:t xml:space="preserve">o</w:t>
      </w:r>
      <w:r>
        <w:rPr>
          <w:vertAlign w:val="subscript"/>
        </w:rPr>
        <w:t xml:space="preserve">1</w:t>
      </w:r>
      <w:r>
        <w:t xml:space="preserve"> </w:t>
      </w:r>
      <w:r>
        <w:t xml:space="preserve">is strictly preferred to</w:t>
      </w:r>
      <w:r>
        <w:t xml:space="preserve"> </w:t>
      </w:r>
      <w:r>
        <w:rPr>
          <w:iCs/>
          <w:i/>
        </w:rPr>
        <w:t xml:space="preserve">o</w:t>
      </w:r>
      <w:r>
        <w:rPr>
          <w:vertAlign w:val="subscript"/>
        </w:rPr>
        <w:t xml:space="preserve">2</w:t>
      </w:r>
      <w:r>
        <w:t xml:space="preserve">.</w:t>
      </w:r>
    </w:p>
    <w:p>
      <w:pPr>
        <w:numPr>
          <w:ilvl w:val="0"/>
          <w:numId w:val="1014"/>
        </w:numPr>
        <w:pStyle w:val="Compact"/>
      </w:pPr>
      <w:r>
        <w:t xml:space="preserve">Otherwise,</w:t>
      </w:r>
      <w:r>
        <w:t xml:space="preserve"> </w:t>
      </w:r>
      <w:r>
        <w:rPr>
          <w:iCs/>
          <w:i/>
        </w:rPr>
        <w:t xml:space="preserve">o</w:t>
      </w:r>
      <w:r>
        <w:rPr>
          <w:vertAlign w:val="subscript"/>
        </w:rPr>
        <w:t xml:space="preserve">1</w:t>
      </w:r>
      <w:r>
        <w:t xml:space="preserve"> </w:t>
      </w:r>
      <w:r>
        <w:t xml:space="preserve">is not strictly preferred to</w:t>
      </w:r>
      <w:r>
        <w:t xml:space="preserve"> </w:t>
      </w:r>
      <w:r>
        <w:rPr>
          <w:iCs/>
          <w:i/>
        </w:rPr>
        <w:t xml:space="preserve">o</w:t>
      </w:r>
      <w:r>
        <w:rPr>
          <w:vertAlign w:val="subscript"/>
        </w:rPr>
        <w:t xml:space="preserve">2</w:t>
      </w:r>
      <w:r>
        <w:t xml:space="preserve">.</w:t>
      </w:r>
    </w:p>
    <w:p>
      <w:pPr>
        <w:pStyle w:val="FirstParagraph"/>
      </w:pPr>
      <w:r>
        <w:t xml:space="preserve">There’s nothing wrong with point 1 here, but point 2 is implausible. Consider the following</w:t>
      </w:r>
      <w:r>
        <w:t xml:space="preserve"> </w:t>
      </w:r>
      <w:r>
        <w:t xml:space="preserve">‘</w:t>
      </w:r>
      <w:r>
        <w:t xml:space="preserve">game</w:t>
      </w:r>
      <w:r>
        <w:t xml:space="preserve">’</w:t>
      </w:r>
      <w:r>
        <w:t xml:space="preserve">. Chooser is presented three options: a $20 bill, a $10 bill, and a $5 bill, and told they can choose any one of them. Their choice set is just the $20 bill. But, contra point 2, they strictly prefer the $10 bill, to the $5 bill.</w:t>
      </w:r>
    </w:p>
    <w:p>
      <w:pPr>
        <w:pStyle w:val="BodyText"/>
      </w:pPr>
      <w:r>
        <w:t xml:space="preserve">So if we want to turn a selection function into a preference ordering, we need something more sophisticated than this.</w:t>
      </w:r>
    </w:p>
    <w:p>
      <w:pPr>
        <w:pStyle w:val="BodyText"/>
      </w:pPr>
      <w:r>
        <w:t xml:space="preserve">I could at this point run through all the possible ways of generating a preference ordering from a selection function, and argue that none of them are adequate. But I suspect this approach would suffer from three problems.</w:t>
      </w:r>
    </w:p>
    <w:p>
      <w:pPr>
        <w:pStyle w:val="BodyText"/>
      </w:pPr>
      <w:r>
        <w:t xml:space="preserve">First, there would be enough different things to try that every reader would find my response to at least one of them unconvincing.</w:t>
      </w:r>
    </w:p>
    <w:p>
      <w:pPr>
        <w:pStyle w:val="BodyText"/>
      </w:pPr>
      <w:r>
        <w:t xml:space="preserve">Second, it’s not really true that I could survey</w:t>
      </w:r>
      <w:r>
        <w:t xml:space="preserve"> </w:t>
      </w:r>
      <w:r>
        <w:rPr>
          <w:iCs/>
          <w:i/>
        </w:rPr>
        <w:t xml:space="preserve">every</w:t>
      </w:r>
      <w:r>
        <w:t xml:space="preserve"> </w:t>
      </w:r>
      <w:r>
        <w:t xml:space="preserve">response one might take, and a moderately enterprising reader would come up with one I’d missed.</w:t>
      </w:r>
    </w:p>
    <w:p>
      <w:pPr>
        <w:pStyle w:val="BodyText"/>
      </w:pPr>
      <w:r>
        <w:t xml:space="preserve">Third, and this is the most important, one might agree with everything I say about the problems of each attempt, and conclude</w:t>
      </w:r>
      <w:r>
        <w:t xml:space="preserve"> </w:t>
      </w:r>
      <w:r>
        <w:t xml:space="preserve">“</w:t>
      </w:r>
      <w:r>
        <w:t xml:space="preserve">Ah well, all the worse for the selection function approach.</w:t>
      </w:r>
      <w:r>
        <w:t xml:space="preserve">”</w:t>
      </w:r>
      <w:r>
        <w:t xml:space="preserve">. If one is convinced that preference orderings are needed, and I’ve argued successfully that every way of generating them from selection functions fails, then one will conclude that decision theory needs more than selection functions. I need a way to convince you that the right conclusion to draw here is that we don’t in fact need preference orderings.</w:t>
      </w:r>
    </w:p>
    <w:bookmarkEnd w:id="199"/>
    <w:bookmarkStart w:id="200" w:name="sec-counterfactual-selections"/>
    <w:p>
      <w:pPr>
        <w:pStyle w:val="Heading2"/>
      </w:pPr>
      <w:r>
        <w:t xml:space="preserve">9.3 Counterfactual Selections</w:t>
      </w:r>
    </w:p>
    <w:p>
      <w:pPr>
        <w:pStyle w:val="FirstParagraph"/>
      </w:pPr>
      <w:r>
        <w:t xml:space="preserve">To that end, let’s start with a slightly different way of generating preference orderings from selection functions.</w:t>
      </w:r>
    </w:p>
    <w:p>
      <w:pPr>
        <w:numPr>
          <w:ilvl w:val="0"/>
          <w:numId w:val="1015"/>
        </w:numPr>
        <w:pStyle w:val="Compact"/>
      </w:pPr>
      <w:r>
        <w:t xml:space="preserve">If</w:t>
      </w:r>
      <w:r>
        <w:t xml:space="preserve"> </w:t>
      </w:r>
      <w:r>
        <w:rPr>
          <w:iCs/>
          <w:i/>
        </w:rPr>
        <w:t xml:space="preserve">o</w:t>
      </w:r>
      <w:r>
        <w:rPr>
          <w:vertAlign w:val="subscript"/>
        </w:rPr>
        <w:t xml:space="preserve">1</w:t>
      </w:r>
      <w:r>
        <w:t xml:space="preserve"> </w:t>
      </w:r>
      <m:oMath>
        <m:r>
          <m:rPr>
            <m:sty m:val="p"/>
          </m:rPr>
          <m:t>∈</m:t>
        </m:r>
      </m:oMath>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and</w:t>
      </w:r>
      <w:r>
        <w:t xml:space="preserve"> </w:t>
      </w:r>
      <w:r>
        <w:rPr>
          <w:iCs/>
          <w:i/>
        </w:rPr>
        <w:t xml:space="preserve">o</w:t>
      </w:r>
      <w:r>
        <w:rPr>
          <w:vertAlign w:val="subscript"/>
        </w:rPr>
        <w:t xml:space="preserve">2</w:t>
      </w:r>
      <w:r>
        <w:t xml:space="preserve"> </w:t>
      </w:r>
      <m:oMath>
        <m:r>
          <m:rPr>
            <m:sty m:val="p"/>
          </m:rPr>
          <m:t>∉</m:t>
        </m:r>
      </m:oMath>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then</w:t>
      </w:r>
      <w:r>
        <w:t xml:space="preserve"> </w:t>
      </w:r>
      <w:r>
        <w:rPr>
          <w:iCs/>
          <w:i/>
        </w:rPr>
        <w:t xml:space="preserve">o</w:t>
      </w:r>
      <w:r>
        <w:rPr>
          <w:vertAlign w:val="subscript"/>
        </w:rPr>
        <w:t xml:space="preserve">1</w:t>
      </w:r>
      <w:r>
        <w:t xml:space="preserve"> </w:t>
      </w:r>
      <w:r>
        <w:t xml:space="preserve">is strictly preferred to</w:t>
      </w:r>
      <w:r>
        <w:t xml:space="preserve"> </w:t>
      </w:r>
      <w:r>
        <w:rPr>
          <w:iCs/>
          <w:i/>
        </w:rPr>
        <w:t xml:space="preserve">o</w:t>
      </w:r>
      <w:r>
        <w:rPr>
          <w:vertAlign w:val="subscript"/>
        </w:rPr>
        <w:t xml:space="preserve">2</w:t>
      </w:r>
      <w:r>
        <w:t xml:space="preserve">.</w:t>
      </w:r>
    </w:p>
    <w:p>
      <w:pPr>
        <w:numPr>
          <w:ilvl w:val="0"/>
          <w:numId w:val="1015"/>
        </w:numPr>
        <w:pStyle w:val="Compact"/>
      </w:pPr>
      <w:r>
        <w:t xml:space="preserve">Otherwise,</w:t>
      </w:r>
      <w:r>
        <w:t xml:space="preserve"> </w:t>
      </w:r>
      <w:r>
        <w:rPr>
          <w:iCs/>
          <w:i/>
        </w:rPr>
        <w:t xml:space="preserve">o</w:t>
      </w:r>
      <w:r>
        <w:rPr>
          <w:vertAlign w:val="subscript"/>
        </w:rPr>
        <w:t xml:space="preserve">1</w:t>
      </w:r>
      <w:r>
        <w:t xml:space="preserve"> </w:t>
      </w:r>
      <w:r>
        <w:t xml:space="preserve">is not strictly preferred to</w:t>
      </w:r>
      <w:r>
        <w:t xml:space="preserve"> </w:t>
      </w:r>
      <w:r>
        <w:rPr>
          <w:iCs/>
          <w:i/>
        </w:rPr>
        <w:t xml:space="preserve">o</w:t>
      </w:r>
      <w:r>
        <w:rPr>
          <w:vertAlign w:val="subscript"/>
        </w:rPr>
        <w:t xml:space="preserve">2</w:t>
      </w:r>
      <w:r>
        <w:t xml:space="preserve">.</w:t>
      </w:r>
    </w:p>
    <w:p>
      <w:pPr>
        <w:pStyle w:val="FirstParagraph"/>
      </w:pPr>
      <w:r>
        <w:t xml:space="preserve">This approach has several nice features. First, it gets the case of the three bank notes correct. Second, it captures something intuitively right about what it means to say that one option is preferred to another; it would be chosen over it in a binary choice. Third, it promises to have some explanatory power, as the following case indicates.</w:t>
      </w:r>
    </w:p>
    <w:p>
      <w:pPr>
        <w:pStyle w:val="BodyText"/>
      </w:pPr>
      <w:r>
        <w:t xml:space="preserve">Chooser has two unpainted wooden toys, a bus and a truck. Chooser’s job is to paint one of them red, and the other blue, and offer them to Child. Child will then pick one. Chooser will get $2 if Child picks the blue one, and a further $1 if Child picks the bus. Chooser just cares about money, and does not care about Child’s preferences. Child’s preference ordering over toys is common knowledge, and it is:</w:t>
      </w:r>
    </w:p>
    <w:p>
      <w:pPr>
        <w:pStyle w:val="BlockText"/>
      </w:pPr>
      <w:r>
        <w:t xml:space="preserve">Blue truck &gt; red bus &gt; blue bus &gt; red truck</w:t>
      </w:r>
    </w:p>
    <w:p>
      <w:pPr>
        <w:pStyle w:val="FirstParagraph"/>
      </w:pPr>
      <w:r>
        <w:t xml:space="preserve">Chooser will disappoint Child by painting the bus blue, and the truck red, and getting the $3. And the explanation for this is that if they painted things the other way around, Child would select the truck, and Chooser would only get $2.</w:t>
      </w:r>
    </w:p>
    <w:p>
      <w:pPr>
        <w:pStyle w:val="BodyText"/>
      </w:pPr>
      <w:r>
        <w:t xml:space="preserve">So it looks like we need choices over counterfactual settings to explain behaviour. It’s because Child would choose blue truck from the options {blue truck, red bus} that Chooser paints the bus blue and the truck red. And this in turn motivates the thought that choices from restricted option sets is exactly the kind of thing we should appeal to in explanations.</w:t>
      </w:r>
    </w:p>
    <w:p>
      <w:pPr>
        <w:pStyle w:val="BodyText"/>
      </w:pPr>
      <w:r>
        <w:t xml:space="preserve">Everything I’ve said so far in this section is plausible, but, I hope to convince you, ultimately mistaken. I’ll briefly say why there is a different explanation for what happens in this game, and then spend the rest of the chapter arguing that choices from restricted sets are not something we should include in explanations.</w:t>
      </w:r>
    </w:p>
    <w:p>
      <w:pPr>
        <w:pStyle w:val="BodyText"/>
      </w:pPr>
      <w:r>
        <w:t xml:space="preserve">In the Chooser-Child game, we should think of both players as adopting one or other kind of</w:t>
      </w:r>
      <w:r>
        <w:t xml:space="preserve"> </w:t>
      </w:r>
      <w:r>
        <w:rPr>
          <w:iCs/>
          <w:i/>
        </w:rPr>
        <w:t xml:space="preserve">strategy</w:t>
      </w:r>
      <w:r>
        <w:t xml:space="preserve">. As noted back in [include cross-ref here] a strategy includes a plan for what to do at every node in the tree where it is one’s responsibility to choose. So child has to plan for what to do whichever choice Chooser makes. Given their preferences, the only rational plan is to always take the blue toy. And given that, Chooser’s only rational play is to paint the truck blue, and hence the bus red. That pair of strategies is the unique sub-game perfect equilibrium of the game.</w:t>
      </w:r>
    </w:p>
    <w:p>
      <w:pPr>
        <w:pStyle w:val="BodyText"/>
      </w:pPr>
      <w:r>
        <w:t xml:space="preserve">Crucially, this explanation just appeals to the strategy that Child adopts, and why it is preferable to the other three strategies they might have adopted. It doesn’t appeal at any point to Child’s preferences over the three unadopted strategies. So once we are clear about what the options are, i.e., strategies, there is a possible explanation of the outcome of the game that makes no appeal to preferences over unchosen options.</w:t>
      </w:r>
    </w:p>
    <w:p>
      <w:pPr>
        <w:pStyle w:val="BodyText"/>
      </w:pPr>
      <w:r>
        <w:t xml:space="preserve">In the rest of this chapter I’ll run through three reasons for thinking that we should not in fact use things like</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in our explanations of what happens in games. As in the Chooser-Child example, I’ll pay particular attention to what happens in dynamic games.</w:t>
      </w:r>
    </w:p>
    <w:bookmarkEnd w:id="200"/>
    <w:bookmarkStart w:id="202" w:name="sec-held-fixed"/>
    <w:p>
      <w:pPr>
        <w:pStyle w:val="Heading2"/>
      </w:pPr>
      <w:r>
        <w:t xml:space="preserve">9.4 What is Held Fixed?</w:t>
      </w:r>
    </w:p>
    <w:p>
      <w:pPr>
        <w:pStyle w:val="FirstParagraph"/>
      </w:pPr>
      <w:r>
        <w:t xml:space="preserve">The first puzzle concerns figuring what</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even means. Is it what Chooser would select if those were the only options and (a) everything else is held fixed; or (b) it is common knowledge that those are the only choices, and everything else is held fixed? These two can come apart, as when Chooser is Row in</w:t>
      </w:r>
      <w:r>
        <w:t xml:space="preserve"> </w:t>
      </w:r>
      <w:hyperlink w:anchor="tbl-held-fixed">
        <w:r>
          <w:rPr>
            <w:rStyle w:val="Hyperlink"/>
          </w:rPr>
          <w:t xml:space="preserve">Table 9.1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1" w:name="tbl-held-fixed"/>
          <w:p>
            <w:pPr>
              <w:jc w:val="center"/>
            </w:pPr>
            <w:pPr>
              <w:jc w:val="start"/>
              <w:spacing w:before="200"/>
              <w:pStyle w:val="ImageCaption"/>
            </w:pPr>
            <w:r>
              <w:t xml:space="preserve">Table 9.1: Which is better for Row: B or 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c>
                <w:tcPr/>
                <w:p>
                  <w:pPr>
                    <w:pStyle w:val="Compact"/>
                    <w:jc w:val="center"/>
                    <w:jc w:val="center"/>
                  </w:pPr>
                  <w:r>
                    <w:rPr>
                      <w:bCs/>
                      <w:b/>
                    </w:rPr>
                    <w:t xml:space="preserve">C</w:t>
                  </w:r>
                </w:p>
              </w:tc>
            </w:tr>
            <w:tr>
              <w:tc>
                <w:tcPr/>
                <w:p>
                  <w:pPr>
                    <w:pStyle w:val="Compact"/>
                    <w:jc w:val="center"/>
                    <w:jc w:val="center"/>
                  </w:pPr>
                  <w:r>
                    <w:rPr>
                      <w:bCs/>
                      <w:b/>
                    </w:rPr>
                    <w:t xml:space="preserve">A</w:t>
                  </w:r>
                </w:p>
              </w:tc>
              <w:tc>
                <w:tcPr/>
                <w:p>
                  <w:pPr>
                    <w:pStyle w:val="Compact"/>
                    <w:jc w:val="center"/>
                    <w:jc w:val="center"/>
                  </w:pPr>
                  <w:r>
                    <w:t xml:space="preserve">7,1</w:t>
                  </w:r>
                </w:p>
              </w:tc>
              <w:tc>
                <w:tcPr/>
                <w:p>
                  <w:pPr>
                    <w:pStyle w:val="Compact"/>
                    <w:jc w:val="center"/>
                    <w:jc w:val="center"/>
                  </w:pPr>
                  <w:r>
                    <w:t xml:space="preserve">2,0</w:t>
                  </w:r>
                </w:p>
              </w:tc>
              <w:tc>
                <w:tcPr/>
                <w:p>
                  <w:pPr>
                    <w:pStyle w:val="Compact"/>
                    <w:jc w:val="center"/>
                    <w:jc w:val="center"/>
                  </w:pPr>
                  <w:r>
                    <w:t xml:space="preserve">6,0</w:t>
                  </w:r>
                </w:p>
              </w:tc>
            </w:tr>
            <w:tr>
              <w:tc>
                <w:tcPr/>
                <w:p>
                  <w:pPr>
                    <w:pStyle w:val="Compact"/>
                    <w:jc w:val="center"/>
                    <w:jc w:val="center"/>
                  </w:pPr>
                  <w:r>
                    <w:rPr>
                      <w:bCs/>
                      <w:b/>
                    </w:rPr>
                    <w:t xml:space="preserve">B</w:t>
                  </w:r>
                </w:p>
              </w:tc>
              <w:tc>
                <w:tcPr/>
                <w:p>
                  <w:pPr>
                    <w:pStyle w:val="Compact"/>
                    <w:jc w:val="center"/>
                    <w:jc w:val="center"/>
                  </w:pPr>
                  <w:r>
                    <w:t xml:space="preserve">1,0</w:t>
                  </w:r>
                </w:p>
              </w:tc>
              <w:tc>
                <w:tcPr/>
                <w:p>
                  <w:pPr>
                    <w:pStyle w:val="Compact"/>
                    <w:jc w:val="center"/>
                    <w:jc w:val="center"/>
                  </w:pPr>
                  <w:r>
                    <w:t xml:space="preserve">1,1</w:t>
                  </w:r>
                </w:p>
              </w:tc>
              <w:tc>
                <w:tcPr/>
                <w:p>
                  <w:pPr>
                    <w:pStyle w:val="Compact"/>
                    <w:jc w:val="center"/>
                    <w:jc w:val="center"/>
                  </w:pPr>
                  <w:r>
                    <w:t xml:space="preserve">5,0</w:t>
                  </w:r>
                </w:p>
              </w:tc>
            </w:tr>
            <w:tr>
              <w:tc>
                <w:tcPr/>
                <w:p>
                  <w:pPr>
                    <w:pStyle w:val="Compact"/>
                    <w:jc w:val="center"/>
                    <w:jc w:val="center"/>
                  </w:pPr>
                  <w:r>
                    <w:rPr>
                      <w:bCs/>
                      <w:b/>
                    </w:rPr>
                    <w:t xml:space="preserve">C</w:t>
                  </w:r>
                </w:p>
              </w:tc>
              <w:tc>
                <w:tcPr/>
                <w:p>
                  <w:pPr>
                    <w:pStyle w:val="Compact"/>
                    <w:jc w:val="center"/>
                    <w:jc w:val="center"/>
                  </w:pPr>
                  <w:r>
                    <w:t xml:space="preserve">4,0</w:t>
                  </w:r>
                </w:p>
              </w:tc>
              <w:tc>
                <w:tcPr/>
                <w:p>
                  <w:pPr>
                    <w:pStyle w:val="Compact"/>
                    <w:jc w:val="center"/>
                    <w:jc w:val="center"/>
                  </w:pPr>
                  <w:r>
                    <w:t xml:space="preserve">0,0</w:t>
                  </w:r>
                </w:p>
              </w:tc>
              <w:tc>
                <w:tcPr/>
                <w:p>
                  <w:pPr>
                    <w:pStyle w:val="Compact"/>
                    <w:jc w:val="center"/>
                    <w:jc w:val="center"/>
                  </w:pPr>
                  <w:r>
                    <w:t xml:space="preserve">3,1</w:t>
                  </w:r>
                </w:p>
              </w:tc>
            </w:tr>
          </w:tbl>
          <w:bookmarkEnd w:id="201"/>
          <w:p/>
        </w:tc>
      </w:tr>
    </w:tbl>
    <w:p>
      <w:pPr>
        <w:pStyle w:val="BodyText"/>
      </w:pPr>
      <w:r>
        <w:t xml:space="preserve">The only ratifiable option is A, and that’s pretty clearly what Chooser will play. But which will they choose if B and C are the only options? Well, that depends on what is held fixed.</w:t>
      </w:r>
    </w:p>
    <w:p>
      <w:pPr>
        <w:pStyle w:val="BodyText"/>
      </w:pPr>
      <w:r>
        <w:t xml:space="preserve">As things stand Chooser will expect that Column will play A, so holding everything fixed, they prefer C to B. After all, it gets 4 and B only gets 1.</w:t>
      </w:r>
    </w:p>
    <w:p>
      <w:pPr>
        <w:pStyle w:val="BodyText"/>
      </w:pPr>
      <w:r>
        <w:t xml:space="preserve">If it was common knowledge that B and C were the only choices, then Column will not play A, since it is now weakly dominated, and given that, B strongly dominates C. So Chooser will play B.</w:t>
      </w:r>
    </w:p>
    <w:p>
      <w:pPr>
        <w:pStyle w:val="BodyText"/>
      </w:pPr>
      <w:r>
        <w:t xml:space="preserve">So the proposal needs to be refined to make clear what</w:t>
      </w:r>
      <w:r>
        <w:t xml:space="preserve"> </w:t>
      </w:r>
      <w:r>
        <w:rPr>
          <w:iCs/>
          <w:i/>
        </w:rPr>
        <w:t xml:space="preserve">c</w:t>
      </w:r>
      <w:r>
        <w:t xml:space="preserve">({B, C}) even is in this context. Whichever way that is done, the refined concept seems more ad hoc, and a little less explanatorily powerful, than the initial concept did.</w:t>
      </w:r>
    </w:p>
    <w:bookmarkEnd w:id="202"/>
    <w:bookmarkStart w:id="204" w:name="sec-mixed-restricted"/>
    <w:p>
      <w:pPr>
        <w:pStyle w:val="Heading2"/>
      </w:pPr>
      <w:r>
        <w:t xml:space="preserve">9.5 Mixed Strategies and Restricted Choice</w:t>
      </w:r>
    </w:p>
    <w:p>
      <w:pPr>
        <w:pStyle w:val="FirstParagraph"/>
      </w:pPr>
      <w:r>
        <w:t xml:space="preserve">Recall</w:t>
      </w:r>
      <w:r>
        <w:t xml:space="preserve"> </w:t>
      </w:r>
      <w:hyperlink w:anchor="tbl-frustrator">
        <w:r>
          <w:rPr>
            <w:rStyle w:val="Hyperlink"/>
          </w:rPr>
          <w:t xml:space="preserve">The Frustrator</w:t>
        </w:r>
      </w:hyperlink>
      <w:r>
        <w:t xml:space="preserve"> </w:t>
      </w:r>
      <w:r>
        <w:t xml:space="preserve">from</w:t>
      </w:r>
      <w:r>
        <w:t xml:space="preserve"> </w:t>
      </w:r>
      <w:hyperlink w:anchor="sec-no-ratify">
        <w:r>
          <w:rPr>
            <w:rStyle w:val="Hyperlink"/>
          </w:rPr>
          <w:t xml:space="preserve">Section 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3" w:name="tbl-frustrator"/>
          <w:p>
            <w:pPr>
              <w:jc w:val="center"/>
            </w:pPr>
            <w:pPr>
              <w:jc w:val="start"/>
              <w:spacing w:before="200"/>
              <w:pStyle w:val="ImageCaption"/>
            </w:pPr>
            <w:r>
              <w:t xml:space="preserve">Table 9.2: The Frustrator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c>
                <w:tcPr/>
                <w:p>
                  <w:pPr>
                    <w:pStyle w:val="Compact"/>
                    <w:jc w:val="center"/>
                    <w:jc w:val="center"/>
                  </w:pPr>
                  <w:r>
                    <w:t xml:space="preserve">50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center"/>
                    <w:jc w:val="center"/>
                  </w:pPr>
                  <w:r>
                    <w:rPr>
                      <w:bCs/>
                      <w:b/>
                    </w:rPr>
                    <w:t xml:space="preserve">X</w:t>
                  </w:r>
                </w:p>
              </w:tc>
              <w:tc>
                <w:tcPr/>
                <w:p>
                  <w:pPr>
                    <w:pStyle w:val="Compact"/>
                    <w:jc w:val="center"/>
                    <w:jc w:val="center"/>
                  </w:pPr>
                  <w:r>
                    <w:t xml:space="preserve">40</w:t>
                  </w:r>
                </w:p>
              </w:tc>
              <w:tc>
                <w:tcPr/>
                <w:p>
                  <w:pPr>
                    <w:pStyle w:val="Compact"/>
                    <w:jc w:val="center"/>
                    <w:jc w:val="center"/>
                  </w:pPr>
                  <w:r>
                    <w:t xml:space="preserve">40</w:t>
                  </w:r>
                </w:p>
              </w:tc>
              <w:tc>
                <w:tcPr/>
                <w:p>
                  <w:pPr>
                    <w:pStyle w:val="Compact"/>
                    <w:jc w:val="center"/>
                    <w:jc w:val="center"/>
                  </w:pPr>
                  <w:r>
                    <w:t xml:space="preserve">40</w:t>
                  </w:r>
                </w:p>
              </w:tc>
            </w:tr>
          </w:tbl>
          <w:bookmarkEnd w:id="203"/>
          <w:p/>
        </w:tc>
      </w:tr>
    </w:tbl>
    <w:p>
      <w:pPr>
        <w:pStyle w:val="BodyText"/>
      </w:pPr>
      <w:r>
        <w:t xml:space="preserve">I argued that the only rational choice there is a 50/50 mixture of A and B. But if we say that</w:t>
      </w:r>
      <w:r>
        <w:t xml:space="preserve"> </w:t>
      </w:r>
      <w:r>
        <w:rPr>
          <w:iCs/>
          <w:i/>
        </w:rPr>
        <w:t xml:space="preserve">c</w:t>
      </w:r>
      <w:r>
        <w:t xml:space="preserve"> </w:t>
      </w:r>
      <w:r>
        <w:t xml:space="preserve">is defined over arbitrary sets of possible choices, we might go on to ask, which is the best pure strategy here? Put another way, what is</w:t>
      </w:r>
      <w:r>
        <w:t xml:space="preserve"> </w:t>
      </w:r>
      <w:r>
        <w:rPr>
          <w:iCs/>
          <w:i/>
        </w:rPr>
        <w:t xml:space="preserve">c</w:t>
      </w:r>
      <w:r>
        <w:t xml:space="preserve">({A, B, X})?</w:t>
      </w:r>
    </w:p>
    <w:p>
      <w:pPr>
        <w:pStyle w:val="BodyText"/>
      </w:pPr>
      <w:r>
        <w:t xml:space="preserve">That question has no sensible answer. The point of</w:t>
      </w:r>
      <w:r>
        <w:t xml:space="preserve"> </w:t>
      </w:r>
      <w:r>
        <w:rPr>
          <w:iCs/>
          <w:i/>
        </w:rPr>
        <w:t xml:space="preserve">c</w:t>
      </w:r>
      <w:r>
        <w:t xml:space="preserve"> </w:t>
      </w:r>
      <w:r>
        <w:t xml:space="preserve">is that it is what idealised, perfectly rational, Chooser will select. And idealised, perfectly rational, Chooser cannot possibly be facing just that menu of choices. To say they are facing this choice is to say that they are not perfectly rational. And that means that</w:t>
      </w:r>
      <w:r>
        <w:t xml:space="preserve"> </w:t>
      </w:r>
      <w:r>
        <w:rPr>
          <w:iCs/>
          <w:i/>
        </w:rPr>
        <w:t xml:space="preserve">c</w:t>
      </w:r>
      <w:r>
        <w:t xml:space="preserve"> </w:t>
      </w:r>
      <w:r>
        <w:t xml:space="preserve">is not defined.</w:t>
      </w:r>
    </w:p>
    <w:bookmarkEnd w:id="204"/>
    <w:bookmarkStart w:id="205" w:name="sec-dynamic-restricted"/>
    <w:p>
      <w:pPr>
        <w:pStyle w:val="Heading2"/>
      </w:pPr>
      <w:r>
        <w:t xml:space="preserve">9.6 Dynamic Games and Restricted Choice</w:t>
      </w:r>
    </w:p>
    <w:p>
      <w:pPr>
        <w:pStyle w:val="FirstParagraph"/>
      </w:pPr>
      <w:r>
        <w:t xml:space="preserve">The argument in</w:t>
      </w:r>
      <w:r>
        <w:t xml:space="preserve"> </w:t>
      </w:r>
      <w:hyperlink w:anchor="sec-mixed-restricted">
        <w:r>
          <w:rPr>
            <w:rStyle w:val="Hyperlink"/>
          </w:rPr>
          <w:t xml:space="preserve">Section 9.5</w:t>
        </w:r>
      </w:hyperlink>
      <w:r>
        <w:t xml:space="preserve"> </w:t>
      </w:r>
      <w:r>
        <w:t xml:space="preserve">appealed to my earlier arguments about mixed strategies. There is another version of this argument that makes no such appeal. Consider the following two-stage game.</w:t>
      </w:r>
    </w:p>
    <w:p>
      <w:pPr>
        <w:numPr>
          <w:ilvl w:val="0"/>
          <w:numId w:val="1016"/>
        </w:numPr>
        <w:pStyle w:val="Compact"/>
      </w:pPr>
      <w:r>
        <w:t xml:space="preserve">At stage 1, a dollar bill will be placed in front of Chooser. Their option is to take it or leave it.</w:t>
      </w:r>
    </w:p>
    <w:p>
      <w:pPr>
        <w:numPr>
          <w:ilvl w:val="0"/>
          <w:numId w:val="1016"/>
        </w:numPr>
        <w:pStyle w:val="Compact"/>
      </w:pPr>
      <w:r>
        <w:t xml:space="preserve">Whatever they do at stage 1, at stage 2, a new dollar bill will be placed in front of Chooser. Their option is to take it or leave it.</w:t>
      </w:r>
    </w:p>
    <w:p>
      <w:pPr>
        <w:pStyle w:val="FirstParagraph"/>
      </w:pPr>
      <w:r>
        <w:t xml:space="preserve">At the end, Chooser will have some amount between $2 and $0. Chooser has eight possible strategies, which we’ll denote as XYZ, where X is T if they will take at stage 1, and L otherwise; Y is T if they will take at stage 2 after taking at stage 1, and L if they will leave at stage 2 after taking at stage 1; and Z is T if they will take at stage 2 after leaving at stage 1, and L if they will leave at stage 2 after leaving at stage 1.</w:t>
      </w:r>
    </w:p>
    <w:p>
      <w:pPr>
        <w:pStyle w:val="BodyText"/>
      </w:pPr>
      <w:r>
        <w:t xml:space="preserve">The only rational choice here is TTT. That is, given the eight options, Chooser will select TTT. Now we might ask ourselves a new question. If TTT is unavailable, what will Chooser select?</w:t>
      </w:r>
    </w:p>
    <w:p>
      <w:pPr>
        <w:pStyle w:val="BodyText"/>
      </w:pPr>
      <w:r>
        <w:t xml:space="preserve">If we think of this as a static game, the answer is easy. Choosing TTL gets $2, all the other options get less than $2, so TTL is best.</w:t>
      </w:r>
    </w:p>
    <w:p>
      <w:pPr>
        <w:pStyle w:val="BodyText"/>
      </w:pPr>
      <w:r>
        <w:t xml:space="preserve">But the game is not a static game, it is a dynamic game. And there isn’t any dynamic game where it is meaningful to ask what Chooser will do if TTT is not available. What things can Chooser do or not do under the assumption that TTT is not available? There isn’t a natural answer to this which respects the dynamic nature of the game.</w:t>
      </w:r>
    </w:p>
    <w:p>
      <w:pPr>
        <w:pStyle w:val="BodyText"/>
      </w:pPr>
      <w:r>
        <w:t xml:space="preserve">That’s the general case for dynamic games. In general, dynamic games have structural constraints on what choices are available. If some choices are available, some others must be available as well. If TTL is available, TTT must be available too. After all, there is no instruction you can give Chooser which implements a differential restriction on these strategies.</w:t>
      </w:r>
    </w:p>
    <w:p>
      <w:pPr>
        <w:pStyle w:val="BodyText"/>
      </w:pPr>
      <w:r>
        <w:t xml:space="preserve">So in general we should not think that if</w:t>
      </w:r>
      <w:r>
        <w:t xml:space="preserve"> </w:t>
      </w:r>
      <w:r>
        <w:rPr>
          <w:iCs/>
          <w:i/>
        </w:rPr>
        <w:t xml:space="preserve">c</w:t>
      </w:r>
      <w:r>
        <w:t xml:space="preserve">(</w:t>
      </w:r>
      <w:r>
        <w:rPr>
          <w:iCs/>
          <w:i/>
        </w:rPr>
        <w:t xml:space="preserve">S</w:t>
      </w:r>
      <w:r>
        <w:t xml:space="preserve">) is meaningful, then</w:t>
      </w:r>
      <w:r>
        <w:t xml:space="preserve"> </w:t>
      </w:r>
      <w:r>
        <w:rPr>
          <w:iCs/>
          <w:i/>
        </w:rPr>
        <w:t xml:space="preserve">c</w:t>
      </w:r>
      <w:r>
        <w:t xml:space="preserve"> </w:t>
      </w:r>
      <w:r>
        <w:t xml:space="preserve">will also be defined for arbitrary subsets of</w:t>
      </w:r>
      <w:r>
        <w:t xml:space="preserve"> </w:t>
      </w:r>
      <w:r>
        <w:rPr>
          <w:iCs/>
          <w:i/>
        </w:rPr>
        <w:t xml:space="preserve">c</w:t>
      </w:r>
      <w:r>
        <w:t xml:space="preserve">. And that means we shouldn’t think that</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is in general well-defined. So we shouldn’t think that it is how preference orderings are defined given selection functions. And, relatedly, we shouldn’t think that preferences over non-chosen options are explanatorily important.</w:t>
      </w:r>
    </w:p>
    <w:bookmarkEnd w:id="205"/>
    <w:bookmarkEnd w:id="206"/>
    <w:bookmarkStart w:id="220"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207"/>
      </w:r>
    </w:p>
    <w:p>
      <w:pPr>
        <w:pStyle w:val="BlockText"/>
      </w:pPr>
      <w:r>
        <w:t xml:space="preserve">The central question of decision theory is: which choices are the ones that serve one’s desires according to one’s beliefs?</w:t>
      </w:r>
      <w:r>
        <w:t xml:space="preserve"> </w:t>
      </w:r>
      <w:r>
        <w:t xml:space="preserve">(Lewis, n.d.: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208"/>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&amp; Kreps (1987)</w:t>
      </w:r>
      <w:r>
        <w:t xml:space="preserve">, gives us reason to deny that decision theory is part of the theory of structural rationality.</w:t>
      </w:r>
    </w:p>
    <w:bookmarkStart w:id="210" w:name="sec-against-structural"/>
    <w:p>
      <w:pPr>
        <w:pStyle w:val="Heading2"/>
      </w:pPr>
      <w:r>
        <w:t xml:space="preserve">10.1 Against Structural Rationality</w:t>
      </w:r>
    </w:p>
    <w:p>
      <w:pPr>
        <w:pStyle w:val="FirstParagraph"/>
      </w:pPr>
      <w:r>
        <w:t xml:space="preserve">In this section I’ll note some general reasons for scepticism about this use of the substantive-structural distinction. One obvious reason is that Piz and Za do not look like rational choosers.</w:t>
      </w:r>
    </w:p>
    <w:p>
      <w:pPr>
        <w:pStyle w:val="BodyText"/>
      </w:pPr>
      <w:r>
        <w:t xml:space="preserve">Another reason is that distinguishing structural from substantive rationality this draws distinctions where we should be seeing similarities. To see this, consider two more characters: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w:t>
      </w:r>
    </w:p>
    <w:p>
      <w:pPr>
        <w:pStyle w:val="BodyText"/>
      </w:pPr>
      <w:r>
        <w:t xml:space="preserve">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w:t>
      </w:r>
    </w:p>
    <w:p>
      <w:pPr>
        <w:pStyle w:val="BodyText"/>
      </w:pPr>
      <w:r>
        <w:t xml:space="preserve">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As much as I find the dialethist solution to the Liar implausible, I think the dialethists I know have been perfectly sincere in offering it.</w:t>
      </w:r>
    </w:p>
    <w:p>
      <w:pPr>
        <w:pStyle w:val="BodyText"/>
      </w:pPr>
      <w:r>
        <w:t xml:space="preserve">Maybe there is some theory of coherence waiting to be found, but the search for one feels like a degenerating research program.</w:t>
      </w:r>
      <w:r>
        <w:rPr>
          <w:rStyle w:val="FootnoteReference"/>
        </w:rPr>
        <w:footnoteReference w:id="209"/>
      </w:r>
    </w:p>
    <w:bookmarkEnd w:id="210"/>
    <w:bookmarkStart w:id="219"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 developed by</w:t>
      </w:r>
      <w:r>
        <w:t xml:space="preserve"> </w:t>
      </w:r>
      <w:r>
        <w:t xml:space="preserve">Cho &amp; Kreps (1987)</w:t>
      </w:r>
      <w:r>
        <w:t xml:space="preserve">. In this section I’ll translate that game into decision-theoretic language, and say why it shows that decision theory should care about substantive, and not just structural, rationality.</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7"/>
        </w:numPr>
        <w:pStyle w:val="Compact"/>
      </w:pPr>
      <w:r>
        <w:t xml:space="preserve">A coin will be flipped, landing Heads or Tails. It is biased, 60% likely to land Heads. It will be shown to Chooser, but not to Demon.</w:t>
      </w:r>
    </w:p>
    <w:p>
      <w:pPr>
        <w:numPr>
          <w:ilvl w:val="0"/>
          <w:numId w:val="1017"/>
        </w:numPr>
        <w:pStyle w:val="Compact"/>
      </w:pPr>
      <w:r>
        <w:t xml:space="preserve">Chooser will say either Heads or Tails.</w:t>
      </w:r>
    </w:p>
    <w:p>
      <w:pPr>
        <w:numPr>
          <w:ilvl w:val="0"/>
          <w:numId w:val="1017"/>
        </w:numPr>
        <w:pStyle w:val="Compact"/>
      </w:pPr>
      <w:r>
        <w:t xml:space="preserve">Demon, knowing what Chooser has said, and being arbitrarily good at predicting Chooser’s strategy</w:t>
      </w:r>
      <w:r>
        <w:rPr>
          <w:rStyle w:val="FootnoteReference"/>
        </w:rPr>
        <w:footnoteReference w:id="211"/>
      </w:r>
      <w:r>
        <w:t xml:space="preserve">. will say Heads if it is more probable the coin landed Heads, and Tails if it is more probable the coin landed Tails.</w:t>
      </w:r>
      <w:r>
        <w:rPr>
          <w:rStyle w:val="FootnoteReference"/>
        </w:rPr>
        <w:footnoteReference w:id="212"/>
      </w:r>
    </w:p>
    <w:p>
      <w:pPr>
        <w:numPr>
          <w:ilvl w:val="0"/>
          <w:numId w:val="1017"/>
        </w:numPr>
        <w:pStyle w:val="Compact"/>
      </w:pPr>
      <w:r>
        <w:t xml:space="preserve">Chooser is paid $30 if Demon says Heads, and nothing if Demon says Tails.</w:t>
      </w:r>
    </w:p>
    <w:p>
      <w:pPr>
        <w:numPr>
          <w:ilvl w:val="0"/>
          <w:numId w:val="1017"/>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of the game are in</w:t>
      </w:r>
      <w:r>
        <w:t xml:space="preserve"> </w:t>
      </w:r>
      <w:hyperlink w:anchor="tbl-cho-kreps">
        <w:r>
          <w:rPr>
            <w:rStyle w:val="Hyperlink"/>
          </w:rPr>
          <w:t xml:space="preserve">Table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3" w:name="tbl-cho-kreps"/>
          <w:p>
            <w:pPr>
              <w:jc w:val="center"/>
            </w:pPr>
            <w:pPr>
              <w:jc w:val="start"/>
              <w:spacing w:before="200"/>
              <w:pStyle w:val="ImageCaption"/>
            </w:pPr>
            <w:r>
              <w:t xml:space="preserve">Table 10.1: The beer-quiche game in table form.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Dollars</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10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10</w:t>
                  </w:r>
                </w:p>
              </w:tc>
            </w:tr>
          </w:tbl>
          <w:bookmarkEnd w:id="213"/>
          <w:p/>
        </w:tc>
      </w:tr>
    </w:tbl>
    <w:p>
      <w:pPr>
        <w:pStyle w:val="BodyText"/>
      </w:pPr>
      <w:r>
        <w:t xml:space="preserve">Or in graphical form the game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7" w:name="fig-cho-kreps"/>
          <w:p>
            <w:pPr>
              <w:pStyle w:val="Compact"/>
              <w:jc w:val="center"/>
            </w:pPr>
            <w:r>
              <w:drawing>
                <wp:inline>
                  <wp:extent cx="2250830" cy="3168288"/>
                  <wp:effectExtent b="0" l="0" r="0" t="0"/>
                  <wp:docPr descr="" title="" id="215" name="Picture"/>
                  <a:graphic>
                    <a:graphicData uri="http://schemas.openxmlformats.org/drawingml/2006/picture">
                      <pic:pic>
                        <pic:nvPicPr>
                          <pic:cNvPr descr="substantive_files/figure-docx/fig-cho-kreps-1.png" id="216" name="Picture"/>
                          <pic:cNvPicPr>
                            <a:picLocks noChangeArrowheads="1" noChangeAspect="1"/>
                          </pic:cNvPicPr>
                        </pic:nvPicPr>
                        <pic:blipFill>
                          <a:blip r:embed="rId214"/>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17"/>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8"/>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8"/>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1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19"/>
    <w:bookmarkEnd w:id="220"/>
    <w:bookmarkStart w:id="232"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23"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ideal Chooser do?</w:t>
      </w:r>
    </w:p>
    <w:tbl>
      <w:tblPr>
        <w:tblStyle w:val="Table"/>
        <w:tblW w:type="pct" w:w="5000"/>
        <w:tblLook w:firstRow="0" w:lastRow="0" w:firstColumn="0" w:lastColumn="0" w:noHBand="0" w:noVBand="0" w:val="0000"/>
        <w:jc w:val="start"/>
        <w:tblLayout w:type="fixed"/>
      </w:tblPr>
      <w:tblGrid>
        <w:gridCol w:w="7920"/>
      </w:tblGrid>
      <w:tr>
        <w:tc>
          <w:tcPr/>
          <w:bookmarkStart w:id="221" w:name="tbl-first-wd"/>
          <w:p>
            <w:pPr>
              <w:jc w:val="center"/>
            </w:pPr>
            <w:pPr>
              <w:jc w:val="start"/>
              <w:spacing w:before="200"/>
              <w:pStyle w:val="ImageCaption"/>
            </w:pPr>
            <w:r>
              <w:t xml:space="preserve">Table 11.1: A ratifiable, weakly dominated, option.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1</w:t>
                  </w:r>
                </w:p>
              </w:tc>
            </w:tr>
          </w:tbl>
          <w:bookmarkEnd w:id="221"/>
          <w:p/>
        </w:tc>
      </w:tr>
    </w:tbl>
    <w:p>
      <w:pPr>
        <w:pStyle w:val="BodyText"/>
      </w:pPr>
      <w:r>
        <w:t xml:space="preserve">On the one hand, B is ratifiable, as long as Demon is sufficiently reliable. If Demon will in fact get the predictions right, B gets a return of 1, and had Chooser played A, they would have still received 1. So they would not regret playing B, so by ratifiability it is fine to play it. Against this, there are two reasons to not play B.</w:t>
      </w:r>
    </w:p>
    <w:p>
      <w:pPr>
        <w:pStyle w:val="BodyText"/>
      </w:pPr>
      <w:r>
        <w:t xml:space="preserve">First, if we don’t say that Demon is perfectly accurate, but only that their accuracy is arbitrarily close to being perfect, the argument that B is ratifiable doesn’t go through.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B only makes sense if the probability of an error by Demon is 0, that means B should not be played.</w:t>
      </w:r>
    </w:p>
    <w:p>
      <w:pPr>
        <w:pStyle w:val="BodyText"/>
      </w:pPr>
      <w:r>
        <w:t xml:space="preserve">Second, playing B involves taking on an uncompensated risk. It might be that we don’t have a good way of capturing within probability theory just what this risk is. Perhaps you think that it makes sense to say that Demon is correct with probability 1 without this raising questions about backwards causation. Still, in some sense B has a risk of failure that A lacks. One should not take on a risk without some compensation. So one should not play B in this case. This, I think, is the most persuasive argument against B.</w:t>
      </w:r>
      <w:r>
        <w:rPr>
          <w:rStyle w:val="FootnoteReference"/>
        </w:rPr>
        <w:footnoteReference w:id="222"/>
      </w:r>
    </w:p>
    <w:bookmarkEnd w:id="223"/>
    <w:bookmarkStart w:id="229"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24"/>
      </w:r>
      <w:r>
        <w:t xml:space="preserve"> </w:t>
      </w:r>
      <w:r>
        <w:t xml:space="preserve">Think about</w:t>
      </w:r>
      <w:r>
        <w:t xml:space="preserve"> </w:t>
      </w:r>
      <w:hyperlink w:anchor="tbl-wd-itd">
        <w:r>
          <w:rPr>
            <w:rStyle w:val="Hyperlink"/>
          </w:rPr>
          <w:t xml:space="preserve">Table 11.2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5" w:name="tbl-wd-itd"/>
          <w:p>
            <w:pPr>
              <w:jc w:val="center"/>
            </w:pPr>
            <w:pPr>
              <w:jc w:val="start"/>
              <w:spacing w:before="200"/>
              <w:pStyle w:val="ImageCaption"/>
            </w:pPr>
            <w:r>
              <w:t xml:space="preserve">Table 11.2: An example of iterated weak dominance.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t xml:space="preserve">PU</w:t>
                  </w:r>
                </w:p>
              </w:tc>
              <w:tc>
                <w:tcPr/>
                <w:p>
                  <w:pPr>
                    <w:pStyle w:val="Compact"/>
                    <w:jc w:val="center"/>
                    <w:jc w:val="center"/>
                  </w:pPr>
                  <w:r>
                    <w:t xml:space="preserve">PD</w:t>
                  </w:r>
                </w:p>
              </w:tc>
              <w:tc>
                <w:tcPr/>
                <w:p>
                  <w:pPr>
                    <w:pStyle w:val="Compact"/>
                    <w:jc w:val="center"/>
                    <w:jc w:val="center"/>
                  </w:pPr>
                  <w:r>
                    <w:t xml:space="preserve">PX</w:t>
                  </w:r>
                </w:p>
              </w:tc>
            </w:tr>
            <w:tr>
              <w:tc>
                <w:tcPr/>
                <w:p>
                  <w:pPr>
                    <w:pStyle w:val="Compact"/>
                    <w:jc w:val="center"/>
                    <w:jc w:val="center"/>
                  </w:pPr>
                  <w:r>
                    <w:rPr>
                      <w:bCs/>
                      <w:b/>
                    </w:rPr>
                    <w:t xml:space="preserve">U</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1</w:t>
                  </w:r>
                </w:p>
              </w:tc>
            </w:tr>
          </w:tbl>
          <w:bookmarkEnd w:id="225"/>
          <w:p/>
        </w:tc>
      </w:tr>
    </w:tbl>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r:id="rId226">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&amp;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7" w:name="tbl-money-burning-part-two"/>
          <w:p>
            <w:pPr>
              <w:jc w:val="center"/>
            </w:pPr>
            <w:pPr>
              <w:jc w:val="start"/>
              <w:spacing w:before="200"/>
              <w:pStyle w:val="ImageCaption"/>
            </w:pPr>
            <w:r>
              <w:t xml:space="preserve">Table 11.3: The second stage of the money burning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$10, $40</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$0, $0</w:t>
                  </w:r>
                </w:p>
              </w:tc>
              <w:tc>
                <w:tcPr/>
                <w:p>
                  <w:pPr>
                    <w:pStyle w:val="Compact"/>
                    <w:jc w:val="center"/>
                    <w:jc w:val="center"/>
                  </w:pPr>
                  <w:r>
                    <w:t xml:space="preserve">$40, $10</w:t>
                  </w:r>
                </w:p>
              </w:tc>
            </w:tr>
          </w:tbl>
          <w:bookmarkEnd w:id="227"/>
          <w:p/>
        </w:tc>
      </w:tr>
    </w:tbl>
    <w:p>
      <w:pPr>
        <w:pStyle w:val="BodyText"/>
      </w:pPr>
      <w:r>
        <w:t xml:space="preserve">Here is one way to think about the game. I’m going to number the steps here so we can refer back to them later.</w:t>
      </w:r>
    </w:p>
    <w:p>
      <w:pPr>
        <w:numPr>
          <w:ilvl w:val="0"/>
          <w:numId w:val="1019"/>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9"/>
        </w:numPr>
        <w:pStyle w:val="Compact"/>
      </w:pPr>
      <w:r>
        <w:t xml:space="preserve">So Row can infer that if Column burns the money, they are playing A. So if Column burns the money, Row would maximise their own return by also playing A.</w:t>
      </w:r>
    </w:p>
    <w:p>
      <w:pPr>
        <w:numPr>
          <w:ilvl w:val="0"/>
          <w:numId w:val="1019"/>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9"/>
        </w:numPr>
        <w:pStyle w:val="Compact"/>
      </w:pPr>
      <w:r>
        <w:t xml:space="preserve">Since Row can figure out steps 1-3, it follows that Row knows that Column will play A, hence it is always rational for Row to play A.</w:t>
      </w:r>
    </w:p>
    <w:p>
      <w:pPr>
        <w:numPr>
          <w:ilvl w:val="0"/>
          <w:numId w:val="1019"/>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tbl>
      <w:tblPr>
        <w:tblStyle w:val="Table"/>
        <w:tblW w:type="pct" w:w="5000"/>
        <w:tblLook w:firstRow="0" w:lastRow="0" w:firstColumn="0" w:lastColumn="0" w:noHBand="0" w:noVBand="0" w:val="0000"/>
        <w:jc w:val="start"/>
        <w:tblLayout w:type="fixed"/>
      </w:tblPr>
      <w:tblGrid>
        <w:gridCol w:w="7920"/>
      </w:tblGrid>
      <w:tr>
        <w:tc>
          <w:tcPr/>
          <w:bookmarkStart w:id="228" w:name="tbl-money-burning"/>
          <w:p>
            <w:pPr>
              <w:jc w:val="center"/>
            </w:pPr>
            <w:pPr>
              <w:jc w:val="start"/>
              <w:spacing w:before="200"/>
              <w:pStyle w:val="ImageCaption"/>
            </w:pPr>
            <w:r>
              <w:t xml:space="preserve">Table 11.4: Simplified strategic form of the money burning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jc w:val="center"/>
                  </w:pPr>
                  <w:r>
                    <w:t xml:space="preserve">KA</w:t>
                  </w:r>
                </w:p>
              </w:tc>
              <w:tc>
                <w:tcPr/>
                <w:p>
                  <w:pPr>
                    <w:pStyle w:val="Compact"/>
                    <w:jc w:val="center"/>
                    <w:jc w:val="center"/>
                  </w:pPr>
                  <w:r>
                    <w:t xml:space="preserve">KB</w:t>
                  </w:r>
                </w:p>
              </w:tc>
              <w:tc>
                <w:tcPr/>
                <w:p>
                  <w:pPr>
                    <w:pStyle w:val="Compact"/>
                    <w:jc w:val="center"/>
                    <w:jc w:val="center"/>
                  </w:pPr>
                  <w:r>
                    <w:t xml:space="preserve">LA</w:t>
                  </w:r>
                </w:p>
              </w:tc>
              <w:tc>
                <w:tcPr/>
                <w:p>
                  <w:pPr>
                    <w:pStyle w:val="Compact"/>
                    <w:jc w:val="center"/>
                    <w:jc w:val="center"/>
                  </w:pPr>
                  <w:r>
                    <w:t xml:space="preserve">LB</w:t>
                  </w:r>
                </w:p>
              </w:tc>
            </w:tr>
            <w:tr>
              <w:tc>
                <w:tcPr/>
                <w:p>
                  <w:pPr>
                    <w:pStyle w:val="Compact"/>
                    <w:jc w:val="center"/>
                    <w:jc w:val="center"/>
                  </w:pPr>
                  <w:r>
                    <w:rPr>
                      <w:bCs/>
                      <w:b/>
                    </w:rPr>
                    <w:t xml:space="preserve">AA</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AB</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0, -20</w:t>
                  </w:r>
                </w:p>
              </w:tc>
              <w:tc>
                <w:tcPr/>
                <w:p>
                  <w:pPr>
                    <w:pStyle w:val="Compact"/>
                    <w:jc w:val="center"/>
                    <w:jc w:val="center"/>
                  </w:pPr>
                  <w:r>
                    <w:t xml:space="preserve">40, -10</w:t>
                  </w:r>
                </w:p>
              </w:tc>
            </w:tr>
            <w:tr>
              <w:tc>
                <w:tcPr/>
                <w:p>
                  <w:pPr>
                    <w:pStyle w:val="Compact"/>
                    <w:jc w:val="center"/>
                    <w:jc w:val="center"/>
                  </w:pPr>
                  <w:r>
                    <w:rPr>
                      <w:bCs/>
                      <w:b/>
                    </w:rPr>
                    <w:t xml:space="preserve">BA</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BB</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0, -20</w:t>
                  </w:r>
                </w:p>
              </w:tc>
              <w:tc>
                <w:tcPr/>
                <w:p>
                  <w:pPr>
                    <w:pStyle w:val="Compact"/>
                    <w:jc w:val="center"/>
                    <w:jc w:val="center"/>
                  </w:pPr>
                  <w:r>
                    <w:t xml:space="preserve">10, -10</w:t>
                  </w:r>
                </w:p>
              </w:tc>
            </w:tr>
          </w:tbl>
          <w:bookmarkEnd w:id="228"/>
          <w:p/>
        </w:tc>
      </w:tr>
    </w:tbl>
    <w:p>
      <w:pPr>
        <w:pStyle w:val="BodyText"/>
      </w:pPr>
      <w:r>
        <w:t xml:space="preserve">We can use weak dominance to then reason as follows.</w:t>
      </w:r>
    </w:p>
    <w:p>
      <w:pPr>
        <w:numPr>
          <w:ilvl w:val="0"/>
          <w:numId w:val="1020"/>
        </w:numPr>
        <w:pStyle w:val="Compact"/>
      </w:pPr>
      <w:r>
        <w:t xml:space="preserve">LB is strongly dominated by both KA and KB, so it won’t be played.</w:t>
      </w:r>
    </w:p>
    <w:p>
      <w:pPr>
        <w:numPr>
          <w:ilvl w:val="0"/>
          <w:numId w:val="1020"/>
        </w:numPr>
        <w:pStyle w:val="Compact"/>
      </w:pPr>
      <w:r>
        <w:t xml:space="preserve">If LB is deleted, then AB is weakly dominated by AA, and BB is weakly dominated by BA, so both AB and BB can be deleted.</w:t>
      </w:r>
    </w:p>
    <w:p>
      <w:pPr>
        <w:numPr>
          <w:ilvl w:val="0"/>
          <w:numId w:val="1020"/>
        </w:numPr>
        <w:pStyle w:val="Compact"/>
      </w:pPr>
      <w:r>
        <w:t xml:space="preserve">Without AB and BB, LA strongly dominates KB, so KB can be deleted.</w:t>
      </w:r>
    </w:p>
    <w:p>
      <w:pPr>
        <w:numPr>
          <w:ilvl w:val="0"/>
          <w:numId w:val="1020"/>
        </w:numPr>
        <w:pStyle w:val="Compact"/>
      </w:pPr>
      <w:r>
        <w:t xml:space="preserve">Without KB and LB, AA weakly dominates BA, so BA can be deleted.</w:t>
      </w:r>
    </w:p>
    <w:p>
      <w:pPr>
        <w:numPr>
          <w:ilvl w:val="0"/>
          <w:numId w:val="1020"/>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29"/>
    <w:bookmarkStart w:id="230"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21"/>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21"/>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21"/>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avoid">
        <w:r>
          <w:rPr>
            <w:rStyle w:val="Hyperlink"/>
          </w:rPr>
          <w:t xml:space="preserve">Section 11.1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30"/>
    <w:bookmarkStart w:id="231"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31"/>
    <w:bookmarkEnd w:id="232"/>
    <w:bookmarkStart w:id="233" w:name="sec-conclusion"/>
    <w:p>
      <w:pPr>
        <w:pStyle w:val="Heading1"/>
      </w:pPr>
      <w:r>
        <w:t xml:space="preserve">12. Conclusion</w:t>
      </w:r>
    </w:p>
    <w:p>
      <w:pPr>
        <w:pStyle w:val="FirstParagraph"/>
      </w:pPr>
      <w:r>
        <w:t xml:space="preserve">TK</w:t>
      </w:r>
    </w:p>
    <w:p>
      <w:pPr>
        <w:pStyle w:val="BodyText"/>
      </w:pPr>
      <w:r>
        <w:t xml:space="preserve">% 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r>
        <w:t xml:space="preserve"> </w:t>
      </w:r>
      <w:r>
        <w:t xml:space="preserve">%</w:t>
      </w:r>
      <w:r>
        <w:t xml:space="preserve"> </w:t>
      </w:r>
      <w:r>
        <w:t xml:space="preserve">% 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r>
        <w:t xml:space="preserve"> </w:t>
      </w:r>
      <w:r>
        <w:t xml:space="preserve">%</w:t>
      </w:r>
      <w:r>
        <w:t xml:space="preserve"> </w:t>
      </w:r>
      <w:r>
        <w:t xml:space="preserve">% 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r>
        <w:t xml:space="preserve"> </w:t>
      </w:r>
      <w:r>
        <w:t xml:space="preserve">%</w:t>
      </w:r>
      <w:r>
        <w:t xml:space="preserve"> </w:t>
      </w:r>
      <w:r>
        <w:t xml:space="preserve">% 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paper.[^33]</w:t>
      </w:r>
      <w:r>
        <w:t xml:space="preserve"> </w:t>
      </w:r>
      <w:r>
        <w:t xml:space="preserve">%</w:t>
      </w:r>
      <w:r>
        <w:t xml:space="preserve"> </w:t>
      </w:r>
      <w:r>
        <w:t xml:space="preserve">% [^33]: Thanks to many people for conversations on these topics, especially Dmitri Gallow and Ishani Maitra, and audiences and ACU and UBC, and students in my group choices classes at University of Michigan.</w:t>
      </w:r>
    </w:p>
    <w:bookmarkEnd w:id="233"/>
    <w:bookmarkStart w:id="430" w:name="references"/>
    <w:p>
      <w:pPr>
        <w:pStyle w:val="Heading1"/>
      </w:pPr>
      <w:r>
        <w:t xml:space="preserve">References</w:t>
      </w:r>
    </w:p>
    <w:bookmarkStart w:id="429" w:name="refs"/>
    <w:bookmarkStart w:id="235" w:name="ref-Ahmed2012"/>
    <w:p>
      <w:pPr>
        <w:pStyle w:val="Bibliography"/>
      </w:pPr>
      <w:r>
        <w:t xml:space="preserve">Ahmed, Arif. (2012). Push the button.</w:t>
      </w:r>
      <w:r>
        <w:t xml:space="preserve"> </w:t>
      </w:r>
      <w:r>
        <w:rPr>
          <w:iCs/>
          <w:i/>
        </w:rPr>
        <w:t xml:space="preserve">Philosophy of Science</w:t>
      </w:r>
      <w:r>
        <w:t xml:space="preserve">,</w:t>
      </w:r>
      <w:r>
        <w:t xml:space="preserve"> </w:t>
      </w:r>
      <w:r>
        <w:rPr>
          <w:iCs/>
          <w:i/>
        </w:rPr>
        <w:t xml:space="preserve">79</w:t>
      </w:r>
      <w:r>
        <w:t xml:space="preserve">(3), 386–395. doi:</w:t>
      </w:r>
      <w:hyperlink r:id="rId234">
        <w:r>
          <w:rPr>
            <w:rStyle w:val="Hyperlink"/>
          </w:rPr>
          <w:t xml:space="preserve">10.1086/666065</w:t>
        </w:r>
      </w:hyperlink>
    </w:p>
    <w:bookmarkEnd w:id="235"/>
    <w:bookmarkStart w:id="237" w:name="ref-Ahmed2014a"/>
    <w:p>
      <w:pPr>
        <w:pStyle w:val="Bibliography"/>
      </w:pPr>
      <w:r>
        <w:t xml:space="preserve">Ahmed, Arif. (2014). Dicing with death.</w:t>
      </w:r>
      <w:r>
        <w:t xml:space="preserve"> </w:t>
      </w:r>
      <w:r>
        <w:rPr>
          <w:iCs/>
          <w:i/>
        </w:rPr>
        <w:t xml:space="preserve">Analysis</w:t>
      </w:r>
      <w:r>
        <w:t xml:space="preserve">,</w:t>
      </w:r>
      <w:r>
        <w:t xml:space="preserve"> </w:t>
      </w:r>
      <w:r>
        <w:rPr>
          <w:iCs/>
          <w:i/>
        </w:rPr>
        <w:t xml:space="preserve">74</w:t>
      </w:r>
      <w:r>
        <w:t xml:space="preserve">(4), 587–592. doi:</w:t>
      </w:r>
      <w:hyperlink r:id="rId236">
        <w:r>
          <w:rPr>
            <w:rStyle w:val="Hyperlink"/>
          </w:rPr>
          <w:t xml:space="preserve">10.1093/analys/anu084</w:t>
        </w:r>
      </w:hyperlink>
    </w:p>
    <w:bookmarkEnd w:id="237"/>
    <w:bookmarkStart w:id="239" w:name="ref-Ahmed2020"/>
    <w:p>
      <w:pPr>
        <w:pStyle w:val="Bibliography"/>
      </w:pPr>
      <w:r>
        <w:t xml:space="preserve">Ahmed, Arif. (2020). Equal opportunities in newcomb’s problem and elsewhere.</w:t>
      </w:r>
      <w:r>
        <w:t xml:space="preserve"> </w:t>
      </w:r>
      <w:r>
        <w:rPr>
          <w:iCs/>
          <w:i/>
        </w:rPr>
        <w:t xml:space="preserve">Mind</w:t>
      </w:r>
      <w:r>
        <w:t xml:space="preserve">,</w:t>
      </w:r>
      <w:r>
        <w:t xml:space="preserve"> </w:t>
      </w:r>
      <w:r>
        <w:rPr>
          <w:iCs/>
          <w:i/>
        </w:rPr>
        <w:t xml:space="preserve">129</w:t>
      </w:r>
      <w:r>
        <w:t xml:space="preserve">(515), 867–886. doi:</w:t>
      </w:r>
      <w:hyperlink r:id="rId238">
        <w:r>
          <w:rPr>
            <w:rStyle w:val="Hyperlink"/>
          </w:rPr>
          <w:t xml:space="preserve">10.1093/mind/fzz073</w:t>
        </w:r>
      </w:hyperlink>
    </w:p>
    <w:bookmarkEnd w:id="239"/>
    <w:bookmarkStart w:id="241" w:name="ref-Akerlof1970"/>
    <w:p>
      <w:pPr>
        <w:pStyle w:val="Bibliography"/>
      </w:pPr>
      <w:r>
        <w:t xml:space="preserve">Akerlof, George. (1970). The market for "lemons": Quality uncertainty and the market mechanism.</w:t>
      </w:r>
      <w:r>
        <w:t xml:space="preserve"> </w:t>
      </w:r>
      <w:r>
        <w:rPr>
          <w:iCs/>
          <w:i/>
        </w:rPr>
        <w:t xml:space="preserve">Quarterly Journal of Economics</w:t>
      </w:r>
      <w:r>
        <w:t xml:space="preserve">,</w:t>
      </w:r>
      <w:r>
        <w:t xml:space="preserve"> </w:t>
      </w:r>
      <w:r>
        <w:rPr>
          <w:iCs/>
          <w:i/>
        </w:rPr>
        <w:t xml:space="preserve">84</w:t>
      </w:r>
      <w:r>
        <w:t xml:space="preserve">(3), 488–500. doi:</w:t>
      </w:r>
      <w:hyperlink r:id="rId240">
        <w:r>
          <w:rPr>
            <w:rStyle w:val="Hyperlink"/>
          </w:rPr>
          <w:t xml:space="preserve">10.2307/1879431</w:t>
        </w:r>
      </w:hyperlink>
    </w:p>
    <w:bookmarkEnd w:id="241"/>
    <w:bookmarkStart w:id="243" w:name="ref-Alcoba2023"/>
    <w:p>
      <w:pPr>
        <w:pStyle w:val="Bibliography"/>
      </w:pPr>
      <w:r>
        <w:t xml:space="preserve">Alcoba, Natalie. (2023). In argentina, inflation passes 100% (and the restaurants are packed).</w:t>
      </w:r>
      <w:r>
        <w:t xml:space="preserve"> </w:t>
      </w:r>
      <w:r>
        <w:rPr>
          <w:iCs/>
          <w:i/>
        </w:rPr>
        <w:t xml:space="preserve">The New York Times</w:t>
      </w:r>
      <w:r>
        <w:t xml:space="preserve">, June 19, 2023. Retrieved from</w:t>
      </w:r>
      <w:r>
        <w:t xml:space="preserve"> </w:t>
      </w:r>
      <w:hyperlink r:id="rId242">
        <w:r>
          <w:rPr>
            <w:rStyle w:val="Hyperlink"/>
          </w:rPr>
          <w:t xml:space="preserve">https://www.nytimes.com/2023/06/19/world/americas/argentina-inflation-peso-restaurants.html</w:t>
        </w:r>
      </w:hyperlink>
    </w:p>
    <w:bookmarkEnd w:id="243"/>
    <w:bookmarkStart w:id="245" w:name="ref-Allais1953"/>
    <w:p>
      <w:pPr>
        <w:pStyle w:val="Bibliography"/>
      </w:pPr>
      <w:r>
        <w:t xml:space="preserve">Allais, M. (1953). Le comportement de l’homme rationnel devant le risque: Critique des postulats et axiomes de l’ecole americaine.</w:t>
      </w:r>
      <w:r>
        <w:t xml:space="preserve"> </w:t>
      </w:r>
      <w:r>
        <w:rPr>
          <w:iCs/>
          <w:i/>
        </w:rPr>
        <w:t xml:space="preserve">Econometrica</w:t>
      </w:r>
      <w:r>
        <w:t xml:space="preserve">,</w:t>
      </w:r>
      <w:r>
        <w:t xml:space="preserve"> </w:t>
      </w:r>
      <w:r>
        <w:rPr>
          <w:iCs/>
          <w:i/>
        </w:rPr>
        <w:t xml:space="preserve">21</w:t>
      </w:r>
      <w:r>
        <w:t xml:space="preserve">(4), 503–546. doi:</w:t>
      </w:r>
      <w:hyperlink r:id="rId244">
        <w:r>
          <w:rPr>
            <w:rStyle w:val="Hyperlink"/>
          </w:rPr>
          <w:t xml:space="preserve">10.2307/1907921</w:t>
        </w:r>
      </w:hyperlink>
    </w:p>
    <w:bookmarkEnd w:id="245"/>
    <w:bookmarkStart w:id="247" w:name="ref-Arntzenius2008"/>
    <w:p>
      <w:pPr>
        <w:pStyle w:val="Bibliography"/>
      </w:pPr>
      <w:r>
        <w:t xml:space="preserve">Arntzenius, Frank. (2008). No regrets; or, edith piaf revamps decision theory.</w:t>
      </w:r>
      <w:r>
        <w:t xml:space="preserve"> </w:t>
      </w:r>
      <w:r>
        <w:rPr>
          <w:iCs/>
          <w:i/>
        </w:rPr>
        <w:t xml:space="preserve">Erkenntnis</w:t>
      </w:r>
      <w:r>
        <w:t xml:space="preserve">,</w:t>
      </w:r>
      <w:r>
        <w:t xml:space="preserve"> </w:t>
      </w:r>
      <w:r>
        <w:rPr>
          <w:iCs/>
          <w:i/>
        </w:rPr>
        <w:t xml:space="preserve">68</w:t>
      </w:r>
      <w:r>
        <w:t xml:space="preserve">(2), 277–297. doi:</w:t>
      </w:r>
      <w:hyperlink r:id="rId246">
        <w:r>
          <w:rPr>
            <w:rStyle w:val="Hyperlink"/>
          </w:rPr>
          <w:t xml:space="preserve">10.1007/s10670-007-9084-8</w:t>
        </w:r>
      </w:hyperlink>
    </w:p>
    <w:bookmarkEnd w:id="247"/>
    <w:bookmarkStart w:id="249" w:name="ref-Barnett2022"/>
    <w:p>
      <w:pPr>
        <w:pStyle w:val="Bibliography"/>
      </w:pPr>
      <w:r>
        <w:t xml:space="preserve">Barnett, David James. (2022). Graded ratifiability.</w:t>
      </w:r>
      <w:r>
        <w:t xml:space="preserve"> </w:t>
      </w:r>
      <w:r>
        <w:rPr>
          <w:iCs/>
          <w:i/>
        </w:rPr>
        <w:t xml:space="preserve">Journal of Philosophy</w:t>
      </w:r>
      <w:r>
        <w:t xml:space="preserve">,</w:t>
      </w:r>
      <w:r>
        <w:t xml:space="preserve"> </w:t>
      </w:r>
      <w:r>
        <w:rPr>
          <w:iCs/>
          <w:i/>
        </w:rPr>
        <w:t xml:space="preserve">119</w:t>
      </w:r>
      <w:r>
        <w:t xml:space="preserve">(2), 57–88. doi:</w:t>
      </w:r>
      <w:hyperlink r:id="rId248">
        <w:r>
          <w:rPr>
            <w:rStyle w:val="Hyperlink"/>
          </w:rPr>
          <w:t xml:space="preserve">10.5840/jphil202211925</w:t>
        </w:r>
      </w:hyperlink>
    </w:p>
    <w:bookmarkEnd w:id="249"/>
    <w:bookmarkStart w:id="251" w:name="ref-Barta2023"/>
    <w:p>
      <w:pPr>
        <w:pStyle w:val="Bibliography"/>
      </w:pPr>
      <w:r>
        <w:t xml:space="preserve">Barta, Sergio, Raquel Gurrea, and Carlos Flavián. (2023). Consequences of consumer regret with online shopping.</w:t>
      </w:r>
      <w:r>
        <w:t xml:space="preserve"> </w:t>
      </w:r>
      <w:r>
        <w:rPr>
          <w:iCs/>
          <w:i/>
        </w:rPr>
        <w:t xml:space="preserve">Journal of Retailing and Consumer Services</w:t>
      </w:r>
      <w:r>
        <w:t xml:space="preserve">,</w:t>
      </w:r>
      <w:r>
        <w:t xml:space="preserve"> </w:t>
      </w:r>
      <w:r>
        <w:rPr>
          <w:iCs/>
          <w:i/>
        </w:rPr>
        <w:t xml:space="preserve">73</w:t>
      </w:r>
      <w:r>
        <w:t xml:space="preserve">, 103332. doi:</w:t>
      </w:r>
      <w:hyperlink r:id="rId250">
        <w:r>
          <w:rPr>
            <w:rStyle w:val="Hyperlink"/>
          </w:rPr>
          <w:t xml:space="preserve">10.1016/j.jretconser.2023.103332</w:t>
        </w:r>
      </w:hyperlink>
    </w:p>
    <w:bookmarkEnd w:id="251"/>
    <w:bookmarkStart w:id="253" w:name="ref-BenPorathDekel1992"/>
    <w:p>
      <w:pPr>
        <w:pStyle w:val="Bibliography"/>
      </w:pPr>
      <w:r>
        <w:t xml:space="preserve">Ben-Porath, Elchanan, and Eddie Dekel. (1992). Signaling future actions and the potential for sacrifice.</w:t>
      </w:r>
      <w:r>
        <w:t xml:space="preserve"> </w:t>
      </w:r>
      <w:r>
        <w:rPr>
          <w:iCs/>
          <w:i/>
        </w:rPr>
        <w:t xml:space="preserve">Journal of Economic Theory</w:t>
      </w:r>
      <w:r>
        <w:t xml:space="preserve">,</w:t>
      </w:r>
      <w:r>
        <w:t xml:space="preserve"> </w:t>
      </w:r>
      <w:r>
        <w:rPr>
          <w:iCs/>
          <w:i/>
        </w:rPr>
        <w:t xml:space="preserve">57</w:t>
      </w:r>
      <w:r>
        <w:t xml:space="preserve">(1), 36–51. doi:</w:t>
      </w:r>
      <w:hyperlink r:id="rId252">
        <w:r>
          <w:rPr>
            <w:rStyle w:val="Hyperlink"/>
          </w:rPr>
          <w:t xml:space="preserve">10.1016/S0022-0531(05)80039-0</w:t>
        </w:r>
      </w:hyperlink>
    </w:p>
    <w:bookmarkEnd w:id="253"/>
    <w:bookmarkStart w:id="254" w:name="ref-Blackwell1951"/>
    <w:p>
      <w:pPr>
        <w:pStyle w:val="Bibliography"/>
      </w:pPr>
      <w:r>
        <w:t xml:space="preserve">Blackwell, David. (1951). Comparison of experiments.</w:t>
      </w:r>
      <w:r>
        <w:t xml:space="preserve"> </w:t>
      </w:r>
      <w:r>
        <w:rPr>
          <w:iCs/>
          <w:i/>
        </w:rPr>
        <w:t xml:space="preserve">Proceedings of the Berkeley Symposium on Mathematical Statistics and Probability</w:t>
      </w:r>
      <w:r>
        <w:t xml:space="preserve">,</w:t>
      </w:r>
      <w:r>
        <w:t xml:space="preserve"> </w:t>
      </w:r>
      <w:r>
        <w:rPr>
          <w:iCs/>
          <w:i/>
        </w:rPr>
        <w:t xml:space="preserve">2</w:t>
      </w:r>
      <w:r>
        <w:t xml:space="preserve">(1), 93–102.</w:t>
      </w:r>
    </w:p>
    <w:bookmarkEnd w:id="254"/>
    <w:bookmarkStart w:id="256" w:name="ref-Bonanno2018"/>
    <w:p>
      <w:pPr>
        <w:pStyle w:val="Bibliography"/>
      </w:pPr>
      <w:r>
        <w:t xml:space="preserve">Bonanno, Giacomo. (2018). Game theory. Retrieved from</w:t>
      </w:r>
      <w:r>
        <w:t xml:space="preserve"> </w:t>
      </w:r>
      <w:hyperlink r:id="rId255">
        <w:r>
          <w:rPr>
            <w:rStyle w:val="Hyperlink"/>
          </w:rPr>
          <w:t xml:space="preserve">http://faculty.econ.ucdavis.edu/faculty/bonanno/GT_Book.html</w:t>
        </w:r>
      </w:hyperlink>
    </w:p>
    <w:bookmarkEnd w:id="256"/>
    <w:bookmarkStart w:id="258" w:name="ref-BottomleyWilliamsonnd"/>
    <w:p>
      <w:pPr>
        <w:pStyle w:val="Bibliography"/>
      </w:pPr>
      <w:r>
        <w:t xml:space="preserve">Bottomley, Christopher, and Timothy Luke WIlliamson. (n.d.). Rational risk-aversion: Good things come to those who weight. doi:</w:t>
      </w:r>
      <w:hyperlink r:id="rId257">
        <w:r>
          <w:rPr>
            <w:rStyle w:val="Hyperlink"/>
          </w:rPr>
          <w:t xml:space="preserve">10.1111/phpr.13006</w:t>
        </w:r>
      </w:hyperlink>
    </w:p>
    <w:bookmarkEnd w:id="258"/>
    <w:bookmarkStart w:id="260" w:name="ref-Briggs2015"/>
    <w:p>
      <w:pPr>
        <w:pStyle w:val="Bibliography"/>
      </w:pPr>
      <w:r>
        <w:t xml:space="preserve">Briggs, Ray. (2015). Costs of abandoning the sure thing principle.</w:t>
      </w:r>
      <w:r>
        <w:t xml:space="preserve"> </w:t>
      </w:r>
      <w:r>
        <w:rPr>
          <w:iCs/>
          <w:i/>
        </w:rPr>
        <w:t xml:space="preserve">Canadian Journal of Philosophy</w:t>
      </w:r>
      <w:r>
        <w:t xml:space="preserve">,</w:t>
      </w:r>
      <w:r>
        <w:t xml:space="preserve"> </w:t>
      </w:r>
      <w:r>
        <w:rPr>
          <w:iCs/>
          <w:i/>
        </w:rPr>
        <w:t xml:space="preserve">45</w:t>
      </w:r>
      <w:r>
        <w:t xml:space="preserve">(5), 827–840. doi:</w:t>
      </w:r>
      <w:hyperlink r:id="rId259">
        <w:r>
          <w:rPr>
            <w:rStyle w:val="Hyperlink"/>
          </w:rPr>
          <w:t xml:space="preserve">10.1080/00455091.2015.1122387</w:t>
        </w:r>
      </w:hyperlink>
    </w:p>
    <w:bookmarkEnd w:id="260"/>
    <w:bookmarkStart w:id="261" w:name="ref-BuchakRisk"/>
    <w:p>
      <w:pPr>
        <w:pStyle w:val="Bibliography"/>
      </w:pPr>
      <w:r>
        <w:t xml:space="preserve">Buchak, Lara. (2013).</w:t>
      </w:r>
      <w:r>
        <w:t xml:space="preserve"> </w:t>
      </w:r>
      <w:r>
        <w:rPr>
          <w:iCs/>
          <w:i/>
        </w:rPr>
        <w:t xml:space="preserve">Risk and rationality</w:t>
      </w:r>
      <w:r>
        <w:t xml:space="preserve">. Oxford University Press.</w:t>
      </w:r>
    </w:p>
    <w:bookmarkEnd w:id="261"/>
    <w:bookmarkStart w:id="263" w:name="ref-Buchak2017"/>
    <w:p>
      <w:pPr>
        <w:pStyle w:val="Bibliography"/>
      </w:pPr>
      <w:r>
        <w:t xml:space="preserve">Buchak, Lara. (2017). Pr</w:t>
      </w:r>
      <w:r>
        <w:t xml:space="preserve">é</w:t>
      </w:r>
      <w:r>
        <w:t xml:space="preserve">cis of risk and rationality.</w:t>
      </w:r>
      <w:r>
        <w:t xml:space="preserve"> </w:t>
      </w:r>
      <w:r>
        <w:rPr>
          <w:iCs/>
          <w:i/>
        </w:rPr>
        <w:t xml:space="preserve">Philosophical Studies</w:t>
      </w:r>
      <w:r>
        <w:t xml:space="preserve">,</w:t>
      </w:r>
      <w:r>
        <w:t xml:space="preserve"> </w:t>
      </w:r>
      <w:r>
        <w:rPr>
          <w:iCs/>
          <w:i/>
        </w:rPr>
        <w:t xml:space="preserve">174</w:t>
      </w:r>
      <w:r>
        <w:t xml:space="preserve">(9), 2363–2368. doi:</w:t>
      </w:r>
      <w:hyperlink r:id="rId262">
        <w:r>
          <w:rPr>
            <w:rStyle w:val="Hyperlink"/>
          </w:rPr>
          <w:t xml:space="preserve">10.1007/s11098-017-0904-7</w:t>
        </w:r>
      </w:hyperlink>
    </w:p>
    <w:bookmarkEnd w:id="263"/>
    <w:bookmarkStart w:id="265" w:name="ref-Callahan2021"/>
    <w:p>
      <w:pPr>
        <w:pStyle w:val="Bibliography"/>
      </w:pPr>
      <w:r>
        <w:t xml:space="preserve">Callahan, Laura Frances. (2021). Epistemic existentialism.</w:t>
      </w:r>
      <w:r>
        <w:t xml:space="preserve"> </w:t>
      </w:r>
      <w:r>
        <w:rPr>
          <w:iCs/>
          <w:i/>
        </w:rPr>
        <w:t xml:space="preserve">Episteme</w:t>
      </w:r>
      <w:r>
        <w:t xml:space="preserve">,</w:t>
      </w:r>
      <w:r>
        <w:t xml:space="preserve"> </w:t>
      </w:r>
      <w:r>
        <w:rPr>
          <w:iCs/>
          <w:i/>
        </w:rPr>
        <w:t xml:space="preserve">18</w:t>
      </w:r>
      <w:r>
        <w:t xml:space="preserve">(4), 539–554. doi:</w:t>
      </w:r>
      <w:hyperlink r:id="rId264">
        <w:r>
          <w:rPr>
            <w:rStyle w:val="Hyperlink"/>
          </w:rPr>
          <w:t xml:space="preserve">10.1017/epi.2019.25</w:t>
        </w:r>
      </w:hyperlink>
    </w:p>
    <w:bookmarkEnd w:id="265"/>
    <w:bookmarkStart w:id="267" w:name="ref-ChandlerSEP"/>
    <w:p>
      <w:pPr>
        <w:pStyle w:val="Bibliography"/>
      </w:pPr>
      <w:r>
        <w:t xml:space="preserve">Chandler, Jake. (2017).</w:t>
      </w:r>
      <w:r>
        <w:t xml:space="preserve"> </w:t>
      </w:r>
      <w:r>
        <w:t xml:space="preserve">Descriptive Decision Theory</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2017).</w:t>
      </w:r>
      <w:r>
        <w:t xml:space="preserve"> </w:t>
      </w:r>
      <w:hyperlink r:id="rId266">
        <w:r>
          <w:rPr>
            <w:rStyle w:val="Hyperlink"/>
          </w:rPr>
          <w:t xml:space="preserve">https://plato.stanford.edu/archives/win2017/entries/decision-theory-descriptive/</w:t>
        </w:r>
      </w:hyperlink>
      <w:r>
        <w:t xml:space="preserve">; Metaphysics Research Lab, Stanford University.</w:t>
      </w:r>
    </w:p>
    <w:bookmarkEnd w:id="267"/>
    <w:bookmarkStart w:id="269" w:name="ref-Chang2002"/>
    <w:p>
      <w:pPr>
        <w:pStyle w:val="Bibliography"/>
      </w:pPr>
      <w:r>
        <w:t xml:space="preserve">Chang, Ruth. (2002). The possibility of parity.</w:t>
      </w:r>
      <w:r>
        <w:t xml:space="preserve"> </w:t>
      </w:r>
      <w:r>
        <w:rPr>
          <w:iCs/>
          <w:i/>
        </w:rPr>
        <w:t xml:space="preserve">Ethics</w:t>
      </w:r>
      <w:r>
        <w:t xml:space="preserve">,</w:t>
      </w:r>
      <w:r>
        <w:t xml:space="preserve"> </w:t>
      </w:r>
      <w:r>
        <w:rPr>
          <w:iCs/>
          <w:i/>
        </w:rPr>
        <w:t xml:space="preserve">112</w:t>
      </w:r>
      <w:r>
        <w:t xml:space="preserve">(4), 659–688. doi:</w:t>
      </w:r>
      <w:hyperlink r:id="rId268">
        <w:r>
          <w:rPr>
            <w:rStyle w:val="Hyperlink"/>
          </w:rPr>
          <w:t xml:space="preserve">10.1086/339673</w:t>
        </w:r>
      </w:hyperlink>
    </w:p>
    <w:bookmarkEnd w:id="269"/>
    <w:bookmarkStart w:id="271" w:name="ref-Chernoff1954"/>
    <w:p>
      <w:pPr>
        <w:pStyle w:val="Bibliography"/>
      </w:pPr>
      <w:r>
        <w:t xml:space="preserve">Chernoff, Herman. (1954). Rational selection of decision functions.</w:t>
      </w:r>
      <w:r>
        <w:t xml:space="preserve"> </w:t>
      </w:r>
      <w:r>
        <w:rPr>
          <w:iCs/>
          <w:i/>
        </w:rPr>
        <w:t xml:space="preserve">Econometrica</w:t>
      </w:r>
      <w:r>
        <w:t xml:space="preserve">,</w:t>
      </w:r>
      <w:r>
        <w:t xml:space="preserve"> </w:t>
      </w:r>
      <w:r>
        <w:rPr>
          <w:iCs/>
          <w:i/>
        </w:rPr>
        <w:t xml:space="preserve">22</w:t>
      </w:r>
      <w:r>
        <w:t xml:space="preserve">(4), 422–443. doi:</w:t>
      </w:r>
      <w:hyperlink r:id="rId270">
        <w:r>
          <w:rPr>
            <w:rStyle w:val="Hyperlink"/>
          </w:rPr>
          <w:t xml:space="preserve">10.2307/1907435</w:t>
        </w:r>
      </w:hyperlink>
    </w:p>
    <w:bookmarkEnd w:id="271"/>
    <w:bookmarkStart w:id="273" w:name="ref-ChoKreps1987"/>
    <w:p>
      <w:pPr>
        <w:pStyle w:val="Bibliography"/>
      </w:pPr>
      <w:r>
        <w:t xml:space="preserve">Cho, In-Koo, and David M. Kreps. (1987). Signalling games and stable equilibria.</w:t>
      </w:r>
      <w:r>
        <w:t xml:space="preserve"> </w:t>
      </w:r>
      <w:r>
        <w:rPr>
          <w:iCs/>
          <w:i/>
        </w:rPr>
        <w:t xml:space="preserve">The Quarterly Journal of Economics</w:t>
      </w:r>
      <w:r>
        <w:t xml:space="preserve">,</w:t>
      </w:r>
      <w:r>
        <w:t xml:space="preserve"> </w:t>
      </w:r>
      <w:r>
        <w:rPr>
          <w:iCs/>
          <w:i/>
        </w:rPr>
        <w:t xml:space="preserve">102</w:t>
      </w:r>
      <w:r>
        <w:t xml:space="preserve">(2), 179–221. doi:</w:t>
      </w:r>
      <w:hyperlink r:id="rId272">
        <w:r>
          <w:rPr>
            <w:rStyle w:val="Hyperlink"/>
          </w:rPr>
          <w:t xml:space="preserve">10.2307/1885060</w:t>
        </w:r>
      </w:hyperlink>
    </w:p>
    <w:bookmarkEnd w:id="273"/>
    <w:bookmarkStart w:id="275" w:name="ref-cohen2023sequential"/>
    <w:p>
      <w:pPr>
        <w:pStyle w:val="Bibliography"/>
      </w:pPr>
      <w:r>
        <w:t xml:space="preserve">Cohen, Shani, and Shengwu Li. (2023).</w:t>
      </w:r>
      <w:r>
        <w:t xml:space="preserve"> </w:t>
      </w:r>
      <w:r>
        <w:rPr>
          <w:iCs/>
          <w:i/>
        </w:rPr>
        <w:t xml:space="preserve">Sequential cursed equilibrium</w:t>
      </w:r>
      <w:r>
        <w:t xml:space="preserve">. Retrieved from</w:t>
      </w:r>
      <w:r>
        <w:t xml:space="preserve"> </w:t>
      </w:r>
      <w:hyperlink r:id="rId274">
        <w:r>
          <w:rPr>
            <w:rStyle w:val="Hyperlink"/>
          </w:rPr>
          <w:t xml:space="preserve">https://arxiv.org/abs/2212.06025</w:t>
        </w:r>
      </w:hyperlink>
    </w:p>
    <w:bookmarkEnd w:id="275"/>
    <w:bookmarkStart w:id="276" w:name="ref-Cohen2013"/>
    <w:p>
      <w:pPr>
        <w:pStyle w:val="Bibliography"/>
      </w:pPr>
      <w:r>
        <w:t xml:space="preserve">Cohen, Stewart. (2013). A defence of the (almost) equal weight view. In David Christensen &amp; Jennifer Lackey (Eds.),</w:t>
      </w:r>
      <w:r>
        <w:t xml:space="preserve"> </w:t>
      </w:r>
      <w:r>
        <w:rPr>
          <w:iCs/>
          <w:i/>
        </w:rPr>
        <w:t xml:space="preserve">The epistemology of disagreement: New essays</w:t>
      </w:r>
      <w:r>
        <w:t xml:space="preserve"> </w:t>
      </w:r>
      <w:r>
        <w:t xml:space="preserve">(98–117). Oxford University Press.</w:t>
      </w:r>
    </w:p>
    <w:bookmarkEnd w:id="276"/>
    <w:bookmarkStart w:id="277"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77"/>
    <w:bookmarkStart w:id="279" w:name="ref-Das2023"/>
    <w:p>
      <w:pPr>
        <w:pStyle w:val="Bibliography"/>
      </w:pPr>
      <w:r>
        <w:t xml:space="preserve">Das, Nilanjan. (2023). The value of biased information.</w:t>
      </w:r>
      <w:r>
        <w:t xml:space="preserve"> </w:t>
      </w:r>
      <w:r>
        <w:rPr>
          <w:iCs/>
          <w:i/>
        </w:rPr>
        <w:t xml:space="preserve">British Journal for the Philosophy of Science</w:t>
      </w:r>
      <w:r>
        <w:t xml:space="preserve">,</w:t>
      </w:r>
      <w:r>
        <w:t xml:space="preserve"> </w:t>
      </w:r>
      <w:r>
        <w:rPr>
          <w:iCs/>
          <w:i/>
        </w:rPr>
        <w:t xml:space="preserve">74</w:t>
      </w:r>
      <w:r>
        <w:t xml:space="preserve">(1), 25–55. doi:</w:t>
      </w:r>
      <w:hyperlink r:id="rId278">
        <w:r>
          <w:rPr>
            <w:rStyle w:val="Hyperlink"/>
          </w:rPr>
          <w:t xml:space="preserve">10.1093/bjps/axaa003</w:t>
        </w:r>
      </w:hyperlink>
    </w:p>
    <w:bookmarkEnd w:id="279"/>
    <w:bookmarkStart w:id="281" w:name="ref-Davey2011"/>
    <w:p>
      <w:pPr>
        <w:pStyle w:val="Bibliography"/>
      </w:pPr>
      <w:r>
        <w:t xml:space="preserve">Davey, Kevin. (2011). Idealizations and contextualism in physics.</w:t>
      </w:r>
      <w:r>
        <w:t xml:space="preserve"> </w:t>
      </w:r>
      <w:r>
        <w:rPr>
          <w:iCs/>
          <w:i/>
        </w:rPr>
        <w:t xml:space="preserve">Philosophy of Science</w:t>
      </w:r>
      <w:r>
        <w:t xml:space="preserve">,</w:t>
      </w:r>
      <w:r>
        <w:t xml:space="preserve"> </w:t>
      </w:r>
      <w:r>
        <w:rPr>
          <w:iCs/>
          <w:i/>
        </w:rPr>
        <w:t xml:space="preserve">78</w:t>
      </w:r>
      <w:r>
        <w:t xml:space="preserve">(1), 16–38. doi:</w:t>
      </w:r>
      <w:hyperlink r:id="rId280">
        <w:r>
          <w:rPr>
            <w:rStyle w:val="Hyperlink"/>
          </w:rPr>
          <w:t xml:space="preserve">10.1086/658093</w:t>
        </w:r>
      </w:hyperlink>
    </w:p>
    <w:bookmarkEnd w:id="281"/>
    <w:bookmarkStart w:id="283" w:name="ref-Dogramaci2012"/>
    <w:p>
      <w:pPr>
        <w:pStyle w:val="Bibliography"/>
      </w:pPr>
      <w:r>
        <w:t xml:space="preserve">Dogramaci, Sinan. (2012). Reverse engineering epistemic evaluations.</w:t>
      </w:r>
      <w:r>
        <w:t xml:space="preserve"> </w:t>
      </w:r>
      <w:r>
        <w:rPr>
          <w:iCs/>
          <w:i/>
        </w:rPr>
        <w:t xml:space="preserve">Philosophy and Phenomenological Research</w:t>
      </w:r>
      <w:r>
        <w:t xml:space="preserve">,</w:t>
      </w:r>
      <w:r>
        <w:t xml:space="preserve"> </w:t>
      </w:r>
      <w:r>
        <w:rPr>
          <w:iCs/>
          <w:i/>
        </w:rPr>
        <w:t xml:space="preserve">84</w:t>
      </w:r>
      <w:r>
        <w:t xml:space="preserve">(3), 513–530. doi:</w:t>
      </w:r>
      <w:hyperlink r:id="rId282">
        <w:r>
          <w:rPr>
            <w:rStyle w:val="Hyperlink"/>
          </w:rPr>
          <w:t xml:space="preserve">10.1111/j.1933-1592.2011.00566.x</w:t>
        </w:r>
      </w:hyperlink>
    </w:p>
    <w:bookmarkEnd w:id="283"/>
    <w:bookmarkStart w:id="285" w:name="ref-Egan2007"/>
    <w:p>
      <w:pPr>
        <w:pStyle w:val="Bibliography"/>
      </w:pPr>
      <w:r>
        <w:t xml:space="preserve">Egan, Andy. (2007). Some counterexamples to causal decision theory.</w:t>
      </w:r>
      <w:r>
        <w:t xml:space="preserve"> </w:t>
      </w:r>
      <w:r>
        <w:rPr>
          <w:iCs/>
          <w:i/>
        </w:rPr>
        <w:t xml:space="preserve">Philosophical Review</w:t>
      </w:r>
      <w:r>
        <w:t xml:space="preserve">,</w:t>
      </w:r>
      <w:r>
        <w:t xml:space="preserve"> </w:t>
      </w:r>
      <w:r>
        <w:rPr>
          <w:iCs/>
          <w:i/>
        </w:rPr>
        <w:t xml:space="preserve">116</w:t>
      </w:r>
      <w:r>
        <w:t xml:space="preserve">(1), 93–114. doi:</w:t>
      </w:r>
      <w:hyperlink r:id="rId284">
        <w:r>
          <w:rPr>
            <w:rStyle w:val="Hyperlink"/>
          </w:rPr>
          <w:t xml:space="preserve">10.1215/00318108-2006-023</w:t>
        </w:r>
      </w:hyperlink>
    </w:p>
    <w:bookmarkEnd w:id="285"/>
    <w:bookmarkStart w:id="287" w:name="ref-Elga2000"/>
    <w:p>
      <w:pPr>
        <w:pStyle w:val="Bibliography"/>
      </w:pPr>
      <w:r>
        <w:t xml:space="preserve">Elga, Adam. (2000). Self-locating belief and the sleeping beauty problem.</w:t>
      </w:r>
      <w:r>
        <w:t xml:space="preserve"> </w:t>
      </w:r>
      <w:r>
        <w:rPr>
          <w:iCs/>
          <w:i/>
        </w:rPr>
        <w:t xml:space="preserve">Analysis</w:t>
      </w:r>
      <w:r>
        <w:t xml:space="preserve">,</w:t>
      </w:r>
      <w:r>
        <w:t xml:space="preserve"> </w:t>
      </w:r>
      <w:r>
        <w:rPr>
          <w:iCs/>
          <w:i/>
        </w:rPr>
        <w:t xml:space="preserve">60</w:t>
      </w:r>
      <w:r>
        <w:t xml:space="preserve">(4), 143–147. doi:</w:t>
      </w:r>
      <w:hyperlink r:id="rId286">
        <w:r>
          <w:rPr>
            <w:rStyle w:val="Hyperlink"/>
          </w:rPr>
          <w:t xml:space="preserve">10.1093/analys/60.2.143</w:t>
        </w:r>
      </w:hyperlink>
    </w:p>
    <w:bookmarkEnd w:id="287"/>
    <w:bookmarkStart w:id="289" w:name="ref-Elliot2019"/>
    <w:p>
      <w:pPr>
        <w:pStyle w:val="Bibliography"/>
      </w:pPr>
      <w:r>
        <w:t xml:space="preserve">Elliott, Edward. (2019). Normative decision theory.</w:t>
      </w:r>
      <w:r>
        <w:t xml:space="preserve"> </w:t>
      </w:r>
      <w:r>
        <w:rPr>
          <w:iCs/>
          <w:i/>
        </w:rPr>
        <w:t xml:space="preserve">Analysis</w:t>
      </w:r>
      <w:r>
        <w:t xml:space="preserve">,</w:t>
      </w:r>
      <w:r>
        <w:t xml:space="preserve"> </w:t>
      </w:r>
      <w:r>
        <w:rPr>
          <w:iCs/>
          <w:i/>
        </w:rPr>
        <w:t xml:space="preserve">79</w:t>
      </w:r>
      <w:r>
        <w:t xml:space="preserve">(4), 755–772. doi:</w:t>
      </w:r>
      <w:hyperlink r:id="rId288">
        <w:r>
          <w:rPr>
            <w:rStyle w:val="Hyperlink"/>
          </w:rPr>
          <w:t xml:space="preserve">10.1093/analys/anz059</w:t>
        </w:r>
      </w:hyperlink>
    </w:p>
    <w:bookmarkEnd w:id="289"/>
    <w:bookmarkStart w:id="291" w:name="ref-EysterRabin2005"/>
    <w:p>
      <w:pPr>
        <w:pStyle w:val="Bibliography"/>
      </w:pPr>
      <w:r>
        <w:t xml:space="preserve">Eyster, Erik, and Matthew Rabin. (2005). Cursed equilibrium.</w:t>
      </w:r>
      <w:r>
        <w:t xml:space="preserve"> </w:t>
      </w:r>
      <w:r>
        <w:rPr>
          <w:iCs/>
          <w:i/>
        </w:rPr>
        <w:t xml:space="preserve">Econometrica</w:t>
      </w:r>
      <w:r>
        <w:t xml:space="preserve">,</w:t>
      </w:r>
      <w:r>
        <w:t xml:space="preserve"> </w:t>
      </w:r>
      <w:r>
        <w:rPr>
          <w:iCs/>
          <w:i/>
        </w:rPr>
        <w:t xml:space="preserve">73</w:t>
      </w:r>
      <w:r>
        <w:t xml:space="preserve">(5), 1623–1672. Retrieved from</w:t>
      </w:r>
      <w:r>
        <w:t xml:space="preserve"> </w:t>
      </w:r>
      <w:hyperlink r:id="rId290">
        <w:r>
          <w:rPr>
            <w:rStyle w:val="Hyperlink"/>
          </w:rPr>
          <w:t xml:space="preserve">10.1111/j.1468-0262.2005.00631.x</w:t>
        </w:r>
      </w:hyperlink>
    </w:p>
    <w:bookmarkEnd w:id="291"/>
    <w:bookmarkStart w:id="293" w:name="ref-Fey2012"/>
    <w:p>
      <w:pPr>
        <w:pStyle w:val="Bibliography"/>
      </w:pPr>
      <w:r>
        <w:t xml:space="preserve">Fey, Mark. (2012). Symmetric games with only asymmetric equilibria.</w:t>
      </w:r>
      <w:r>
        <w:t xml:space="preserve"> </w:t>
      </w:r>
      <w:r>
        <w:rPr>
          <w:iCs/>
          <w:i/>
        </w:rPr>
        <w:t xml:space="preserve">Games and Economic Behavior</w:t>
      </w:r>
      <w:r>
        <w:t xml:space="preserve">,</w:t>
      </w:r>
      <w:r>
        <w:t xml:space="preserve"> </w:t>
      </w:r>
      <w:r>
        <w:rPr>
          <w:iCs/>
          <w:i/>
        </w:rPr>
        <w:t xml:space="preserve">75</w:t>
      </w:r>
      <w:r>
        <w:t xml:space="preserve">(1), 424–427. doi:</w:t>
      </w:r>
      <w:hyperlink r:id="rId292">
        <w:r>
          <w:rPr>
            <w:rStyle w:val="Hyperlink"/>
          </w:rPr>
          <w:t xml:space="preserve">10.1016/j.geb.2011.09.008</w:t>
        </w:r>
      </w:hyperlink>
    </w:p>
    <w:bookmarkEnd w:id="293"/>
    <w:bookmarkStart w:id="295" w:name="ref-fong2023cursed"/>
    <w:p>
      <w:pPr>
        <w:pStyle w:val="Bibliography"/>
      </w:pPr>
      <w:r>
        <w:t xml:space="preserve">Fong, Meng-Jhang, Po-Hsuan Lin, and Thomas R. Palfrey. (2023).</w:t>
      </w:r>
      <w:r>
        <w:t xml:space="preserve"> </w:t>
      </w:r>
      <w:r>
        <w:rPr>
          <w:iCs/>
          <w:i/>
        </w:rPr>
        <w:t xml:space="preserve">Cursed sequential equilibrium</w:t>
      </w:r>
      <w:r>
        <w:t xml:space="preserve">. Retrieved from</w:t>
      </w:r>
      <w:r>
        <w:t xml:space="preserve"> </w:t>
      </w:r>
      <w:hyperlink r:id="rId294">
        <w:r>
          <w:rPr>
            <w:rStyle w:val="Hyperlink"/>
          </w:rPr>
          <w:t xml:space="preserve">https://arxiv.org/abs/2301.11971</w:t>
        </w:r>
      </w:hyperlink>
    </w:p>
    <w:bookmarkEnd w:id="295"/>
    <w:bookmarkStart w:id="297" w:name="ref-Fuscond"/>
    <w:p>
      <w:pPr>
        <w:pStyle w:val="Bibliography"/>
      </w:pPr>
      <w:r>
        <w:t xml:space="preserve">Fusco, Melissa. (n.d.). Absolution of a causal decision theorist. doi:</w:t>
      </w:r>
      <w:hyperlink r:id="rId296">
        <w:r>
          <w:rPr>
            <w:rStyle w:val="Hyperlink"/>
          </w:rPr>
          <w:t xml:space="preserve">10.1111/nous.12459</w:t>
        </w:r>
      </w:hyperlink>
    </w:p>
    <w:bookmarkEnd w:id="297"/>
    <w:bookmarkStart w:id="299" w:name="ref-Gallownd"/>
    <w:p>
      <w:pPr>
        <w:pStyle w:val="Bibliography"/>
      </w:pPr>
      <w:r>
        <w:t xml:space="preserve">Gallow, J. Dmitri. (n.d.). The sure thing principle leads to instability. Retrieved from Philosophical Quarterly website:</w:t>
      </w:r>
      <w:r>
        <w:t xml:space="preserve"> </w:t>
      </w:r>
      <w:hyperlink r:id="rId298">
        <w:r>
          <w:rPr>
            <w:rStyle w:val="Hyperlink"/>
          </w:rPr>
          <w:t xml:space="preserve">https://philpapers.org/archive/GALTST-2.pdf</w:t>
        </w:r>
      </w:hyperlink>
    </w:p>
    <w:bookmarkEnd w:id="299"/>
    <w:bookmarkStart w:id="301" w:name="ref-Gallow2020"/>
    <w:p>
      <w:pPr>
        <w:pStyle w:val="Bibliography"/>
      </w:pPr>
      <w:r>
        <w:t xml:space="preserve">Gallow, J. Dmitri. (2020). The causal decision theorist’s gudie to managing the news.</w:t>
      </w:r>
      <w:r>
        <w:t xml:space="preserve"> </w:t>
      </w:r>
      <w:r>
        <w:rPr>
          <w:iCs/>
          <w:i/>
        </w:rPr>
        <w:t xml:space="preserve">The Journal of Philosophy</w:t>
      </w:r>
      <w:r>
        <w:t xml:space="preserve">,</w:t>
      </w:r>
      <w:r>
        <w:t xml:space="preserve"> </w:t>
      </w:r>
      <w:r>
        <w:rPr>
          <w:iCs/>
          <w:i/>
        </w:rPr>
        <w:t xml:space="preserve">117</w:t>
      </w:r>
      <w:r>
        <w:t xml:space="preserve">(3), 117–149. doi:</w:t>
      </w:r>
      <w:hyperlink r:id="rId300">
        <w:r>
          <w:rPr>
            <w:rStyle w:val="Hyperlink"/>
          </w:rPr>
          <w:t xml:space="preserve">10.5840/jphil202011739</w:t>
        </w:r>
      </w:hyperlink>
    </w:p>
    <w:bookmarkEnd w:id="301"/>
    <w:bookmarkStart w:id="302" w:name="ref-GibbardHarper1978"/>
    <w:p>
      <w:pPr>
        <w:pStyle w:val="Bibliography"/>
      </w:pPr>
      <w:r>
        <w:t xml:space="preserve">Gibbard, Allan, and William Harper. (1978).</w:t>
      </w:r>
      <w:r>
        <w:t xml:space="preserve"> </w:t>
      </w:r>
      <w:r>
        <w:rPr>
          <w:iCs/>
          <w:i/>
        </w:rPr>
        <w:t xml:space="preserve">Counterfactuals and two kinds of expected utility</w:t>
      </w:r>
      <w:r>
        <w:t xml:space="preserve">.</w:t>
      </w:r>
    </w:p>
    <w:bookmarkEnd w:id="302"/>
    <w:bookmarkStart w:id="304" w:name="ref-Good1967"/>
    <w:p>
      <w:pPr>
        <w:pStyle w:val="Bibliography"/>
      </w:pPr>
      <w:r>
        <w:t xml:space="preserve">Good, I. J. (1967). On the principle of total evidence.</w:t>
      </w:r>
      <w:r>
        <w:t xml:space="preserve"> </w:t>
      </w:r>
      <w:r>
        <w:rPr>
          <w:iCs/>
          <w:i/>
        </w:rPr>
        <w:t xml:space="preserve">British Journal for the Philosophy of Science</w:t>
      </w:r>
      <w:r>
        <w:t xml:space="preserve">,</w:t>
      </w:r>
      <w:r>
        <w:t xml:space="preserve"> </w:t>
      </w:r>
      <w:r>
        <w:rPr>
          <w:iCs/>
          <w:i/>
        </w:rPr>
        <w:t xml:space="preserve">17</w:t>
      </w:r>
      <w:r>
        <w:t xml:space="preserve">(4), 319–321. doi:</w:t>
      </w:r>
      <w:hyperlink r:id="rId303">
        <w:r>
          <w:rPr>
            <w:rStyle w:val="Hyperlink"/>
          </w:rPr>
          <w:t xml:space="preserve">10.1093/bjps/17.4.319</w:t>
        </w:r>
      </w:hyperlink>
    </w:p>
    <w:bookmarkEnd w:id="304"/>
    <w:bookmarkStart w:id="306" w:name="ref-Goodsellnd"/>
    <w:p>
      <w:pPr>
        <w:pStyle w:val="Bibliography"/>
      </w:pPr>
      <w:r>
        <w:t xml:space="preserve">Goodsell, Zachary. (n.d.). Decision theory unbound. doi:</w:t>
      </w:r>
      <w:hyperlink r:id="rId305">
        <w:r>
          <w:rPr>
            <w:rStyle w:val="Hyperlink"/>
          </w:rPr>
          <w:t xml:space="preserve">10.1111/nous.12473</w:t>
        </w:r>
      </w:hyperlink>
    </w:p>
    <w:bookmarkEnd w:id="306"/>
    <w:bookmarkStart w:id="308" w:name="ref-GrantEtAl2021"/>
    <w:p>
      <w:pPr>
        <w:pStyle w:val="Bibliography"/>
      </w:pPr>
      <w:r>
        <w:t xml:space="preserve">Grant, Simon, Guerdjikova Ani, and John Quiggin. (2021). Ambiguity and awareness: A coherent multiple priors model.</w:t>
      </w:r>
      <w:r>
        <w:t xml:space="preserve"> </w:t>
      </w:r>
      <w:r>
        <w:rPr>
          <w:iCs/>
          <w:i/>
        </w:rPr>
        <w:t xml:space="preserve">The B.E. Journal of Theoretical Economics</w:t>
      </w:r>
      <w:r>
        <w:t xml:space="preserve">,</w:t>
      </w:r>
      <w:r>
        <w:t xml:space="preserve"> </w:t>
      </w:r>
      <w:r>
        <w:rPr>
          <w:iCs/>
          <w:i/>
        </w:rPr>
        <w:t xml:space="preserve">21</w:t>
      </w:r>
      <w:r>
        <w:t xml:space="preserve">(2), 571–612. doi:</w:t>
      </w:r>
      <w:hyperlink r:id="rId307">
        <w:r>
          <w:rPr>
            <w:rStyle w:val="Hyperlink"/>
          </w:rPr>
          <w:t xml:space="preserve">10.1515/bejte-2018-0185</w:t>
        </w:r>
      </w:hyperlink>
    </w:p>
    <w:bookmarkEnd w:id="308"/>
    <w:bookmarkStart w:id="310" w:name="ref-GrecoHedden2016"/>
    <w:p>
      <w:pPr>
        <w:pStyle w:val="Bibliography"/>
      </w:pPr>
      <w:r>
        <w:t xml:space="preserve">Greco, Daniel, and Brian Hedden. (2016). Uniqueness and metaepistemology.</w:t>
      </w:r>
      <w:r>
        <w:t xml:space="preserve"> </w:t>
      </w:r>
      <w:r>
        <w:rPr>
          <w:iCs/>
          <w:i/>
        </w:rPr>
        <w:t xml:space="preserve">The Journal of Philosophy</w:t>
      </w:r>
      <w:r>
        <w:t xml:space="preserve">,</w:t>
      </w:r>
      <w:r>
        <w:t xml:space="preserve"> </w:t>
      </w:r>
      <w:r>
        <w:rPr>
          <w:iCs/>
          <w:i/>
        </w:rPr>
        <w:t xml:space="preserve">113</w:t>
      </w:r>
      <w:r>
        <w:t xml:space="preserve">(8), 365–395. doi:</w:t>
      </w:r>
      <w:hyperlink r:id="rId309">
        <w:r>
          <w:rPr>
            <w:rStyle w:val="Hyperlink"/>
          </w:rPr>
          <w:t xml:space="preserve">10.1111/phc3.12318</w:t>
        </w:r>
      </w:hyperlink>
    </w:p>
    <w:bookmarkEnd w:id="310"/>
    <w:bookmarkStart w:id="312" w:name="ref-Gustafsson2011"/>
    <w:p>
      <w:pPr>
        <w:pStyle w:val="Bibliography"/>
      </w:pPr>
      <w:r>
        <w:t xml:space="preserve">Gustafsson, Johan E. (2011). A note in defence of ratificationism.</w:t>
      </w:r>
      <w:r>
        <w:t xml:space="preserve"> </w:t>
      </w:r>
      <w:r>
        <w:rPr>
          <w:iCs/>
          <w:i/>
        </w:rPr>
        <w:t xml:space="preserve">Erkenntnis</w:t>
      </w:r>
      <w:r>
        <w:t xml:space="preserve">,</w:t>
      </w:r>
      <w:r>
        <w:t xml:space="preserve"> </w:t>
      </w:r>
      <w:r>
        <w:rPr>
          <w:iCs/>
          <w:i/>
        </w:rPr>
        <w:t xml:space="preserve">75</w:t>
      </w:r>
      <w:r>
        <w:t xml:space="preserve">(1), 147–150. doi:</w:t>
      </w:r>
      <w:hyperlink r:id="rId311">
        <w:r>
          <w:rPr>
            <w:rStyle w:val="Hyperlink"/>
          </w:rPr>
          <w:t xml:space="preserve">10.1007/s10670-010-9267-6</w:t>
        </w:r>
      </w:hyperlink>
    </w:p>
    <w:bookmarkEnd w:id="312"/>
    <w:bookmarkStart w:id="314" w:name="ref-Hammond1988"/>
    <w:p>
      <w:pPr>
        <w:pStyle w:val="Bibliography"/>
      </w:pPr>
      <w:r>
        <w:t xml:space="preserve">Hammond, Peter J. (1988). Consequentialist foundations for expected utility.</w:t>
      </w:r>
      <w:r>
        <w:t xml:space="preserve"> </w:t>
      </w:r>
      <w:r>
        <w:rPr>
          <w:iCs/>
          <w:i/>
        </w:rPr>
        <w:t xml:space="preserve">Theory and Decision</w:t>
      </w:r>
      <w:r>
        <w:t xml:space="preserve">,</w:t>
      </w:r>
      <w:r>
        <w:t xml:space="preserve"> </w:t>
      </w:r>
      <w:r>
        <w:rPr>
          <w:iCs/>
          <w:i/>
        </w:rPr>
        <w:t xml:space="preserve">25</w:t>
      </w:r>
      <w:r>
        <w:t xml:space="preserve">(1), 25–78. doi:</w:t>
      </w:r>
      <w:hyperlink r:id="rId313">
        <w:r>
          <w:rPr>
            <w:rStyle w:val="Hyperlink"/>
          </w:rPr>
          <w:t xml:space="preserve">10.1007/BF00129168</w:t>
        </w:r>
      </w:hyperlink>
    </w:p>
    <w:bookmarkEnd w:id="314"/>
    <w:bookmarkStart w:id="316" w:name="ref-HareHedden2015"/>
    <w:p>
      <w:pPr>
        <w:pStyle w:val="Bibliography"/>
      </w:pPr>
      <w:r>
        <w:t xml:space="preserve">Hare, Caspar, and Brian Hedden. (2015). Self-reinforcing and self-frustrating decisions.</w:t>
      </w:r>
      <w:r>
        <w:t xml:space="preserve"> </w:t>
      </w:r>
      <w:r>
        <w:rPr>
          <w:iCs/>
          <w:i/>
        </w:rPr>
        <w:t xml:space="preserve">Noûs</w:t>
      </w:r>
      <w:r>
        <w:t xml:space="preserve">,</w:t>
      </w:r>
      <w:r>
        <w:t xml:space="preserve"> </w:t>
      </w:r>
      <w:r>
        <w:rPr>
          <w:iCs/>
          <w:i/>
        </w:rPr>
        <w:t xml:space="preserve">50</w:t>
      </w:r>
      <w:r>
        <w:t xml:space="preserve">(3), 604–628. doi:</w:t>
      </w:r>
      <w:hyperlink r:id="rId315">
        <w:r>
          <w:rPr>
            <w:rStyle w:val="Hyperlink"/>
          </w:rPr>
          <w:t xml:space="preserve">10.1111/nous.12094</w:t>
        </w:r>
      </w:hyperlink>
    </w:p>
    <w:bookmarkEnd w:id="316"/>
    <w:bookmarkStart w:id="318"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7">
        <w:r>
          <w:rPr>
            <w:rStyle w:val="Hyperlink"/>
          </w:rPr>
          <w:t xml:space="preserve">10.1007/BF00183199</w:t>
        </w:r>
      </w:hyperlink>
    </w:p>
    <w:bookmarkEnd w:id="318"/>
    <w:bookmarkStart w:id="320" w:name="ref-Harper1988"/>
    <w:p>
      <w:pPr>
        <w:pStyle w:val="Bibliography"/>
      </w:pPr>
      <w:r>
        <w:t xml:space="preserve">Harper, William. (1988). Causal decision theory and game theory: A classic argument for equilibrium solutions, a defense of weak equilibria, and a new problem for the normal form representation. In William Harper &amp; Brian Skyrms (Eds.),</w:t>
      </w:r>
      <w:r>
        <w:t xml:space="preserve"> </w:t>
      </w:r>
      <w:r>
        <w:rPr>
          <w:iCs/>
          <w:i/>
        </w:rPr>
        <w:t xml:space="preserve">Causation in decision, belief change, and statistics: Proceedings of the irvine conference on probability and causation</w:t>
      </w:r>
      <w:r>
        <w:t xml:space="preserve"> </w:t>
      </w:r>
      <w:r>
        <w:t xml:space="preserve">(25–48). doi:</w:t>
      </w:r>
      <w:hyperlink r:id="rId319">
        <w:r>
          <w:rPr>
            <w:rStyle w:val="Hyperlink"/>
          </w:rPr>
          <w:t xml:space="preserve">10.1007/978-94-009-2865-7_2</w:t>
        </w:r>
      </w:hyperlink>
    </w:p>
    <w:bookmarkEnd w:id="320"/>
    <w:bookmarkStart w:id="322" w:name="ref-Heinzelmannnd"/>
    <w:p>
      <w:pPr>
        <w:pStyle w:val="Bibliography"/>
      </w:pPr>
      <w:r>
        <w:t xml:space="preserve">Heinzelmann, Nora. (n.d.). Rationality is not coherence. doi:</w:t>
      </w:r>
      <w:hyperlink r:id="rId321">
        <w:r>
          <w:rPr>
            <w:rStyle w:val="Hyperlink"/>
          </w:rPr>
          <w:t xml:space="preserve">10.1093/pq/pqac083</w:t>
        </w:r>
      </w:hyperlink>
    </w:p>
    <w:bookmarkEnd w:id="322"/>
    <w:bookmarkStart w:id="324" w:name="ref-Horowitz2014"/>
    <w:p>
      <w:pPr>
        <w:pStyle w:val="Bibliography"/>
      </w:pPr>
      <w:r>
        <w:t xml:space="preserve">Horowitz, Sophie. (2014). Immoderately rational.</w:t>
      </w:r>
      <w:r>
        <w:t xml:space="preserve"> </w:t>
      </w:r>
      <w:r>
        <w:rPr>
          <w:iCs/>
          <w:i/>
        </w:rPr>
        <w:t xml:space="preserve">Philosohical Studies</w:t>
      </w:r>
      <w:r>
        <w:t xml:space="preserve">,</w:t>
      </w:r>
      <w:r>
        <w:t xml:space="preserve"> </w:t>
      </w:r>
      <w:r>
        <w:rPr>
          <w:iCs/>
          <w:i/>
        </w:rPr>
        <w:t xml:space="preserve">167</w:t>
      </w:r>
      <w:r>
        <w:t xml:space="preserve">(1), 41–56. doi:</w:t>
      </w:r>
      <w:hyperlink r:id="rId323">
        <w:r>
          <w:rPr>
            <w:rStyle w:val="Hyperlink"/>
          </w:rPr>
          <w:t xml:space="preserve">10.1007/s11098-013-0231-6</w:t>
        </w:r>
      </w:hyperlink>
    </w:p>
    <w:bookmarkEnd w:id="324"/>
    <w:bookmarkStart w:id="325" w:name="ref-Jackson1998"/>
    <w:p>
      <w:pPr>
        <w:pStyle w:val="Bibliography"/>
      </w:pPr>
      <w:r>
        <w:t xml:space="preserve">Jackson, Frank. (1998).</w:t>
      </w:r>
      <w:r>
        <w:t xml:space="preserve"> </w:t>
      </w:r>
      <w:r>
        <w:rPr>
          <w:iCs/>
          <w:i/>
        </w:rPr>
        <w:t xml:space="preserve">From metaphysics to ethics: A defence of conceptual analysis</w:t>
      </w:r>
      <w:r>
        <w:t xml:space="preserve">. Oxford.</w:t>
      </w:r>
    </w:p>
    <w:bookmarkEnd w:id="325"/>
    <w:bookmarkStart w:id="326" w:name="ref-Jeffrey1983"/>
    <w:p>
      <w:pPr>
        <w:pStyle w:val="Bibliography"/>
      </w:pPr>
      <w:r>
        <w:t xml:space="preserve">Jeffrey, Richard. (1983). Bayesianism with a human face. In J. Earman (ed.) (Ed.),</w:t>
      </w:r>
      <w:r>
        <w:t xml:space="preserve"> </w:t>
      </w:r>
      <w:r>
        <w:rPr>
          <w:iCs/>
          <w:i/>
        </w:rPr>
        <w:t xml:space="preserve">Testing scientific theories</w:t>
      </w:r>
      <w:r>
        <w:t xml:space="preserve">. University of Minnesota Press.</w:t>
      </w:r>
    </w:p>
    <w:bookmarkEnd w:id="326"/>
    <w:bookmarkStart w:id="328" w:name="ref-Joyce2012"/>
    <w:p>
      <w:pPr>
        <w:pStyle w:val="Bibliography"/>
      </w:pPr>
      <w:r>
        <w:t xml:space="preserve">Joyce, James M. (2012). Regret and instability in causal decision theory.</w:t>
      </w:r>
      <w:r>
        <w:t xml:space="preserve"> </w:t>
      </w:r>
      <w:r>
        <w:rPr>
          <w:iCs/>
          <w:i/>
        </w:rPr>
        <w:t xml:space="preserve">Synthese</w:t>
      </w:r>
      <w:r>
        <w:t xml:space="preserve">,</w:t>
      </w:r>
      <w:r>
        <w:t xml:space="preserve"> </w:t>
      </w:r>
      <w:r>
        <w:rPr>
          <w:iCs/>
          <w:i/>
        </w:rPr>
        <w:t xml:space="preserve">187</w:t>
      </w:r>
      <w:r>
        <w:t xml:space="preserve">(1), 123–145. doi:</w:t>
      </w:r>
      <w:hyperlink r:id="rId327">
        <w:r>
          <w:rPr>
            <w:rStyle w:val="Hyperlink"/>
          </w:rPr>
          <w:t xml:space="preserve">10.1007/s11229-011-0022-6</w:t>
        </w:r>
      </w:hyperlink>
    </w:p>
    <w:bookmarkEnd w:id="328"/>
    <w:bookmarkStart w:id="329" w:name="ref-Keynes1921"/>
    <w:p>
      <w:pPr>
        <w:pStyle w:val="Bibliography"/>
      </w:pPr>
      <w:r>
        <w:t xml:space="preserve">Keynes, John Maynard. (1921).</w:t>
      </w:r>
      <w:r>
        <w:t xml:space="preserve"> </w:t>
      </w:r>
      <w:r>
        <w:rPr>
          <w:iCs/>
          <w:i/>
        </w:rPr>
        <w:t xml:space="preserve">Treatise on probability</w:t>
      </w:r>
      <w:r>
        <w:t xml:space="preserve">. Macmillan.</w:t>
      </w:r>
    </w:p>
    <w:bookmarkEnd w:id="329"/>
    <w:bookmarkStart w:id="330" w:name="ref-Keynes1923"/>
    <w:p>
      <w:pPr>
        <w:pStyle w:val="Bibliography"/>
      </w:pPr>
      <w:r>
        <w:t xml:space="preserve">Keynes, John Maynard. (1923).</w:t>
      </w:r>
      <w:r>
        <w:t xml:space="preserve"> </w:t>
      </w:r>
      <w:r>
        <w:rPr>
          <w:iCs/>
          <w:i/>
        </w:rPr>
        <w:t xml:space="preserve">A tract on monetary reform</w:t>
      </w:r>
      <w:r>
        <w:t xml:space="preserve">. Macmillan.</w:t>
      </w:r>
    </w:p>
    <w:bookmarkEnd w:id="330"/>
    <w:bookmarkStart w:id="331"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31"/>
    <w:bookmarkStart w:id="332" w:name="ref-KopecTitelbaum2016"/>
    <w:p>
      <w:pPr>
        <w:pStyle w:val="Bibliography"/>
      </w:pPr>
      <w:r>
        <w:t xml:space="preserve">Kopec, Matthew, and Michael G. Titelbaum. (2016). The uniqueness thesis.</w:t>
      </w:r>
      <w:r>
        <w:t xml:space="preserve"> </w:t>
      </w:r>
      <w:r>
        <w:rPr>
          <w:iCs/>
          <w:i/>
        </w:rPr>
        <w:t xml:space="preserve">Philosophy Compass</w:t>
      </w:r>
      <w:r>
        <w:t xml:space="preserve">,</w:t>
      </w:r>
      <w:r>
        <w:t xml:space="preserve"> </w:t>
      </w:r>
      <w:r>
        <w:rPr>
          <w:iCs/>
          <w:i/>
        </w:rPr>
        <w:t xml:space="preserve">11</w:t>
      </w:r>
      <w:r>
        <w:t xml:space="preserve">(4), 189–200. doi:</w:t>
      </w:r>
      <w:hyperlink r:id="rId309">
        <w:r>
          <w:rPr>
            <w:rStyle w:val="Hyperlink"/>
          </w:rPr>
          <w:t xml:space="preserve">10.1111/phc3.12318</w:t>
        </w:r>
      </w:hyperlink>
    </w:p>
    <w:bookmarkEnd w:id="332"/>
    <w:bookmarkStart w:id="334" w:name="ref-Leend"/>
    <w:p>
      <w:pPr>
        <w:pStyle w:val="Bibliography"/>
      </w:pPr>
      <w:r>
        <w:t xml:space="preserve">Lee, Wooram. (n.d.). What is structural rationality? doi:</w:t>
      </w:r>
      <w:hyperlink r:id="rId333">
        <w:r>
          <w:rPr>
            <w:rStyle w:val="Hyperlink"/>
          </w:rPr>
          <w:t xml:space="preserve">10.1093/pq/pqad072</w:t>
        </w:r>
      </w:hyperlink>
    </w:p>
    <w:bookmarkEnd w:id="334"/>
    <w:bookmarkStart w:id="336" w:name="ref-LevinsteinSoares2020"/>
    <w:p>
      <w:pPr>
        <w:pStyle w:val="Bibliography"/>
      </w:pPr>
      <w:r>
        <w:t xml:space="preserve">Levinstein, Benjamin Anders, and Nate Soares. (2020). Cheating death in damascus.</w:t>
      </w:r>
      <w:r>
        <w:t xml:space="preserve"> </w:t>
      </w:r>
      <w:r>
        <w:rPr>
          <w:iCs/>
          <w:i/>
        </w:rPr>
        <w:t xml:space="preserve">Journal of Philosophy</w:t>
      </w:r>
      <w:r>
        <w:t xml:space="preserve">,</w:t>
      </w:r>
      <w:r>
        <w:t xml:space="preserve"> </w:t>
      </w:r>
      <w:r>
        <w:rPr>
          <w:iCs/>
          <w:i/>
        </w:rPr>
        <w:t xml:space="preserve">117</w:t>
      </w:r>
      <w:r>
        <w:t xml:space="preserve">(5), 237–266. doi:</w:t>
      </w:r>
      <w:hyperlink r:id="rId335">
        <w:r>
          <w:rPr>
            <w:rStyle w:val="Hyperlink"/>
          </w:rPr>
          <w:t xml:space="preserve">10.5840/jphil2020117516</w:t>
        </w:r>
      </w:hyperlink>
    </w:p>
    <w:bookmarkEnd w:id="336"/>
    <w:bookmarkStart w:id="337" w:name="ref-Lewis-Gorman-10071979"/>
    <w:p>
      <w:pPr>
        <w:pStyle w:val="Bibliography"/>
      </w:pPr>
      <w:r>
        <w:t xml:space="preserve">Lewis, David. (n.d.). Letter to jonathan gorman, 19 april 1989. 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w:t>
      </w:r>
      <w:r>
        <w:t xml:space="preserve">(472–3).</w:t>
      </w:r>
    </w:p>
    <w:bookmarkEnd w:id="337"/>
    <w:bookmarkStart w:id="338"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38"/>
    <w:bookmarkStart w:id="339" w:name="ref-Lewis1979e"/>
    <w:p>
      <w:pPr>
        <w:pStyle w:val="Bibliography"/>
      </w:pPr>
      <w:r>
        <w:t xml:space="preserve">Lewis, David. (1979). Prisoners’ dilemma is a</w:t>
      </w:r>
      <w:r>
        <w:t xml:space="preserve"> </w:t>
      </w:r>
      <w:r>
        <w:t xml:space="preserve">N</w:t>
      </w:r>
      <w:r>
        <w:t xml:space="preserve">ewcomb problem.</w:t>
      </w:r>
      <w:r>
        <w:t xml:space="preserve"> </w:t>
      </w:r>
      <w:r>
        <w:rPr>
          <w:iCs/>
          <w:i/>
        </w:rPr>
        <w:t xml:space="preserve">Philosophy and Public Affairs</w:t>
      </w:r>
      <w:r>
        <w:t xml:space="preserve">,</w:t>
      </w:r>
      <w:r>
        <w:t xml:space="preserve"> </w:t>
      </w:r>
      <w:r>
        <w:rPr>
          <w:iCs/>
          <w:i/>
        </w:rPr>
        <w:t xml:space="preserve">8</w:t>
      </w:r>
      <w:r>
        <w:t xml:space="preserve">(3), 235–240.</w:t>
      </w:r>
    </w:p>
    <w:bookmarkEnd w:id="339"/>
    <w:bookmarkStart w:id="341" w:name="ref-Lewis1981e"/>
    <w:p>
      <w:pPr>
        <w:pStyle w:val="Bibliography"/>
      </w:pPr>
      <w:r>
        <w:t xml:space="preserve">Lewis, David. (1981). Why ain’cha rich?</w:t>
      </w:r>
      <w:r>
        <w:t xml:space="preserve"> </w:t>
      </w:r>
      <w:r>
        <w:rPr>
          <w:iCs/>
          <w:i/>
        </w:rPr>
        <w:t xml:space="preserve">No</w:t>
      </w:r>
      <w:r>
        <w:rPr>
          <w:iCs/>
          <w:i/>
        </w:rPr>
        <w:t xml:space="preserve">û</w:t>
      </w:r>
      <w:r>
        <w:rPr>
          <w:iCs/>
          <w:i/>
        </w:rPr>
        <w:t xml:space="preserve">s</w:t>
      </w:r>
      <w:r>
        <w:t xml:space="preserve">,</w:t>
      </w:r>
      <w:r>
        <w:t xml:space="preserve"> </w:t>
      </w:r>
      <w:r>
        <w:rPr>
          <w:iCs/>
          <w:i/>
        </w:rPr>
        <w:t xml:space="preserve">15</w:t>
      </w:r>
      <w:r>
        <w:t xml:space="preserve">(3), 377–380. doi:</w:t>
      </w:r>
      <w:hyperlink r:id="rId340">
        <w:r>
          <w:rPr>
            <w:rStyle w:val="Hyperlink"/>
          </w:rPr>
          <w:t xml:space="preserve">10.2307/2215439</w:t>
        </w:r>
      </w:hyperlink>
    </w:p>
    <w:bookmarkEnd w:id="341"/>
    <w:bookmarkStart w:id="342" w:name="ref-Lewis-Mellor-14101981"/>
    <w:p>
      <w:pPr>
        <w:pStyle w:val="Bibliography"/>
      </w:pPr>
      <w:r>
        <w:t xml:space="preserve">Lewis, David. (2020). Letter to</w:t>
      </w:r>
      <w:r>
        <w:t xml:space="preserve"> </w:t>
      </w:r>
      <w:r>
        <w:t xml:space="preserve">D</w:t>
      </w:r>
      <w:r>
        <w:t xml:space="preserve">. H. Mellor, 14 october 1981. 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w:t>
      </w:r>
      <w:r>
        <w:t xml:space="preserve">(432–434).</w:t>
      </w:r>
    </w:p>
    <w:bookmarkEnd w:id="342"/>
    <w:bookmarkStart w:id="344" w:name="ref-LipseyLancaster"/>
    <w:p>
      <w:pPr>
        <w:pStyle w:val="Bibliography"/>
      </w:pPr>
      <w:r>
        <w:t xml:space="preserve">Lipsey, R. G., and Kelvin Lancaster. (1956).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43">
        <w:r>
          <w:rPr>
            <w:rStyle w:val="Hyperlink"/>
          </w:rPr>
          <w:t xml:space="preserve">10.2307/2296233</w:t>
        </w:r>
      </w:hyperlink>
    </w:p>
    <w:bookmarkEnd w:id="344"/>
    <w:bookmarkStart w:id="346" w:name="ref-Lota2023"/>
    <w:p>
      <w:pPr>
        <w:pStyle w:val="Bibliography"/>
      </w:pPr>
      <w:r>
        <w:t xml:space="preserve">Lota, Kenji, and Ulf Hlobil. (2023). Resolutions against uniqueness.</w:t>
      </w:r>
      <w:r>
        <w:t xml:space="preserve"> </w:t>
      </w:r>
      <w:r>
        <w:rPr>
          <w:iCs/>
          <w:i/>
        </w:rPr>
        <w:t xml:space="preserve">Erkenntnis</w:t>
      </w:r>
      <w:r>
        <w:t xml:space="preserve">,</w:t>
      </w:r>
      <w:r>
        <w:t xml:space="preserve"> </w:t>
      </w:r>
      <w:r>
        <w:rPr>
          <w:iCs/>
          <w:i/>
        </w:rPr>
        <w:t xml:space="preserve">88</w:t>
      </w:r>
      <w:r>
        <w:t xml:space="preserve">(3), 1013–1033. doi:</w:t>
      </w:r>
      <w:hyperlink r:id="rId345">
        <w:r>
          <w:rPr>
            <w:rStyle w:val="Hyperlink"/>
          </w:rPr>
          <w:t xml:space="preserve">10.1007/s10670-021-00391-z</w:t>
        </w:r>
      </w:hyperlink>
    </w:p>
    <w:bookmarkEnd w:id="346"/>
    <w:bookmarkStart w:id="347" w:name="ref-McClennen1990"/>
    <w:p>
      <w:pPr>
        <w:pStyle w:val="Bibliography"/>
      </w:pPr>
      <w:r>
        <w:t xml:space="preserve">McClennen, Edward. (1990).</w:t>
      </w:r>
      <w:r>
        <w:t xml:space="preserve"> </w:t>
      </w:r>
      <w:r>
        <w:rPr>
          <w:iCs/>
          <w:i/>
        </w:rPr>
        <w:t xml:space="preserve">Rationality and dynamic choice</w:t>
      </w:r>
      <w:r>
        <w:t xml:space="preserv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47"/>
    <w:bookmarkStart w:id="349" w:name="ref-Meacham2019"/>
    <w:p>
      <w:pPr>
        <w:pStyle w:val="Bibliography"/>
      </w:pPr>
      <w:r>
        <w:t xml:space="preserve">Meacham, Christopher. (2019). Deference and uniqueness.</w:t>
      </w:r>
      <w:r>
        <w:t xml:space="preserve"> </w:t>
      </w:r>
      <w:r>
        <w:rPr>
          <w:iCs/>
          <w:i/>
        </w:rPr>
        <w:t xml:space="preserve">Philosohical Studies</w:t>
      </w:r>
      <w:r>
        <w:t xml:space="preserve">,</w:t>
      </w:r>
      <w:r>
        <w:t xml:space="preserve"> </w:t>
      </w:r>
      <w:r>
        <w:rPr>
          <w:iCs/>
          <w:i/>
        </w:rPr>
        <w:t xml:space="preserve">176</w:t>
      </w:r>
      <w:r>
        <w:t xml:space="preserve">(3), 709–732. doi:</w:t>
      </w:r>
      <w:hyperlink r:id="rId348">
        <w:r>
          <w:rPr>
            <w:rStyle w:val="Hyperlink"/>
          </w:rPr>
          <w:t xml:space="preserve">10.1007/s11098-018-1036-4</w:t>
        </w:r>
      </w:hyperlink>
    </w:p>
    <w:bookmarkEnd w:id="349"/>
    <w:bookmarkStart w:id="351" w:name="ref-Mills2005"/>
    <w:p>
      <w:pPr>
        <w:pStyle w:val="Bibliography"/>
      </w:pPr>
      <w:r>
        <w:t xml:space="preserve">Mills, Charles W. (2005). "Ideal theory" as ideology.</w:t>
      </w:r>
      <w:r>
        <w:t xml:space="preserve"> </w:t>
      </w:r>
      <w:r>
        <w:rPr>
          <w:iCs/>
          <w:i/>
        </w:rPr>
        <w:t xml:space="preserve">Hypatia</w:t>
      </w:r>
      <w:r>
        <w:t xml:space="preserve">,</w:t>
      </w:r>
      <w:r>
        <w:t xml:space="preserve"> </w:t>
      </w:r>
      <w:r>
        <w:rPr>
          <w:iCs/>
          <w:i/>
        </w:rPr>
        <w:t xml:space="preserve">20</w:t>
      </w:r>
      <w:r>
        <w:t xml:space="preserve">(3), 165–184. doi:</w:t>
      </w:r>
      <w:hyperlink r:id="rId350">
        <w:r>
          <w:rPr>
            <w:rStyle w:val="Hyperlink"/>
          </w:rPr>
          <w:t xml:space="preserve">10.1111/j.1527-2001.2005.tb00493.x</w:t>
        </w:r>
      </w:hyperlink>
    </w:p>
    <w:bookmarkEnd w:id="351"/>
    <w:bookmarkStart w:id="353" w:name="ref-Morgenstern1935"/>
    <w:p>
      <w:pPr>
        <w:pStyle w:val="Bibliography"/>
      </w:pPr>
      <w:r>
        <w:t xml:space="preserve">Morgenstern, Oscar. (1935). Vollkommene voraussicht und wirtschaftliches gleichgewicht.</w:t>
      </w:r>
      <w:r>
        <w:t xml:space="preserve"> </w:t>
      </w:r>
      <w:r>
        <w:rPr>
          <w:iCs/>
          <w:i/>
        </w:rPr>
        <w:t xml:space="preserve">Zeitschr. F. National</w:t>
      </w:r>
      <w:r>
        <w:rPr>
          <w:iCs/>
          <w:i/>
        </w:rPr>
        <w:t xml:space="preserve">ö</w:t>
      </w:r>
      <w:r>
        <w:rPr>
          <w:iCs/>
          <w:i/>
        </w:rPr>
        <w:t xml:space="preserve">konomie</w:t>
      </w:r>
      <w:r>
        <w:t xml:space="preserve">,</w:t>
      </w:r>
      <w:r>
        <w:t xml:space="preserve"> </w:t>
      </w:r>
      <w:r>
        <w:rPr>
          <w:iCs/>
          <w:i/>
        </w:rPr>
        <w:t xml:space="preserve">6</w:t>
      </w:r>
      <w:r>
        <w:t xml:space="preserve">(3), 337–357. doi:</w:t>
      </w:r>
      <w:hyperlink r:id="rId352">
        <w:r>
          <w:rPr>
            <w:rStyle w:val="Hyperlink"/>
          </w:rPr>
          <w:t xml:space="preserve">10.1007/BF01311642</w:t>
        </w:r>
      </w:hyperlink>
    </w:p>
    <w:bookmarkEnd w:id="353"/>
    <w:bookmarkStart w:id="355" w:name="ref-Moulin1985"/>
    <w:p>
      <w:pPr>
        <w:pStyle w:val="Bibliography"/>
      </w:pPr>
      <w:r>
        <w:t xml:space="preserve">Moulin, H. (1985). Choice functions over a finite set: A summary.</w:t>
      </w:r>
      <w:r>
        <w:t xml:space="preserve"> </w:t>
      </w:r>
      <w:r>
        <w:rPr>
          <w:iCs/>
          <w:i/>
        </w:rPr>
        <w:t xml:space="preserve">Social Choice and Welfare</w:t>
      </w:r>
      <w:r>
        <w:t xml:space="preserve">,</w:t>
      </w:r>
      <w:r>
        <w:t xml:space="preserve"> </w:t>
      </w:r>
      <w:r>
        <w:rPr>
          <w:iCs/>
          <w:i/>
        </w:rPr>
        <w:t xml:space="preserve">2</w:t>
      </w:r>
      <w:r>
        <w:t xml:space="preserve">(2), 147–160. doi:</w:t>
      </w:r>
      <w:hyperlink r:id="rId354">
        <w:r>
          <w:rPr>
            <w:rStyle w:val="Hyperlink"/>
          </w:rPr>
          <w:t xml:space="preserve">10.1007/BF00437315</w:t>
        </w:r>
      </w:hyperlink>
    </w:p>
    <w:bookmarkEnd w:id="355"/>
    <w:bookmarkStart w:id="357" w:name="ref-Myerson1978"/>
    <w:p>
      <w:pPr>
        <w:pStyle w:val="Bibliography"/>
      </w:pPr>
      <w:r>
        <w:t xml:space="preserve">Myerson, R. B. (1978). Refinements of the nash equilibrium concept.</w:t>
      </w:r>
      <w:r>
        <w:t xml:space="preserve"> </w:t>
      </w:r>
      <w:r>
        <w:rPr>
          <w:iCs/>
          <w:i/>
        </w:rPr>
        <w:t xml:space="preserve">International Journal of Game Theory</w:t>
      </w:r>
      <w:r>
        <w:t xml:space="preserve">,</w:t>
      </w:r>
      <w:r>
        <w:t xml:space="preserve"> </w:t>
      </w:r>
      <w:r>
        <w:rPr>
          <w:iCs/>
          <w:i/>
        </w:rPr>
        <w:t xml:space="preserve">7</w:t>
      </w:r>
      <w:r>
        <w:t xml:space="preserve">(2), 73–80. doi:</w:t>
      </w:r>
      <w:hyperlink r:id="rId356">
        <w:r>
          <w:rPr>
            <w:rStyle w:val="Hyperlink"/>
          </w:rPr>
          <w:t xml:space="preserve">10.1007/BF01753236</w:t>
        </w:r>
      </w:hyperlink>
    </w:p>
    <w:bookmarkEnd w:id="357"/>
    <w:bookmarkStart w:id="359" w:name="ref-Nash1951"/>
    <w:p>
      <w:pPr>
        <w:pStyle w:val="Bibliography"/>
      </w:pPr>
      <w:r>
        <w:t xml:space="preserve">Nash, John. (1951). Non-cooperative games.</w:t>
      </w:r>
      <w:r>
        <w:t xml:space="preserve"> </w:t>
      </w:r>
      <w:r>
        <w:rPr>
          <w:iCs/>
          <w:i/>
        </w:rPr>
        <w:t xml:space="preserve">Annals of Mathematics</w:t>
      </w:r>
      <w:r>
        <w:t xml:space="preserve">,</w:t>
      </w:r>
      <w:r>
        <w:t xml:space="preserve"> </w:t>
      </w:r>
      <w:r>
        <w:rPr>
          <w:iCs/>
          <w:i/>
        </w:rPr>
        <w:t xml:space="preserve">54</w:t>
      </w:r>
      <w:r>
        <w:t xml:space="preserve">(2), 286–295. doi:</w:t>
      </w:r>
      <w:hyperlink r:id="rId358">
        <w:r>
          <w:rPr>
            <w:rStyle w:val="Hyperlink"/>
          </w:rPr>
          <w:t xml:space="preserve">10.2307/1969529</w:t>
        </w:r>
      </w:hyperlink>
    </w:p>
    <w:bookmarkEnd w:id="359"/>
    <w:bookmarkStart w:id="360" w:name="ref-Nozick1969"/>
    <w:p>
      <w:pPr>
        <w:pStyle w:val="Bibliography"/>
      </w:pPr>
      <w:r>
        <w:t xml:space="preserve">Nozick, Robert. (n.d.). Newcomb’s problem and two principles of choice. 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w:t>
      </w:r>
      <w:r>
        <w:t xml:space="preserve">(114–146).</w:t>
      </w:r>
    </w:p>
    <w:bookmarkEnd w:id="360"/>
    <w:bookmarkStart w:id="361" w:name="ref-OConnor2019"/>
    <w:p>
      <w:pPr>
        <w:pStyle w:val="Bibliography"/>
      </w:pPr>
      <w:r>
        <w:t xml:space="preserve">O’Connor, Cailin. (2019).</w:t>
      </w:r>
      <w:r>
        <w:t xml:space="preserve"> </w:t>
      </w:r>
      <w:r>
        <w:rPr>
          <w:iCs/>
          <w:i/>
        </w:rPr>
        <w:t xml:space="preserve">The origins of unfairness: Social categories and cultural evolution</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61"/>
    <w:bookmarkStart w:id="363" w:name="ref-Palmira2023"/>
    <w:p>
      <w:pPr>
        <w:pStyle w:val="Bibliography"/>
      </w:pPr>
      <w:r>
        <w:t xml:space="preserve">Palmira, Michele. (2023). Permissivism and the truth connection.</w:t>
      </w:r>
      <w:r>
        <w:t xml:space="preserve"> </w:t>
      </w:r>
      <w:r>
        <w:rPr>
          <w:iCs/>
          <w:i/>
        </w:rPr>
        <w:t xml:space="preserve">Erkenntnis</w:t>
      </w:r>
      <w:r>
        <w:t xml:space="preserve">,</w:t>
      </w:r>
      <w:r>
        <w:t xml:space="preserve"> </w:t>
      </w:r>
      <w:r>
        <w:rPr>
          <w:iCs/>
          <w:i/>
        </w:rPr>
        <w:t xml:space="preserve">88</w:t>
      </w:r>
      <w:r>
        <w:t xml:space="preserve">(2), 641–6556. doi:</w:t>
      </w:r>
      <w:hyperlink r:id="rId362">
        <w:r>
          <w:rPr>
            <w:rStyle w:val="Hyperlink"/>
          </w:rPr>
          <w:t xml:space="preserve">10.1007/s10670-020-00373-7</w:t>
        </w:r>
      </w:hyperlink>
    </w:p>
    <w:bookmarkEnd w:id="363"/>
    <w:bookmarkStart w:id="365" w:name="ref-Pearce1984"/>
    <w:p>
      <w:pPr>
        <w:pStyle w:val="Bibliography"/>
      </w:pPr>
      <w:r>
        <w:t xml:space="preserve">Pearce, David G. (1984). Rationalizable strategic behavior and the problem of perfection.</w:t>
      </w:r>
      <w:r>
        <w:t xml:space="preserve"> </w:t>
      </w:r>
      <w:r>
        <w:rPr>
          <w:iCs/>
          <w:i/>
        </w:rPr>
        <w:t xml:space="preserve">Econometrica</w:t>
      </w:r>
      <w:r>
        <w:t xml:space="preserve">,</w:t>
      </w:r>
      <w:r>
        <w:t xml:space="preserve"> </w:t>
      </w:r>
      <w:r>
        <w:rPr>
          <w:iCs/>
          <w:i/>
        </w:rPr>
        <w:t xml:space="preserve">52</w:t>
      </w:r>
      <w:r>
        <w:t xml:space="preserve">(4), 1029–1050. doi:</w:t>
      </w:r>
      <w:hyperlink r:id="rId364">
        <w:r>
          <w:rPr>
            <w:rStyle w:val="Hyperlink"/>
          </w:rPr>
          <w:t xml:space="preserve">10.2307/1911197</w:t>
        </w:r>
      </w:hyperlink>
    </w:p>
    <w:bookmarkEnd w:id="365"/>
    <w:bookmarkStart w:id="366" w:name="ref-Peirce1876"/>
    <w:p>
      <w:pPr>
        <w:pStyle w:val="Bibliography"/>
      </w:pPr>
      <w:r>
        <w:t xml:space="preserve">Peirce, C. S. (1967). Note on the theory of the economy of research.</w:t>
      </w:r>
      <w:r>
        <w:t xml:space="preserve"> </w:t>
      </w:r>
      <w:r>
        <w:rPr>
          <w:iCs/>
          <w:i/>
        </w:rPr>
        <w:t xml:space="preserve">Operations Research</w:t>
      </w:r>
      <w:r>
        <w:t xml:space="preserve">,</w:t>
      </w:r>
      <w:r>
        <w:t xml:space="preserve"> </w:t>
      </w:r>
      <w:r>
        <w:rPr>
          <w:iCs/>
          <w:i/>
        </w:rPr>
        <w:t xml:space="preserve">15</w:t>
      </w:r>
      <w:r>
        <w:t xml:space="preserve">(4), 643–648.</w:t>
      </w:r>
    </w:p>
    <w:bookmarkEnd w:id="366"/>
    <w:bookmarkStart w:id="368" w:name="ref-Podgorski2022"/>
    <w:p>
      <w:pPr>
        <w:pStyle w:val="Bibliography"/>
      </w:pPr>
      <w:r>
        <w:t xml:space="preserve">Podgorski, Aberlard. (2022). Tournament decision theory.</w:t>
      </w:r>
      <w:r>
        <w:t xml:space="preserve"> </w:t>
      </w:r>
      <w:r>
        <w:rPr>
          <w:iCs/>
          <w:i/>
        </w:rPr>
        <w:t xml:space="preserve">No</w:t>
      </w:r>
      <w:r>
        <w:rPr>
          <w:iCs/>
          <w:i/>
        </w:rPr>
        <w:t xml:space="preserve">û</w:t>
      </w:r>
      <w:r>
        <w:rPr>
          <w:iCs/>
          <w:i/>
        </w:rPr>
        <w:t xml:space="preserve">s</w:t>
      </w:r>
      <w:r>
        <w:t xml:space="preserve">,</w:t>
      </w:r>
      <w:r>
        <w:t xml:space="preserve"> </w:t>
      </w:r>
      <w:r>
        <w:rPr>
          <w:iCs/>
          <w:i/>
        </w:rPr>
        <w:t xml:space="preserve">56</w:t>
      </w:r>
      <w:r>
        <w:t xml:space="preserve">(1), 176–203. doi:</w:t>
      </w:r>
      <w:hyperlink r:id="rId367">
        <w:r>
          <w:rPr>
            <w:rStyle w:val="Hyperlink"/>
          </w:rPr>
          <w:t xml:space="preserve">10.1111/nous.12353</w:t>
        </w:r>
      </w:hyperlink>
    </w:p>
    <w:bookmarkEnd w:id="368"/>
    <w:bookmarkStart w:id="370"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369">
        <w:r>
          <w:rPr>
            <w:rStyle w:val="Hyperlink"/>
          </w:rPr>
          <w:t xml:space="preserve">10.1016/0167-2681(82)90008-7</w:t>
        </w:r>
      </w:hyperlink>
    </w:p>
    <w:bookmarkEnd w:id="370"/>
    <w:bookmarkStart w:id="371"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371"/>
    <w:bookmarkStart w:id="373"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372">
        <w:r>
          <w:rPr>
            <w:rStyle w:val="Hyperlink"/>
          </w:rPr>
          <w:t xml:space="preserve">10.1080/00048408412341601</w:t>
        </w:r>
      </w:hyperlink>
    </w:p>
    <w:bookmarkEnd w:id="373"/>
    <w:bookmarkStart w:id="375" w:name="ref-Risse2000"/>
    <w:p>
      <w:pPr>
        <w:pStyle w:val="Bibliography"/>
      </w:pPr>
      <w:r>
        <w:t xml:space="preserve">Risse, Mathias. (2000). What is rational about nash equilibria?</w:t>
      </w:r>
      <w:r>
        <w:t xml:space="preserve"> </w:t>
      </w:r>
      <w:r>
        <w:rPr>
          <w:iCs/>
          <w:i/>
        </w:rPr>
        <w:t xml:space="preserve">Synthese</w:t>
      </w:r>
      <w:r>
        <w:t xml:space="preserve">,</w:t>
      </w:r>
      <w:r>
        <w:t xml:space="preserve"> </w:t>
      </w:r>
      <w:r>
        <w:rPr>
          <w:iCs/>
          <w:i/>
        </w:rPr>
        <w:t xml:space="preserve">124</w:t>
      </w:r>
      <w:r>
        <w:t xml:space="preserve">(3), 361–384. doi:</w:t>
      </w:r>
      <w:hyperlink r:id="rId374">
        <w:r>
          <w:rPr>
            <w:rStyle w:val="Hyperlink"/>
          </w:rPr>
          <w:t xml:space="preserve">10.1023/a:1005259701040</w:t>
        </w:r>
      </w:hyperlink>
    </w:p>
    <w:bookmarkEnd w:id="375"/>
    <w:bookmarkStart w:id="376" w:name="ref-Robinson1949"/>
    <w:p>
      <w:pPr>
        <w:pStyle w:val="Bibliography"/>
      </w:pPr>
      <w:r>
        <w:t xml:space="preserve">Robinson, Julia. (1949).</w:t>
      </w:r>
      <w:r>
        <w:t xml:space="preserve"> </w:t>
      </w:r>
      <w:r>
        <w:rPr>
          <w:iCs/>
          <w:i/>
        </w:rPr>
        <w:t xml:space="preserve">On the hamiltonian game (a traveling salesman problem)</w:t>
      </w:r>
      <w:r>
        <w:t xml:space="preserve">. Santa Monica, CA: The RAND Corporation.</w:t>
      </w:r>
    </w:p>
    <w:bookmarkEnd w:id="376"/>
    <w:bookmarkStart w:id="378" w:name="ref-Ross2021"/>
    <w:p>
      <w:pPr>
        <w:pStyle w:val="Bibliography"/>
      </w:pPr>
      <w:r>
        <w:t xml:space="preserve">Ross, Ryan. (2021). Alleged counterexamples to uniqueness.</w:t>
      </w:r>
      <w:r>
        <w:t xml:space="preserve"> </w:t>
      </w:r>
      <w:r>
        <w:rPr>
          <w:iCs/>
          <w:i/>
        </w:rPr>
        <w:t xml:space="preserve">Logos and Episteme</w:t>
      </w:r>
      <w:r>
        <w:t xml:space="preserve">,</w:t>
      </w:r>
      <w:r>
        <w:t xml:space="preserve"> </w:t>
      </w:r>
      <w:r>
        <w:rPr>
          <w:iCs/>
          <w:i/>
        </w:rPr>
        <w:t xml:space="preserve">12</w:t>
      </w:r>
      <w:r>
        <w:t xml:space="preserve">(2), 203–13. doi:</w:t>
      </w:r>
      <w:hyperlink r:id="rId377">
        <w:r>
          <w:rPr>
            <w:rStyle w:val="Hyperlink"/>
          </w:rPr>
          <w:t xml:space="preserve">10.5840/logos-episteme202112214</w:t>
        </w:r>
      </w:hyperlink>
    </w:p>
    <w:bookmarkEnd w:id="378"/>
    <w:bookmarkStart w:id="380" w:name="ref-Samuelson1938"/>
    <w:p>
      <w:pPr>
        <w:pStyle w:val="Bibliography"/>
      </w:pPr>
      <w:r>
        <w:t xml:space="preserve">Samuelson, Paul A. (1938). A note on the pure theory of consumer’s behaviour.</w:t>
      </w:r>
      <w:r>
        <w:t xml:space="preserve"> </w:t>
      </w:r>
      <w:r>
        <w:rPr>
          <w:iCs/>
          <w:i/>
        </w:rPr>
        <w:t xml:space="preserve">Econometrica</w:t>
      </w:r>
      <w:r>
        <w:t xml:space="preserve">,</w:t>
      </w:r>
      <w:r>
        <w:t xml:space="preserve"> </w:t>
      </w:r>
      <w:r>
        <w:rPr>
          <w:iCs/>
          <w:i/>
        </w:rPr>
        <w:t xml:space="preserve">5</w:t>
      </w:r>
      <w:r>
        <w:t xml:space="preserve">(17), 61–71. doi:</w:t>
      </w:r>
      <w:hyperlink r:id="rId379">
        <w:r>
          <w:rPr>
            <w:rStyle w:val="Hyperlink"/>
          </w:rPr>
          <w:t xml:space="preserve">10.2307/2548836</w:t>
        </w:r>
      </w:hyperlink>
    </w:p>
    <w:bookmarkEnd w:id="380"/>
    <w:bookmarkStart w:id="382" w:name="ref-Schrijver2005"/>
    <w:p>
      <w:pPr>
        <w:pStyle w:val="Bibliography"/>
      </w:pPr>
      <w:r>
        <w:t xml:space="preserve">Schrijver, Alexander. (2005). On the history of combinatorial optimization (till 1960).</w:t>
      </w:r>
      <w:r>
        <w:t xml:space="preserve"> </w:t>
      </w:r>
      <w:r>
        <w:rPr>
          <w:iCs/>
          <w:i/>
        </w:rPr>
        <w:t xml:space="preserve">Handbooks in Operations Research and Management Science</w:t>
      </w:r>
      <w:r>
        <w:t xml:space="preserve">,</w:t>
      </w:r>
      <w:r>
        <w:t xml:space="preserve"> </w:t>
      </w:r>
      <w:r>
        <w:rPr>
          <w:iCs/>
          <w:i/>
        </w:rPr>
        <w:t xml:space="preserve">12</w:t>
      </w:r>
      <w:r>
        <w:t xml:space="preserve">, 1–68. doi:</w:t>
      </w:r>
      <w:hyperlink r:id="rId381">
        <w:r>
          <w:rPr>
            <w:rStyle w:val="Hyperlink"/>
          </w:rPr>
          <w:t xml:space="preserve">10.1016/S0927-0507(05)12001-5</w:t>
        </w:r>
      </w:hyperlink>
    </w:p>
    <w:bookmarkEnd w:id="382"/>
    <w:bookmarkStart w:id="384" w:name="ref-Schultheis2018"/>
    <w:p>
      <w:pPr>
        <w:pStyle w:val="Bibliography"/>
      </w:pPr>
      <w:r>
        <w:t xml:space="preserve">Schultheis, Ginger. (2018). Living on the edge: Against epistemic permissivism.</w:t>
      </w:r>
      <w:r>
        <w:t xml:space="preserve"> </w:t>
      </w:r>
      <w:r>
        <w:rPr>
          <w:iCs/>
          <w:i/>
        </w:rPr>
        <w:t xml:space="preserve">Mind</w:t>
      </w:r>
      <w:r>
        <w:t xml:space="preserve">,</w:t>
      </w:r>
      <w:r>
        <w:t xml:space="preserve"> </w:t>
      </w:r>
      <w:r>
        <w:rPr>
          <w:iCs/>
          <w:i/>
        </w:rPr>
        <w:t xml:space="preserve">127</w:t>
      </w:r>
      <w:r>
        <w:t xml:space="preserve">(507), 863–879. doi:</w:t>
      </w:r>
      <w:hyperlink r:id="rId383">
        <w:r>
          <w:rPr>
            <w:rStyle w:val="Hyperlink"/>
          </w:rPr>
          <w:t xml:space="preserve">10.1093/mind/fzw065</w:t>
        </w:r>
      </w:hyperlink>
    </w:p>
    <w:bookmarkEnd w:id="384"/>
    <w:bookmarkStart w:id="386" w:name="ref-Selten1975"/>
    <w:p>
      <w:pPr>
        <w:pStyle w:val="Bibliography"/>
      </w:pPr>
      <w:r>
        <w:t xml:space="preserve">Selten, R. (1975). Reexamination of the perfectness concept for equilibrium points in extensive games.</w:t>
      </w:r>
      <w:r>
        <w:t xml:space="preserve"> </w:t>
      </w:r>
      <w:r>
        <w:rPr>
          <w:iCs/>
          <w:i/>
        </w:rPr>
        <w:t xml:space="preserve">International Journal of Game Theory</w:t>
      </w:r>
      <w:r>
        <w:t xml:space="preserve">,</w:t>
      </w:r>
      <w:r>
        <w:t xml:space="preserve"> </w:t>
      </w:r>
      <w:r>
        <w:rPr>
          <w:iCs/>
          <w:i/>
        </w:rPr>
        <w:t xml:space="preserve">4</w:t>
      </w:r>
      <w:r>
        <w:t xml:space="preserve">(1), 25–55. doi:</w:t>
      </w:r>
      <w:hyperlink r:id="rId385">
        <w:r>
          <w:rPr>
            <w:rStyle w:val="Hyperlink"/>
          </w:rPr>
          <w:t xml:space="preserve">10.1007/BF01766400</w:t>
        </w:r>
      </w:hyperlink>
    </w:p>
    <w:bookmarkEnd w:id="386"/>
    <w:bookmarkStart w:id="388" w:name="ref-Sen1971"/>
    <w:p>
      <w:pPr>
        <w:pStyle w:val="Bibliography"/>
      </w:pPr>
      <w:r>
        <w:t xml:space="preserve">Sen, Amartya. (1971). Choice functions and revealed preference.</w:t>
      </w:r>
      <w:r>
        <w:t xml:space="preserve"> </w:t>
      </w:r>
      <w:r>
        <w:rPr>
          <w:iCs/>
          <w:i/>
        </w:rPr>
        <w:t xml:space="preserve">Review of Economic Studies</w:t>
      </w:r>
      <w:r>
        <w:t xml:space="preserve">,</w:t>
      </w:r>
      <w:r>
        <w:t xml:space="preserve"> </w:t>
      </w:r>
      <w:r>
        <w:rPr>
          <w:iCs/>
          <w:i/>
        </w:rPr>
        <w:t xml:space="preserve">38</w:t>
      </w:r>
      <w:r>
        <w:t xml:space="preserve">(3), 307–317. doi:</w:t>
      </w:r>
      <w:hyperlink r:id="rId387">
        <w:r>
          <w:rPr>
            <w:rStyle w:val="Hyperlink"/>
          </w:rPr>
          <w:t xml:space="preserve">10.2307/2296384</w:t>
        </w:r>
      </w:hyperlink>
    </w:p>
    <w:bookmarkEnd w:id="388"/>
    <w:bookmarkStart w:id="390" w:name="ref-Sen2006"/>
    <w:p>
      <w:pPr>
        <w:pStyle w:val="Bibliography"/>
      </w:pPr>
      <w:r>
        <w:t xml:space="preserve">Sen, Amartya. (2006). What do we want from a theory of justice?</w:t>
      </w:r>
      <w:r>
        <w:t xml:space="preserve"> </w:t>
      </w:r>
      <w:r>
        <w:rPr>
          <w:iCs/>
          <w:i/>
        </w:rPr>
        <w:t xml:space="preserve">Journal of Philosophy</w:t>
      </w:r>
      <w:r>
        <w:t xml:space="preserve">,</w:t>
      </w:r>
      <w:r>
        <w:t xml:space="preserve"> </w:t>
      </w:r>
      <w:r>
        <w:rPr>
          <w:iCs/>
          <w:i/>
        </w:rPr>
        <w:t xml:space="preserve">103</w:t>
      </w:r>
      <w:r>
        <w:t xml:space="preserve">(5), 215–238. doi:</w:t>
      </w:r>
      <w:hyperlink r:id="rId389">
        <w:r>
          <w:rPr>
            <w:rStyle w:val="Hyperlink"/>
          </w:rPr>
          <w:t xml:space="preserve">10.5840/jphil2006103517</w:t>
        </w:r>
      </w:hyperlink>
    </w:p>
    <w:bookmarkEnd w:id="390"/>
    <w:bookmarkStart w:id="391" w:name="ref-Shafer1976"/>
    <w:p>
      <w:pPr>
        <w:pStyle w:val="Bibliography"/>
      </w:pPr>
      <w:r>
        <w:t xml:space="preserve">Shafer, Glenn. (1976).</w:t>
      </w:r>
      <w:r>
        <w:t xml:space="preserve"> </w:t>
      </w:r>
      <w:r>
        <w:rPr>
          <w:iCs/>
          <w:i/>
        </w:rPr>
        <w:t xml:space="preserve">A mathematical theory of evidence</w:t>
      </w:r>
      <w:r>
        <w:t xml:space="preserve">. Princeton University Press.</w:t>
      </w:r>
    </w:p>
    <w:bookmarkEnd w:id="391"/>
    <w:bookmarkStart w:id="392" w:name="ref-Skyrms1984"/>
    <w:p>
      <w:pPr>
        <w:pStyle w:val="Bibliography"/>
      </w:pPr>
      <w:r>
        <w:t xml:space="preserve">Skyrms, Brian. (1984).</w:t>
      </w:r>
      <w:r>
        <w:t xml:space="preserve"> </w:t>
      </w:r>
      <w:r>
        <w:rPr>
          <w:iCs/>
          <w:i/>
        </w:rPr>
        <w:t xml:space="preserve">Pragmatics and empiricism</w:t>
      </w:r>
      <w:r>
        <w:t xml:space="preserve">. Yale University Press.</w:t>
      </w:r>
    </w:p>
    <w:bookmarkEnd w:id="392"/>
    <w:bookmarkStart w:id="393" w:name="ref-Skyrms2004"/>
    <w:p>
      <w:pPr>
        <w:pStyle w:val="Bibliography"/>
      </w:pPr>
      <w:r>
        <w:t xml:space="preserve">Skyrms, Brian. (2004).</w:t>
      </w:r>
      <w:r>
        <w:t xml:space="preserve"> </w:t>
      </w:r>
      <w:r>
        <w:rPr>
          <w:iCs/>
          <w:i/>
        </w:rPr>
        <w:t xml:space="preserve">The stag hunt and the evolution of social structure</w:t>
      </w:r>
      <w:r>
        <w:t xml:space="preserv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93"/>
    <w:bookmarkStart w:id="394"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Prentice-Hall.</w:t>
      </w:r>
    </w:p>
    <w:bookmarkEnd w:id="394"/>
    <w:bookmarkStart w:id="396" w:name="ref-Spencer2021b"/>
    <w:p>
      <w:pPr>
        <w:pStyle w:val="Bibliography"/>
      </w:pPr>
      <w:r>
        <w:t xml:space="preserve">Spencer, Jack. (2021). Rational monism and rational pluralism.</w:t>
      </w:r>
      <w:r>
        <w:t xml:space="preserve"> </w:t>
      </w:r>
      <w:r>
        <w:rPr>
          <w:iCs/>
          <w:i/>
        </w:rPr>
        <w:t xml:space="preserve">Philosophical Studies</w:t>
      </w:r>
      <w:r>
        <w:t xml:space="preserve">,</w:t>
      </w:r>
      <w:r>
        <w:t xml:space="preserve"> </w:t>
      </w:r>
      <w:r>
        <w:rPr>
          <w:iCs/>
          <w:i/>
        </w:rPr>
        <w:t xml:space="preserve">178</w:t>
      </w:r>
      <w:r>
        <w:t xml:space="preserve">, 1769–1800. doi:</w:t>
      </w:r>
      <w:hyperlink r:id="rId395">
        <w:r>
          <w:rPr>
            <w:rStyle w:val="Hyperlink"/>
          </w:rPr>
          <w:t xml:space="preserve">10.1007/s11098-020-01509-9</w:t>
        </w:r>
      </w:hyperlink>
    </w:p>
    <w:bookmarkEnd w:id="396"/>
    <w:bookmarkStart w:id="398" w:name="ref-Spencer2023"/>
    <w:p>
      <w:pPr>
        <w:pStyle w:val="Bibliography"/>
      </w:pPr>
      <w:r>
        <w:t xml:space="preserve">Spencer, Jack. (2023). Can it be irrational to knowingly choose the best?</w:t>
      </w:r>
      <w:r>
        <w:t xml:space="preserve"> </w:t>
      </w:r>
      <w:r>
        <w:rPr>
          <w:iCs/>
          <w:i/>
        </w:rPr>
        <w:t xml:space="preserve">Australasian Journal of Philosophy</w:t>
      </w:r>
      <w:r>
        <w:t xml:space="preserve">,</w:t>
      </w:r>
      <w:r>
        <w:t xml:space="preserve"> </w:t>
      </w:r>
      <w:r>
        <w:rPr>
          <w:iCs/>
          <w:i/>
        </w:rPr>
        <w:t xml:space="preserve">101</w:t>
      </w:r>
      <w:r>
        <w:t xml:space="preserve">(1), 128–139. doi:</w:t>
      </w:r>
      <w:hyperlink r:id="rId397">
        <w:r>
          <w:rPr>
            <w:rStyle w:val="Hyperlink"/>
          </w:rPr>
          <w:t xml:space="preserve">10.1080/00048402.2021.1958880</w:t>
        </w:r>
      </w:hyperlink>
    </w:p>
    <w:bookmarkEnd w:id="398"/>
    <w:bookmarkStart w:id="400" w:name="ref-SpencerWells2019"/>
    <w:p>
      <w:pPr>
        <w:pStyle w:val="Bibliography"/>
      </w:pPr>
      <w:r>
        <w:t xml:space="preserve">Spencer, Jack, and Ian Wells. (2019). 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99</w:t>
      </w:r>
      <w:r>
        <w:t xml:space="preserve">(1), 27–48. doi:</w:t>
      </w:r>
      <w:hyperlink r:id="rId399">
        <w:r>
          <w:rPr>
            <w:rStyle w:val="Hyperlink"/>
          </w:rPr>
          <w:t xml:space="preserve">10.1111/phpr.12466</w:t>
        </w:r>
      </w:hyperlink>
    </w:p>
    <w:bookmarkEnd w:id="400"/>
    <w:bookmarkStart w:id="402"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01">
        <w:r>
          <w:rPr>
            <w:rStyle w:val="Hyperlink"/>
          </w:rPr>
          <w:t xml:space="preserve">10.1016/S0165-4896(98)00007-9</w:t>
        </w:r>
      </w:hyperlink>
    </w:p>
    <w:bookmarkEnd w:id="402"/>
    <w:bookmarkStart w:id="404"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03">
        <w:r>
          <w:rPr>
            <w:rStyle w:val="Hyperlink"/>
          </w:rPr>
          <w:t xml:space="preserve">10.1006/reec.1999.0200</w:t>
        </w:r>
      </w:hyperlink>
    </w:p>
    <w:bookmarkEnd w:id="404"/>
    <w:bookmarkStart w:id="405" w:name="ref-Stalnaker2008"/>
    <w:p>
      <w:pPr>
        <w:pStyle w:val="Bibliography"/>
      </w:pPr>
      <w:r>
        <w:t xml:space="preserve">Stalnaker, Robert. (2008).</w:t>
      </w:r>
      <w:r>
        <w:t xml:space="preserve"> </w:t>
      </w:r>
      <w:r>
        <w:rPr>
          <w:iCs/>
          <w:i/>
        </w:rPr>
        <w:t xml:space="preserve">Our knowledge of the internal world</w:t>
      </w:r>
      <w:r>
        <w:t xml:space="preserve">. Oxford University Press.</w:t>
      </w:r>
    </w:p>
    <w:bookmarkEnd w:id="405"/>
    <w:bookmarkStart w:id="406" w:name="ref-Strevens2008"/>
    <w:p>
      <w:pPr>
        <w:pStyle w:val="Bibliography"/>
      </w:pPr>
      <w:r>
        <w:t xml:space="preserve">Strevens, Michael. (2008).</w:t>
      </w:r>
      <w:r>
        <w:t xml:space="preserve"> </w:t>
      </w:r>
      <w:r>
        <w:rPr>
          <w:iCs/>
          <w:i/>
        </w:rPr>
        <w:t xml:space="preserve">Depth: An account of scientific explanations</w:t>
      </w:r>
      <w:r>
        <w:t xml:space="preserve">. Harvard University Press.</w:t>
      </w:r>
    </w:p>
    <w:bookmarkEnd w:id="406"/>
    <w:bookmarkStart w:id="407" w:name="ref-Sutton2000"/>
    <w:p>
      <w:pPr>
        <w:pStyle w:val="Bibliography"/>
      </w:pPr>
      <w:r>
        <w:t xml:space="preserve">Sutton, John. (2000).</w:t>
      </w:r>
      <w:r>
        <w:t xml:space="preserve"> </w:t>
      </w:r>
      <w:r>
        <w:rPr>
          <w:iCs/>
          <w:i/>
        </w:rPr>
        <w:t xml:space="preserve">Marshall’s tendencies: What can economists know?</w:t>
      </w:r>
      <w:r>
        <w:t xml:space="preserve"> </w:t>
      </w:r>
      <w:r>
        <w:t xml:space="preserve">MIT</w:t>
      </w:r>
      <w:r>
        <w:t xml:space="preserve"> </w:t>
      </w:r>
      <w:r>
        <w:t xml:space="preserve">Press.</w:t>
      </w:r>
    </w:p>
    <w:bookmarkEnd w:id="407"/>
    <w:bookmarkStart w:id="409" w:name="ref-Thoma2019"/>
    <w:p>
      <w:pPr>
        <w:pStyle w:val="Bibliography"/>
      </w:pPr>
      <w:r>
        <w:t xml:space="preserve">Thoma, Johanna. (2019). Risk aversion and the long run.</w:t>
      </w:r>
      <w:r>
        <w:t xml:space="preserve"> </w:t>
      </w:r>
      <w:r>
        <w:rPr>
          <w:iCs/>
          <w:i/>
        </w:rPr>
        <w:t xml:space="preserve">Ethics</w:t>
      </w:r>
      <w:r>
        <w:t xml:space="preserve">,</w:t>
      </w:r>
      <w:r>
        <w:t xml:space="preserve"> </w:t>
      </w:r>
      <w:r>
        <w:rPr>
          <w:iCs/>
          <w:i/>
        </w:rPr>
        <w:t xml:space="preserve">129</w:t>
      </w:r>
      <w:r>
        <w:t xml:space="preserve">(2), 230–253. doi:</w:t>
      </w:r>
      <w:hyperlink r:id="rId408">
        <w:r>
          <w:rPr>
            <w:rStyle w:val="Hyperlink"/>
          </w:rPr>
          <w:t xml:space="preserve">10.1086/699256</w:t>
        </w:r>
      </w:hyperlink>
    </w:p>
    <w:bookmarkEnd w:id="409"/>
    <w:bookmarkStart w:id="411" w:name="ref-Valentini2012"/>
    <w:p>
      <w:pPr>
        <w:pStyle w:val="Bibliography"/>
      </w:pPr>
      <w:r>
        <w:t xml:space="preserve">Valentini, Laura. (2012). Ideal vs. Non-ideal theory: A conceptual map.</w:t>
      </w:r>
      <w:r>
        <w:t xml:space="preserve"> </w:t>
      </w:r>
      <w:r>
        <w:rPr>
          <w:iCs/>
          <w:i/>
        </w:rPr>
        <w:t xml:space="preserve">Philosophy Compass</w:t>
      </w:r>
      <w:r>
        <w:t xml:space="preserve">,</w:t>
      </w:r>
      <w:r>
        <w:t xml:space="preserve"> </w:t>
      </w:r>
      <w:r>
        <w:rPr>
          <w:iCs/>
          <w:i/>
        </w:rPr>
        <w:t xml:space="preserve">7</w:t>
      </w:r>
      <w:r>
        <w:t xml:space="preserve">(9), 654–664. doi:</w:t>
      </w:r>
      <w:hyperlink r:id="rId410">
        <w:r>
          <w:rPr>
            <w:rStyle w:val="Hyperlink"/>
          </w:rPr>
          <w:t xml:space="preserve">10.1111/phco.2012.7.issue-9</w:t>
        </w:r>
      </w:hyperlink>
    </w:p>
    <w:bookmarkEnd w:id="411"/>
    <w:bookmarkStart w:id="412" w:name="ref-Weatherson2019"/>
    <w:p>
      <w:pPr>
        <w:pStyle w:val="Bibliography"/>
      </w:pPr>
      <w:r>
        <w:t xml:space="preserve">Weatherson, Brian. (2019).</w:t>
      </w:r>
      <w:r>
        <w:t xml:space="preserve"> </w:t>
      </w:r>
      <w:r>
        <w:rPr>
          <w:iCs/>
          <w:i/>
        </w:rPr>
        <w:t xml:space="preserve">Normative externalism</w:t>
      </w:r>
      <w:r>
        <w:t xml:space="preserve">. Oxford University Press.</w:t>
      </w:r>
    </w:p>
    <w:bookmarkEnd w:id="412"/>
    <w:bookmarkStart w:id="414" w:name="ref-Wedgwood2013a"/>
    <w:p>
      <w:pPr>
        <w:pStyle w:val="Bibliography"/>
      </w:pPr>
      <w:r>
        <w:t xml:space="preserve">Wedgwood, Ralph. (2013). Gandalf’s solution to the newcomb problem.</w:t>
      </w:r>
      <w:r>
        <w:t xml:space="preserve"> </w:t>
      </w:r>
      <w:r>
        <w:rPr>
          <w:iCs/>
          <w:i/>
        </w:rPr>
        <w:t xml:space="preserve">Synthese</w:t>
      </w:r>
      <w:r>
        <w:t xml:space="preserve">,</w:t>
      </w:r>
      <w:r>
        <w:t xml:space="preserve"> </w:t>
      </w:r>
      <w:r>
        <w:rPr>
          <w:iCs/>
          <w:i/>
        </w:rPr>
        <w:t xml:space="preserve">190</w:t>
      </w:r>
      <w:r>
        <w:t xml:space="preserve">(14), 2643–2675. doi:</w:t>
      </w:r>
      <w:hyperlink r:id="rId413">
        <w:r>
          <w:rPr>
            <w:rStyle w:val="Hyperlink"/>
          </w:rPr>
          <w:t xml:space="preserve">10.1007/s11229-011-9900-1</w:t>
        </w:r>
      </w:hyperlink>
    </w:p>
    <w:bookmarkEnd w:id="414"/>
    <w:bookmarkStart w:id="416" w:name="ref-Weirich1985"/>
    <w:p>
      <w:pPr>
        <w:pStyle w:val="Bibliography"/>
      </w:pPr>
      <w:r>
        <w:t xml:space="preserve">Weirich, Paul. (1985). Decision instability.</w:t>
      </w:r>
      <w:r>
        <w:t xml:space="preserve"> </w:t>
      </w:r>
      <w:r>
        <w:rPr>
          <w:iCs/>
          <w:i/>
        </w:rPr>
        <w:t xml:space="preserve">Australasian Journal of Philosophy</w:t>
      </w:r>
      <w:r>
        <w:t xml:space="preserve">,</w:t>
      </w:r>
      <w:r>
        <w:t xml:space="preserve"> </w:t>
      </w:r>
      <w:r>
        <w:rPr>
          <w:iCs/>
          <w:i/>
        </w:rPr>
        <w:t xml:space="preserve">63</w:t>
      </w:r>
      <w:r>
        <w:t xml:space="preserve">(4), 465–472. doi:</w:t>
      </w:r>
      <w:hyperlink r:id="rId415">
        <w:r>
          <w:rPr>
            <w:rStyle w:val="Hyperlink"/>
          </w:rPr>
          <w:t xml:space="preserve">10.1080/00048408512342061</w:t>
        </w:r>
      </w:hyperlink>
    </w:p>
    <w:bookmarkEnd w:id="416"/>
    <w:bookmarkStart w:id="418" w:name="ref-Wells2019"/>
    <w:p>
      <w:pPr>
        <w:pStyle w:val="Bibliography"/>
      </w:pPr>
      <w:r>
        <w:t xml:space="preserve">Wells, Ian. (2019). Equal opportunity and newcomb’s problem.</w:t>
      </w:r>
      <w:r>
        <w:t xml:space="preserve"> </w:t>
      </w:r>
      <w:r>
        <w:rPr>
          <w:iCs/>
          <w:i/>
        </w:rPr>
        <w:t xml:space="preserve">Mind</w:t>
      </w:r>
      <w:r>
        <w:t xml:space="preserve">,</w:t>
      </w:r>
      <w:r>
        <w:t xml:space="preserve"> </w:t>
      </w:r>
      <w:r>
        <w:rPr>
          <w:iCs/>
          <w:i/>
        </w:rPr>
        <w:t xml:space="preserve">128</w:t>
      </w:r>
      <w:r>
        <w:t xml:space="preserve">(510), 429–457. doi:</w:t>
      </w:r>
      <w:hyperlink r:id="rId417">
        <w:r>
          <w:rPr>
            <w:rStyle w:val="Hyperlink"/>
          </w:rPr>
          <w:t xml:space="preserve">10.1093/mind/fzx018</w:t>
        </w:r>
      </w:hyperlink>
    </w:p>
    <w:bookmarkEnd w:id="418"/>
    <w:bookmarkStart w:id="420" w:name="ref-Wible1994"/>
    <w:p>
      <w:pPr>
        <w:pStyle w:val="Bibliography"/>
      </w:pPr>
      <w:r>
        <w:t xml:space="preserve">Wible, James R. (1994). Charles sanders peirce’s economy of research.</w:t>
      </w:r>
      <w:r>
        <w:t xml:space="preserve"> </w:t>
      </w:r>
      <w:r>
        <w:rPr>
          <w:iCs/>
          <w:i/>
        </w:rPr>
        <w:t xml:space="preserve">Journal of Economic Methodology</w:t>
      </w:r>
      <w:r>
        <w:t xml:space="preserve">,</w:t>
      </w:r>
      <w:r>
        <w:t xml:space="preserve"> </w:t>
      </w:r>
      <w:r>
        <w:rPr>
          <w:iCs/>
          <w:i/>
        </w:rPr>
        <w:t xml:space="preserve">1</w:t>
      </w:r>
      <w:r>
        <w:t xml:space="preserve">(1), 135–160. doi:</w:t>
      </w:r>
      <w:hyperlink r:id="rId419">
        <w:r>
          <w:rPr>
            <w:rStyle w:val="Hyperlink"/>
          </w:rPr>
          <w:t xml:space="preserve">10.1080/13501789400000009</w:t>
        </w:r>
      </w:hyperlink>
    </w:p>
    <w:bookmarkEnd w:id="420"/>
    <w:bookmarkStart w:id="422" w:name="ref-Wilson1967"/>
    <w:p>
      <w:pPr>
        <w:pStyle w:val="Bibliography"/>
      </w:pPr>
      <w:r>
        <w:t xml:space="preserve">Wilson, Robert B. (1967). Competitive bidding with asymmetric information.</w:t>
      </w:r>
      <w:r>
        <w:t xml:space="preserve"> </w:t>
      </w:r>
      <w:r>
        <w:rPr>
          <w:iCs/>
          <w:i/>
        </w:rPr>
        <w:t xml:space="preserve">Management Science</w:t>
      </w:r>
      <w:r>
        <w:t xml:space="preserve">,</w:t>
      </w:r>
      <w:r>
        <w:t xml:space="preserve"> </w:t>
      </w:r>
      <w:r>
        <w:rPr>
          <w:iCs/>
          <w:i/>
        </w:rPr>
        <w:t xml:space="preserve">13</w:t>
      </w:r>
      <w:r>
        <w:t xml:space="preserve">(11), 816–820. doi:</w:t>
      </w:r>
      <w:hyperlink r:id="rId421">
        <w:r>
          <w:rPr>
            <w:rStyle w:val="Hyperlink"/>
          </w:rPr>
          <w:t xml:space="preserve">10.1287/mnsc.13.11.816</w:t>
        </w:r>
      </w:hyperlink>
    </w:p>
    <w:bookmarkEnd w:id="422"/>
    <w:bookmarkStart w:id="423"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University Press.</w:t>
      </w:r>
    </w:p>
    <w:bookmarkEnd w:id="423"/>
    <w:bookmarkStart w:id="424" w:name="ref-WrightVaguenessCollection"/>
    <w:p>
      <w:pPr>
        <w:pStyle w:val="Bibliography"/>
      </w:pPr>
      <w:r>
        <w:t xml:space="preserve">Wright, Crispin. (2021).</w:t>
      </w:r>
      <w:r>
        <w:t xml:space="preserve"> </w:t>
      </w:r>
      <w:r>
        <w:rPr>
          <w:iCs/>
          <w:i/>
        </w:rPr>
        <w:t xml:space="preserve">The riddle of vagueness: Selected essays 1975-2020</w:t>
      </w:r>
      <w:r>
        <w:t xml:space="preserve">. Oxford University Press.</w:t>
      </w:r>
    </w:p>
    <w:bookmarkEnd w:id="424"/>
    <w:bookmarkStart w:id="426" w:name="ref-Xefteris2015"/>
    <w:p>
      <w:pPr>
        <w:pStyle w:val="Bibliography"/>
      </w:pPr>
      <w:r>
        <w:t xml:space="preserve">Xefteris, Dimitrios. (2015). Symmetric zero-sum games with only asymmetric equilibria.</w:t>
      </w:r>
      <w:r>
        <w:t xml:space="preserve"> </w:t>
      </w:r>
      <w:r>
        <w:rPr>
          <w:iCs/>
          <w:i/>
        </w:rPr>
        <w:t xml:space="preserve">Games and Economic Behavior</w:t>
      </w:r>
      <w:r>
        <w:t xml:space="preserve">,</w:t>
      </w:r>
      <w:r>
        <w:t xml:space="preserve"> </w:t>
      </w:r>
      <w:r>
        <w:rPr>
          <w:iCs/>
          <w:i/>
        </w:rPr>
        <w:t xml:space="preserve">89</w:t>
      </w:r>
      <w:r>
        <w:t xml:space="preserve">(1), 122–125. doi:</w:t>
      </w:r>
      <w:hyperlink r:id="rId425">
        <w:r>
          <w:rPr>
            <w:rStyle w:val="Hyperlink"/>
          </w:rPr>
          <w:t xml:space="preserve">10.1016/j.geb.2014.12.001</w:t>
        </w:r>
      </w:hyperlink>
    </w:p>
    <w:bookmarkEnd w:id="426"/>
    <w:bookmarkStart w:id="428" w:name="ref-Ye2023"/>
    <w:p>
      <w:pPr>
        <w:pStyle w:val="Bibliography"/>
      </w:pPr>
      <w:r>
        <w:t xml:space="preserve">Ye, Ru. (2023). Permissivism, the value of rationality, and a convergence-theoretic epistemology.</w:t>
      </w:r>
      <w:r>
        <w:t xml:space="preserve"> </w:t>
      </w:r>
      <w:r>
        <w:rPr>
          <w:iCs/>
          <w:i/>
        </w:rPr>
        <w:t xml:space="preserve">Philosophy and Phenomenological Research</w:t>
      </w:r>
      <w:r>
        <w:t xml:space="preserve">,</w:t>
      </w:r>
      <w:r>
        <w:t xml:space="preserve"> </w:t>
      </w:r>
      <w:r>
        <w:rPr>
          <w:iCs/>
          <w:i/>
        </w:rPr>
        <w:t xml:space="preserve">106</w:t>
      </w:r>
      <w:r>
        <w:t xml:space="preserve">(1), 157–175. doi:</w:t>
      </w:r>
      <w:hyperlink r:id="rId427">
        <w:r>
          <w:rPr>
            <w:rStyle w:val="Hyperlink"/>
          </w:rPr>
          <w:t xml:space="preserve">10.1111/phpr.12845</w:t>
        </w:r>
      </w:hyperlink>
    </w:p>
    <w:bookmarkEnd w:id="428"/>
    <w:bookmarkEnd w:id="429"/>
    <w:bookmarkEnd w:id="430"/>
    <w:bookmarkStart w:id="445"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w:r>
        <w:rPr>
          <w:iCs/>
          <w:i/>
        </w:rPr>
        <w:t xml:space="preserve">n</w:t>
      </w:r>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w:r>
        <w:rPr>
          <w:iCs/>
          <w:i/>
        </w:rPr>
        <w:t xml:space="preserve">b</w:t>
      </w:r>
      <w:r>
        <w:rPr>
          <w:vertAlign w:val="subscript"/>
          <w:iCs/>
          <w:i/>
        </w:rPr>
        <w:t xml:space="preserve">i</w:t>
      </w:r>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31"/>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tbl>
      <w:tblPr>
        <w:tblStyle w:val="Table"/>
        <w:tblW w:type="pct" w:w="5000"/>
        <w:tblLook w:firstRow="0" w:lastRow="0" w:firstColumn="0" w:lastColumn="0" w:noHBand="0" w:noVBand="0" w:val="0000"/>
        <w:jc w:val="start"/>
        <w:tblLayout w:type="fixed"/>
      </w:tblPr>
      <w:tblGrid>
        <w:gridCol w:w="7920"/>
      </w:tblGrid>
      <w:tr>
        <w:tc>
          <w:tcPr/>
          <w:bookmarkStart w:id="432" w:name="tbl-basic-sym-game"/>
          <w:p>
            <w:pPr>
              <w:jc w:val="center"/>
            </w:pPr>
            <w:pPr>
              <w:jc w:val="start"/>
              <w:spacing w:before="200"/>
              <w:pStyle w:val="ImageCaption"/>
            </w:pPr>
            <w:r>
              <w:t xml:space="preserve">Table A.1: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w:t>
                  </w:r>
                  <w:r>
                    <w:t xml:space="preserve"> </w:t>
                  </w:r>
                  <w:r>
                    <w:rPr>
                      <w:iCs/>
                      <w:i/>
                    </w:rPr>
                    <w:t xml:space="preserve">x</w:t>
                  </w:r>
                </w:p>
              </w:tc>
              <w:tc>
                <w:tcPr/>
                <w:p>
                  <w:pPr>
                    <w:pStyle w:val="Compact"/>
                    <w:jc w:val="center"/>
                    <w:jc w:val="center"/>
                  </w:pPr>
                  <w:r>
                    <w:rPr>
                      <w:iCs/>
                      <w:i/>
                    </w:rPr>
                    <w:t xml:space="preserve">y</w:t>
                  </w:r>
                  <w:r>
                    <w:t xml:space="preserve">,</w:t>
                  </w:r>
                  <w:r>
                    <w:t xml:space="preserve"> </w:t>
                  </w:r>
                  <w:r>
                    <w:rPr>
                      <w:iCs/>
                      <w:i/>
                    </w:rPr>
                    <w:t xml:space="preserve">z</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w:t>
                  </w:r>
                  <w:r>
                    <w:t xml:space="preserve"> </w:t>
                  </w:r>
                  <w:r>
                    <w:rPr>
                      <w:iCs/>
                      <w:i/>
                    </w:rPr>
                    <w:t xml:space="preserve">y</w:t>
                  </w:r>
                </w:p>
              </w:tc>
              <w:tc>
                <w:tcPr/>
                <w:p>
                  <w:pPr>
                    <w:pStyle w:val="Compact"/>
                    <w:jc w:val="center"/>
                    <w:jc w:val="center"/>
                  </w:pPr>
                  <w:r>
                    <w:rPr>
                      <w:iCs/>
                      <w:i/>
                    </w:rPr>
                    <w:t xml:space="preserve">w</w:t>
                  </w:r>
                  <w:r>
                    <w:t xml:space="preserve">,</w:t>
                  </w:r>
                  <w:r>
                    <w:t xml:space="preserve"> </w:t>
                  </w:r>
                  <w:r>
                    <w:rPr>
                      <w:iCs/>
                      <w:i/>
                    </w:rPr>
                    <w:t xml:space="preserve">w</w:t>
                  </w:r>
                </w:p>
              </w:tc>
            </w:tr>
          </w:tbl>
          <w:bookmarkEnd w:id="432"/>
          <w:p/>
        </w:tc>
      </w:tr>
    </w:tbl>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22"/>
        </w:numPr>
        <w:pStyle w:val="Compact"/>
      </w:pPr>
      <w:r>
        <w:rPr>
          <w:iCs/>
          <w:i/>
        </w:rPr>
        <w:t xml:space="preserve">x</w:t>
      </w:r>
      <w:r>
        <w:t xml:space="preserve"> </w:t>
      </w:r>
      <w:r>
        <w:t xml:space="preserve">&gt;</w:t>
      </w:r>
      <w:r>
        <w:t xml:space="preserve"> </w:t>
      </w:r>
      <w:r>
        <w:rPr>
          <w:iCs/>
          <w:i/>
        </w:rPr>
        <w:t xml:space="preserve">z</w:t>
      </w:r>
    </w:p>
    <w:p>
      <w:pPr>
        <w:numPr>
          <w:ilvl w:val="0"/>
          <w:numId w:val="1022"/>
        </w:numPr>
        <w:pStyle w:val="Compact"/>
      </w:pPr>
      <w:r>
        <w:rPr>
          <w:iCs/>
          <w:i/>
        </w:rPr>
        <w:t xml:space="preserve">y</w:t>
      </w:r>
      <w:r>
        <w:t xml:space="preserve"> </w:t>
      </w:r>
      <w:r>
        <w:t xml:space="preserve">&gt;</w:t>
      </w:r>
      <w:r>
        <w:t xml:space="preserve"> </w:t>
      </w:r>
      <w:r>
        <w:rPr>
          <w:iCs/>
          <w:i/>
        </w:rPr>
        <w:t xml:space="preserve">w</w:t>
      </w:r>
    </w:p>
    <w:p>
      <w:pPr>
        <w:numPr>
          <w:ilvl w:val="0"/>
          <w:numId w:val="1022"/>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w:t>
      </w:r>
      <w:r>
        <w:rPr>
          <w:iCs/>
          <w:i/>
        </w:rPr>
        <w:t xml:space="preserve">x</w:t>
      </w:r>
      <w:r>
        <w:t xml:space="preserve"> &gt; </w:t>
      </w:r>
      <w:r>
        <w:rPr>
          <w:iCs/>
          <w:i/>
        </w:rPr>
        <w:t xml:space="preserve">y</w:t>
      </w:r>
      <w:r>
        <w:t xml:space="preserve"> +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tbl>
      <w:tblPr>
        <w:tblStyle w:val="Table"/>
        <w:tblW w:type="pct" w:w="5000"/>
        <w:tblLook w:firstRow="0" w:lastRow="0" w:firstColumn="0" w:lastColumn="0" w:noHBand="0" w:noVBand="0" w:val="0000"/>
        <w:jc w:val="start"/>
        <w:tblLayout w:type="fixed"/>
      </w:tblPr>
      <w:tblGrid>
        <w:gridCol w:w="7920"/>
      </w:tblGrid>
      <w:tr>
        <w:tc>
          <w:tcPr/>
          <w:bookmarkStart w:id="433" w:name="tbl-demon-sym-game"/>
          <w:p>
            <w:pPr>
              <w:jc w:val="center"/>
            </w:pPr>
            <w:pPr>
              <w:jc w:val="start"/>
              <w:spacing w:before="200"/>
              <w:pStyle w:val="ImageCaption"/>
            </w:pPr>
            <w:r>
              <w:t xml:space="preserve">Table A.2: The demonic version of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 1</w:t>
                  </w:r>
                </w:p>
              </w:tc>
              <w:tc>
                <w:tcPr/>
                <w:p>
                  <w:pPr>
                    <w:pStyle w:val="Compact"/>
                    <w:jc w:val="center"/>
                    <w:jc w:val="center"/>
                  </w:pPr>
                  <w:r>
                    <w:rPr>
                      <w:iCs/>
                      <w:i/>
                    </w:rPr>
                    <w:t xml:space="preserve">y</w:t>
                  </w:r>
                  <w:r>
                    <w:t xml:space="preserve">, 0</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 0</w:t>
                  </w:r>
                </w:p>
              </w:tc>
              <w:tc>
                <w:tcPr/>
                <w:p>
                  <w:pPr>
                    <w:pStyle w:val="Compact"/>
                    <w:jc w:val="center"/>
                    <w:jc w:val="center"/>
                  </w:pPr>
                  <w:r>
                    <w:rPr>
                      <w:iCs/>
                      <w:i/>
                    </w:rPr>
                    <w:t xml:space="preserve">w</w:t>
                  </w:r>
                  <w:r>
                    <w:t xml:space="preserve">, 1</w:t>
                  </w:r>
                </w:p>
              </w:tc>
            </w:tr>
          </w:tbl>
          <w:bookmarkEnd w:id="433"/>
          <w:p/>
        </w:tc>
      </w:tr>
    </w:tbl>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tbl>
      <w:tblPr>
        <w:tblStyle w:val="Table"/>
        <w:tblW w:type="pct" w:w="5000"/>
        <w:tblLook w:firstRow="0" w:lastRow="0" w:firstColumn="0" w:lastColumn="0" w:noHBand="0" w:noVBand="0" w:val="0000"/>
        <w:jc w:val="start"/>
        <w:tblLayout w:type="fixed"/>
      </w:tblPr>
      <w:tblGrid>
        <w:gridCol w:w="7920"/>
      </w:tblGrid>
      <w:tr>
        <w:tc>
          <w:tcPr/>
          <w:bookmarkStart w:id="434" w:name="tbl-gen-dem-problem"/>
          <w:p>
            <w:pPr>
              <w:jc w:val="center"/>
            </w:pPr>
            <w:pPr>
              <w:jc w:val="start"/>
              <w:spacing w:before="200"/>
              <w:pStyle w:val="ImageCaption"/>
            </w:pPr>
            <w:r>
              <w:t xml:space="preserve">Table A.3: The demonic decision problem generated by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434"/>
          <w:p/>
        </w:tc>
      </w:tr>
    </w:tbl>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3"/>
        </w:numPr>
        <w:pStyle w:val="Compact"/>
      </w:pPr>
      <w:r>
        <w:rPr>
          <w:iCs/>
          <w:i/>
        </w:rPr>
        <w:t xml:space="preserve">x</w:t>
      </w:r>
      <w:r>
        <w:t xml:space="preserve"> </w:t>
      </w:r>
      <w:r>
        <w:t xml:space="preserve">&lt;</w:t>
      </w:r>
      <w:r>
        <w:t xml:space="preserve"> </w:t>
      </w:r>
      <w:r>
        <w:rPr>
          <w:iCs/>
          <w:i/>
        </w:rPr>
        <w:t xml:space="preserve">z</w:t>
      </w:r>
    </w:p>
    <w:p>
      <w:pPr>
        <w:numPr>
          <w:ilvl w:val="0"/>
          <w:numId w:val="1023"/>
        </w:numPr>
        <w:pStyle w:val="Compact"/>
      </w:pPr>
      <w:r>
        <w:rPr>
          <w:iCs/>
          <w:i/>
        </w:rPr>
        <w:t xml:space="preserve">y</w:t>
      </w:r>
      <w:r>
        <w:t xml:space="preserve"> </w:t>
      </w:r>
      <w:r>
        <w:t xml:space="preserve">&gt;&gt;</w:t>
      </w:r>
      <w:r>
        <w:t xml:space="preserve"> </w:t>
      </w:r>
      <w:r>
        <w:rPr>
          <w:iCs/>
          <w:i/>
        </w:rPr>
        <w:t xml:space="preserve">w</w:t>
      </w:r>
    </w:p>
    <w:p>
      <w:pPr>
        <w:numPr>
          <w:ilvl w:val="0"/>
          <w:numId w:val="1023"/>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tbl>
      <w:tblPr>
        <w:tblStyle w:val="Table"/>
        <w:tblW w:type="pct" w:w="5000"/>
        <w:tblLook w:firstRow="0" w:lastRow="0" w:firstColumn="0" w:lastColumn="0" w:noHBand="0" w:noVBand="0" w:val="0000"/>
        <w:jc w:val="start"/>
        <w:tblLayout w:type="fixed"/>
      </w:tblPr>
      <w:tblGrid>
        <w:gridCol w:w="7920"/>
      </w:tblGrid>
      <w:tr>
        <w:tc>
          <w:tcPr/>
          <w:bookmarkStart w:id="435" w:name="tbl-basic-chicken"/>
          <w:p>
            <w:pPr>
              <w:jc w:val="center"/>
            </w:pPr>
            <w:pPr>
              <w:jc w:val="start"/>
              <w:spacing w:before="200"/>
              <w:pStyle w:val="ImageCaption"/>
            </w:pPr>
            <w:r>
              <w:t xml:space="preserve">Table A.4: A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0, 1</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-100,-100</w:t>
                  </w:r>
                </w:p>
              </w:tc>
            </w:tr>
          </w:tbl>
          <w:bookmarkEnd w:id="435"/>
          <w:p/>
        </w:tc>
      </w:tr>
    </w:tbl>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6" w:name="tbl-demon-chicken"/>
          <w:p>
            <w:pPr>
              <w:jc w:val="center"/>
            </w:pPr>
            <w:pPr>
              <w:jc w:val="start"/>
              <w:spacing w:before="200"/>
              <w:pStyle w:val="ImageCaption"/>
            </w:pPr>
            <w:r>
              <w:t xml:space="preserve">Table A.5: A demonic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w:t>
                  </w:r>
                </w:p>
              </w:tc>
            </w:tr>
          </w:tbl>
          <w:bookmarkEnd w:id="436"/>
          <w:p/>
        </w:tc>
      </w:tr>
    </w:tbl>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7" w:name="tbl-egan-game"/>
          <w:p>
            <w:pPr>
              <w:jc w:val="center"/>
            </w:pPr>
            <w:pPr>
              <w:jc w:val="start"/>
              <w:spacing w:before="200"/>
              <w:pStyle w:val="ImageCaption"/>
            </w:pPr>
            <w:r>
              <w:t xml:space="preserve">Table A.6: A demonic decision problem based on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-100</w:t>
                  </w:r>
                </w:p>
              </w:tc>
            </w:tr>
          </w:tbl>
          <w:bookmarkEnd w:id="437"/>
          <w:p/>
        </w:tc>
      </w:tr>
    </w:tbl>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8" w:name="tbl-match-pennies"/>
          <w:p>
            <w:pPr>
              <w:jc w:val="center"/>
            </w:pPr>
            <w:pPr>
              <w:jc w:val="start"/>
              <w:spacing w:before="200"/>
              <w:pStyle w:val="ImageCaption"/>
            </w:pPr>
            <w:r>
              <w:t xml:space="preserve">Table A.7: The game matching pennies.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1, 0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38"/>
          <w:p/>
        </w:tc>
      </w:tr>
    </w:tbl>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9" w:name="tbl-death-in-damascus"/>
          <w:p>
            <w:pPr>
              <w:jc w:val="center"/>
            </w:pPr>
            <w:pPr>
              <w:jc w:val="start"/>
              <w:spacing w:before="200"/>
              <w:pStyle w:val="ImageCaption"/>
            </w:pPr>
            <w:r>
              <w:t xml:space="preserve">Table A.8: Matching Pennies as a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39"/>
          <w:p/>
        </w:tc>
      </w:tr>
    </w:tbl>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&amp; Harper (1978)</w:t>
      </w:r>
      <w:r>
        <w:t xml:space="preserve">.</w:t>
      </w:r>
    </w:p>
    <w:p>
      <w:pPr>
        <w:pStyle w:val="BodyText"/>
      </w:pPr>
      <w:r>
        <w:t xml:space="preserve">Let’s do one last one, starting with the familiar game Battle of the Sexes.</w:t>
      </w:r>
      <w:r>
        <w:rPr>
          <w:rStyle w:val="FootnoteReference"/>
        </w:rPr>
        <w:footnoteReference w:id="440"/>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tbl>
      <w:tblPr>
        <w:tblStyle w:val="Table"/>
        <w:tblW w:type="pct" w:w="5000"/>
        <w:tblLook w:firstRow="0" w:lastRow="0" w:firstColumn="0" w:lastColumn="0" w:noHBand="0" w:noVBand="0" w:val="0000"/>
        <w:jc w:val="start"/>
        <w:tblLayout w:type="fixed"/>
      </w:tblPr>
      <w:tblGrid>
        <w:gridCol w:w="7920"/>
      </w:tblGrid>
      <w:tr>
        <w:tc>
          <w:tcPr/>
          <w:bookmarkStart w:id="441" w:name="tbl-bach-stravinsky"/>
          <w:p>
            <w:pPr>
              <w:jc w:val="center"/>
            </w:pPr>
            <w:pPr>
              <w:jc w:val="start"/>
              <w:spacing w:before="200"/>
              <w:pStyle w:val="ImageCaption"/>
            </w:pPr>
            <w:r>
              <w:t xml:space="preserve">Table A.9: A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R</w:t>
                  </w:r>
                </w:p>
              </w:tc>
              <w:tc>
                <w:tcPr/>
                <w:p>
                  <w:pPr>
                    <w:pStyle w:val="Compact"/>
                    <w:jc w:val="center"/>
                    <w:jc w:val="center"/>
                  </w:pPr>
                  <w:r>
                    <w:rPr>
                      <w:bCs/>
                      <w:b/>
                    </w:rPr>
                    <w:t xml:space="preserve">C</w:t>
                  </w:r>
                </w:p>
              </w:tc>
            </w:tr>
            <w:tr>
              <w:tc>
                <w:tcPr/>
                <w:p>
                  <w:pPr>
                    <w:pStyle w:val="Compact"/>
                    <w:jc w:val="center"/>
                    <w:jc w:val="center"/>
                  </w:pPr>
                  <w:r>
                    <w:rPr>
                      <w:bCs/>
                      <w:b/>
                    </w:rPr>
                    <w:t xml:space="preserve">R</w:t>
                  </w:r>
                </w:p>
              </w:tc>
              <w:tc>
                <w:tcPr/>
                <w:p>
                  <w:pPr>
                    <w:pStyle w:val="Compact"/>
                    <w:jc w:val="center"/>
                    <w:jc w:val="center"/>
                  </w:pPr>
                  <w:r>
                    <w:t xml:space="preserve">4, 1</w:t>
                  </w:r>
                </w:p>
              </w:tc>
              <w:tc>
                <w:tcPr/>
                <w:p>
                  <w:pPr>
                    <w:pStyle w:val="Compact"/>
                    <w:jc w:val="center"/>
                    <w:jc w:val="center"/>
                  </w:pPr>
                  <w:r>
                    <w:t xml:space="preserve">0, 0</w:t>
                  </w:r>
                </w:p>
              </w:tc>
            </w:tr>
            <w:tr>
              <w:tc>
                <w:tcPr/>
                <w:p>
                  <w:pPr>
                    <w:pStyle w:val="Compact"/>
                    <w:jc w:val="center"/>
                    <w:jc w:val="center"/>
                  </w:pPr>
                  <w:r>
                    <w:rPr>
                      <w:bCs/>
                      <w:b/>
                    </w:rPr>
                    <w:t xml:space="preserve">C</w:t>
                  </w:r>
                </w:p>
              </w:tc>
              <w:tc>
                <w:tcPr/>
                <w:p>
                  <w:pPr>
                    <w:pStyle w:val="Compact"/>
                    <w:jc w:val="center"/>
                    <w:jc w:val="center"/>
                  </w:pPr>
                  <w:r>
                    <w:t xml:space="preserve">0, 0</w:t>
                  </w:r>
                </w:p>
              </w:tc>
              <w:tc>
                <w:tcPr/>
                <w:p>
                  <w:pPr>
                    <w:pStyle w:val="Compact"/>
                    <w:jc w:val="center"/>
                    <w:jc w:val="center"/>
                  </w:pPr>
                  <w:r>
                    <w:t xml:space="preserve">1, 4</w:t>
                  </w:r>
                </w:p>
              </w:tc>
            </w:tr>
          </w:tbl>
          <w:bookmarkEnd w:id="441"/>
          <w:p/>
        </w:tc>
      </w:tr>
    </w:tbl>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2" w:name="tbl-bach-stravinsky-symmetric"/>
          <w:p>
            <w:pPr>
              <w:jc w:val="center"/>
            </w:pPr>
            <w:pPr>
              <w:jc w:val="start"/>
              <w:spacing w:before="200"/>
              <w:pStyle w:val="ImageCaption"/>
            </w:pPr>
            <w:r>
              <w:t xml:space="preserve">Table A.10: Battle of the Sexes, relabelled.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4, 1</w:t>
                  </w:r>
                </w:p>
              </w:tc>
            </w:tr>
            <w:tr>
              <w:tc>
                <w:tcPr/>
                <w:p>
                  <w:pPr>
                    <w:pStyle w:val="Compact"/>
                    <w:jc w:val="center"/>
                    <w:jc w:val="center"/>
                  </w:pPr>
                  <w:r>
                    <w:rPr>
                      <w:bCs/>
                      <w:b/>
                    </w:rPr>
                    <w:t xml:space="preserve">B</w:t>
                  </w:r>
                </w:p>
              </w:tc>
              <w:tc>
                <w:tcPr/>
                <w:p>
                  <w:pPr>
                    <w:pStyle w:val="Compact"/>
                    <w:jc w:val="center"/>
                    <w:jc w:val="center"/>
                  </w:pPr>
                  <w:r>
                    <w:t xml:space="preserve">1, 4</w:t>
                  </w:r>
                </w:p>
              </w:tc>
              <w:tc>
                <w:tcPr/>
                <w:p>
                  <w:pPr>
                    <w:pStyle w:val="Compact"/>
                    <w:jc w:val="center"/>
                    <w:jc w:val="center"/>
                  </w:pPr>
                  <w:r>
                    <w:t xml:space="preserve">0, 0</w:t>
                  </w:r>
                </w:p>
              </w:tc>
            </w:tr>
          </w:tbl>
          <w:bookmarkEnd w:id="442"/>
          <w:p/>
        </w:tc>
      </w:tr>
    </w:tbl>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3" w:name="tbl-bach-demon"/>
          <w:p>
            <w:pPr>
              <w:jc w:val="center"/>
            </w:pPr>
            <w:pPr>
              <w:jc w:val="start"/>
              <w:spacing w:before="200"/>
              <w:pStyle w:val="ImageCaption"/>
            </w:pPr>
            <w:r>
              <w:t xml:space="preserve">Table A.11: A demonic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4, 0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43"/>
          <w:p/>
        </w:tc>
      </w:tr>
    </w:tbl>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4" w:name="tbl-asymm-death-damascus"/>
          <w:p>
            <w:pPr>
              <w:jc w:val="center"/>
            </w:pPr>
            <w:pPr>
              <w:jc w:val="start"/>
              <w:spacing w:before="200"/>
              <w:pStyle w:val="ImageCaption"/>
            </w:pPr>
            <w:r>
              <w:t xml:space="preserve">Table A.12: A demonic decision problem based on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44"/>
          <w:p/>
        </w:tc>
      </w:tr>
    </w:tbl>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&amp; Kreps (1987)</w:t>
      </w:r>
      <w:r>
        <w:t xml:space="preserve"> </w:t>
      </w:r>
      <w:r>
        <w:t xml:space="preserve">as a demonic decision problem. I’m sure that there are more interesting arguments that can be generated by transforming other games into demonic decision problems.</w:t>
      </w:r>
    </w:p>
    <w:bookmarkEnd w:id="445"/>
    <w:bookmarkStart w:id="446" w:name="sec-nidt"/>
    <w:p>
      <w:pPr>
        <w:pStyle w:val="Heading1"/>
      </w:pPr>
      <w:r>
        <w:t xml:space="preserve">Appendix B — Non-Ideal Decision Theory</w:t>
      </w:r>
    </w:p>
    <w:bookmarkEnd w:id="446"/>
    <w:bookmarkStart w:id="447"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w:r>
        <w:rPr>
          <w:iCs/>
          <w:i/>
        </w:rPr>
        <w:t xml:space="preserve">c</w:t>
      </w:r>
      <w:r>
        <w:t xml:space="preserve"> &gt; 0 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w:r>
        <w:rPr>
          <w:iCs/>
          <w:i/>
        </w:rPr>
        <w:t xml:space="preserve">x</w:t>
      </w:r>
      <w:r>
        <w:t xml:space="preserve"> </w:t>
      </w:r>
      <w:r>
        <w:t xml:space="preserve">be the probability (in equilibrium) that Column plays Rock,</w:t>
      </w:r>
      <w:r>
        <w:t xml:space="preserve"> </w:t>
      </w:r>
      <w:r>
        <w:rPr>
          <w:iCs/>
          <w:i/>
        </w:rPr>
        <w:t xml:space="preserve">y</w:t>
      </w:r>
      <w:r>
        <w:t xml:space="preserve"> </w:t>
      </w:r>
      <w:r>
        <w:t xml:space="preserve">that they play Paper, and</w:t>
      </w:r>
      <w:r>
        <w:t xml:space="preserve"> </w:t>
      </w:r>
      <w:r>
        <w:rPr>
          <w:iCs/>
          <w:i/>
        </w:rPr>
        <w:t xml:space="preserve">z</w:t>
      </w:r>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w:r>
        <w:rPr>
          <w:iCs/>
          <w:i/>
        </w:rPr>
        <w:t xml:space="preserve">x</w:t>
      </w:r>
      <w:r>
        <w:t xml:space="preserve"> + </w:t>
      </w:r>
      <w:r>
        <w:rPr>
          <w:iCs/>
          <w:i/>
        </w:rPr>
        <w:t xml:space="preserve">y</w:t>
      </w:r>
      <w:r>
        <w:t xml:space="preserve"> + </w:t>
      </w:r>
      <w:r>
        <w:rPr>
          <w:iCs/>
          <w:i/>
        </w:rPr>
        <w:t xml:space="preserve">z</w:t>
      </w:r>
      <w:r>
        <w:t xml:space="preserve"> = 1</w:t>
      </w:r>
      <w:r>
        <w:rPr>
          <w:iCs/>
          <w:i/>
        </w:rPr>
        <w:t xml:space="preserve">.</w:t>
      </w:r>
      <w:r>
        <w:t xml:space="preserve"> </w:t>
      </w:r>
      <w:r>
        <w:t xml:space="preserve">Since</w:t>
      </w:r>
      <w:r>
        <w:t xml:space="preserve"> </w:t>
      </w:r>
      <w:r>
        <w:rPr>
          <w:iCs/>
          <w:i/>
        </w:rPr>
        <w:t xml:space="preserve">x</w:t>
      </w:r>
      <w:r>
        <w:t xml:space="preserve"> ‑ z = </w:t>
      </w:r>
      <w:r>
        <w:rPr>
          <w:iCs/>
          <w:i/>
        </w:rPr>
        <w:t xml:space="preserve">y</w:t>
      </w:r>
      <w:r>
        <w:t xml:space="preserve"> ‑ </w:t>
      </w:r>
      <w:r>
        <w:rPr>
          <w:iCs/>
          <w:i/>
        </w:rPr>
        <w:t xml:space="preserve">x</w:t>
      </w:r>
      <w:r>
        <w:t xml:space="preserve">, it follows that</w:t>
      </w:r>
      <w:r>
        <w:t xml:space="preserve"> </w:t>
      </w:r>
      <w:r>
        <w:rPr>
          <w:iCs/>
          <w:i/>
        </w:rPr>
        <w:t xml:space="preserve">x</w:t>
      </w:r>
      <w:r>
        <w:t xml:space="preserve"> = </w:t>
      </w:r>
      <m:oMath>
        <m:f>
          <m:fPr>
            <m:type m:val="bar"/>
          </m:fPr>
          <m:num>
            <m:r>
              <m:t>y</m:t>
            </m:r>
            <m:r>
              <m:rPr>
                <m:sty m:val="p"/>
              </m:rPr>
              <m:t>+</m:t>
            </m:r>
            <m:r>
              <m:t>z</m:t>
            </m:r>
          </m:num>
          <m:den>
            <m:r>
              <m:t>2</m:t>
            </m:r>
          </m:den>
        </m:f>
      </m:oMath>
      <w:r>
        <w:t xml:space="preserve">. And that plus the fact that</w:t>
      </w:r>
      <w:r>
        <w:t xml:space="preserve"> </w:t>
      </w:r>
      <w:r>
        <w:rPr>
          <w:iCs/>
          <w:i/>
        </w:rPr>
        <w:t xml:space="preserve">x</w:t>
      </w:r>
      <w:r>
        <w:t xml:space="preserve"> + </w:t>
      </w:r>
      <w:r>
        <w:rPr>
          <w:iCs/>
          <w:i/>
        </w:rPr>
        <w:t xml:space="preserve">y</w:t>
      </w:r>
      <w:r>
        <w:t xml:space="preserve"> + </w:t>
      </w:r>
      <w:r>
        <w:rPr>
          <w:iCs/>
          <w:i/>
        </w:rPr>
        <w:t xml:space="preserve">z</w:t>
      </w:r>
      <w:r>
        <w:t xml:space="preserve"> = 1 implies that</w:t>
      </w:r>
      <w:r>
        <w:t xml:space="preserve"> </w:t>
      </w:r>
      <w:r>
        <w:rPr>
          <w:iCs/>
          <w:i/>
        </w:rPr>
        <w:t xml:space="preserve">x</w:t>
      </w:r>
      <w:r>
        <w:t xml:space="preserve"> = </w:t>
      </w:r>
      <w:r>
        <w:t xml:space="preserve"> </w:t>
      </w:r>
      <m:oMath>
        <m:f>
          <m:fPr>
            <m:type m:val="bar"/>
          </m:fPr>
          <m:num>
            <m:r>
              <m:t>1</m:t>
            </m:r>
          </m:num>
          <m:den>
            <m:r>
              <m:t>3</m:t>
            </m:r>
          </m:den>
        </m:f>
      </m:oMath>
      <w:r>
        <w:t xml:space="preserve">. So we’ve already shown one of the surprising results; adding in the bonus</w:t>
      </w:r>
      <w:r>
        <w:t xml:space="preserve"> </w:t>
      </w:r>
      <w:r>
        <w:rPr>
          <w:iCs/>
          <w:i/>
        </w:rPr>
        <w:t xml:space="preserve">c</w:t>
      </w:r>
      <w:r>
        <w:t xml:space="preserve"> </w:t>
      </w:r>
      <w:r>
        <w:t xml:space="preserve">will not change the probability with which Rock is played. Substituting this value for</w:t>
      </w:r>
      <w:r>
        <w:t xml:space="preserve"> </w:t>
      </w:r>
      <w:r>
        <w:rPr>
          <w:iCs/>
          <w:i/>
        </w:rPr>
        <w:t xml:space="preserve">x</w:t>
      </w:r>
      <w:r>
        <w:t xml:space="preserve"> </w:t>
      </w:r>
      <w:r>
        <w:t xml:space="preserve">into the fact that Rock and Paper have the same payout, we get the following.</w:t>
      </w:r>
    </w:p>
    <w:p>
      <w:pPr>
        <w:pStyle w:val="BodyText"/>
      </w:pPr>
      <w:r>
        <w:t xml:space="preserve">Now we can substitute the values for</w:t>
      </w:r>
      <w:r>
        <w:t xml:space="preserve"> </w:t>
      </w:r>
      <w:r>
        <w:rPr>
          <w:iCs/>
          <w:i/>
        </w:rPr>
        <w:t xml:space="preserve">x</w:t>
      </w:r>
      <w:r>
        <w:t xml:space="preserve"> </w:t>
      </w:r>
      <w:r>
        <w:t xml:space="preserve">and</w:t>
      </w:r>
      <w:r>
        <w:t xml:space="preserve"> </w:t>
      </w:r>
      <w:r>
        <w:rPr>
          <w:iCs/>
          <w:i/>
        </w:rPr>
        <w:t xml:space="preserve">z</w:t>
      </w:r>
      <w:r>
        <w:t xml:space="preserve"> </w:t>
      </w:r>
      <w:r>
        <w:t xml:space="preserve">into the fact that</w:t>
      </w:r>
      <w:r>
        <w:t xml:space="preserve"> </w:t>
      </w:r>
      <w:r>
        <w:rPr>
          <w:iCs/>
          <w:i/>
        </w:rPr>
        <w:t xml:space="preserve">x</w:t>
      </w:r>
      <w:r>
        <w:t xml:space="preserve"> + </w:t>
      </w:r>
      <w:r>
        <w:rPr>
          <w:iCs/>
          <w:i/>
        </w:rPr>
        <w:t xml:space="preserve">y</w:t>
      </w:r>
      <w:r>
        <w:t xml:space="preserve"> + </w:t>
      </w:r>
      <w:r>
        <w:rPr>
          <w:iCs/>
          <w:i/>
        </w:rPr>
        <w:t xml:space="preserve">z</w:t>
      </w:r>
      <w:r>
        <w:t xml:space="preserve"> = 1.</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w:r>
        <w:rPr>
          <w:iCs/>
          <w:i/>
        </w:rPr>
        <w:t xml:space="preserve">c</w:t>
      </w:r>
      <w:r>
        <w:t xml:space="preserve"> </w:t>
      </w:r>
      <w:r>
        <w:t xml:space="preserve">increases. But note that</w:t>
      </w:r>
      <w:r>
        <w:t xml:space="preserve"> </w:t>
      </w:r>
      <w:r>
        <w:rPr>
          <w:iCs/>
          <w:i/>
        </w:rPr>
        <w:t xml:space="preserve">x</w:t>
      </w:r>
      <w:r>
        <w:t xml:space="preserve">, the probability that a player plays Rock, is invariant as</w:t>
      </w:r>
      <w:r>
        <w:t xml:space="preserve"> </w:t>
      </w:r>
      <w:r>
        <w:rPr>
          <w:iCs/>
          <w:i/>
        </w:rPr>
        <w:t xml:space="preserve">c</w:t>
      </w:r>
      <w:r>
        <w:t xml:space="preserve"> </w:t>
      </w:r>
      <w:r>
        <w:t xml:space="preserve">changes. And</w:t>
      </w:r>
      <w:r>
        <w:t xml:space="preserve"> </w:t>
      </w:r>
      <w:r>
        <w:rPr>
          <w:iCs/>
          <w:i/>
        </w:rPr>
        <w:t xml:space="preserve">z</w:t>
      </w:r>
      <w:r>
        <w:t xml:space="preserve">, the probability that a player plays Scissors, goes down as</w:t>
      </w:r>
      <w:r>
        <w:t xml:space="preserve"> </w:t>
      </w:r>
      <w:r>
        <w:rPr>
          <w:iCs/>
          <w:i/>
        </w:rPr>
        <w:t xml:space="preserve">c</w:t>
      </w:r>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47"/>
    <w:bookmarkStart w:id="455"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&amp;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448" w:name="tbl-payoffs-demon-coin"/>
          <w:p>
            <w:pPr>
              <w:jc w:val="center"/>
            </w:pPr>
            <w:pPr>
              <w:jc w:val="start"/>
              <w:spacing w:before="200"/>
              <w:pStyle w:val="ImageCaption"/>
            </w:pPr>
            <w:r>
              <w:t xml:space="preserve">Table D.1: Payouts for the coins and signals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Chooser Payoff</w:t>
                  </w:r>
                </w:p>
              </w:tc>
              <w:tc>
                <w:tcPr/>
                <w:p>
                  <w:pPr>
                    <w:pStyle w:val="Compact"/>
                    <w:jc w:val="center"/>
                    <w:jc w:val="center"/>
                  </w:pPr>
                  <w: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448"/>
          <w:p/>
        </w:tc>
      </w:tr>
    </w:tbl>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452" w:name="fig-second-anti-war"/>
          <w:p>
            <w:pPr>
              <w:pStyle w:val="Compact"/>
              <w:jc w:val="center"/>
            </w:pPr>
            <w:r>
              <w:drawing>
                <wp:inline>
                  <wp:extent cx="2211074" cy="3208045"/>
                  <wp:effectExtent b="0" l="0" r="0" t="0"/>
                  <wp:docPr descr="" title="" id="450" name="Picture"/>
                  <a:graphic>
                    <a:graphicData uri="http://schemas.openxmlformats.org/drawingml/2006/picture">
                      <pic:pic>
                        <pic:nvPicPr>
                          <pic:cNvPr descr="war-signal_files/figure-docx/fig-second-anti-war-1.png" id="451" name="Picture"/>
                          <pic:cNvPicPr>
                            <a:picLocks noChangeArrowheads="1" noChangeAspect="1"/>
                          </pic:cNvPicPr>
                        </pic:nvPicPr>
                        <pic:blipFill>
                          <a:blip r:embed="rId449"/>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52"/>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53"/>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4" w:name="tbl-payout-if-tails"/>
          <w:p>
            <w:pPr>
              <w:jc w:val="center"/>
            </w:pPr>
            <w:pPr>
              <w:jc w:val="start"/>
              <w:spacing w:before="200"/>
              <w:pStyle w:val="ImageCaption"/>
            </w:pPr>
            <w:r>
              <w:t xml:space="preserve">Table D.2: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PUp</w:t>
                  </w:r>
                </w:p>
              </w:tc>
              <w:tc>
                <w:tcPr/>
                <w:p>
                  <w:pPr>
                    <w:pStyle w:val="Compact"/>
                    <w:jc w:val="center"/>
                    <w:jc w:val="center"/>
                  </w:pPr>
                  <w:r>
                    <w:t xml:space="preserve">PDown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18</w:t>
                  </w:r>
                </w:p>
              </w:tc>
              <w:tc>
                <w:tcPr/>
                <w:p>
                  <w:pPr>
                    <w:pStyle w:val="Compact"/>
                    <w:jc w:val="center"/>
                    <w:jc w:val="center"/>
                  </w:pPr>
                  <w:r>
                    <w:t xml:space="preserve">44</w:t>
                  </w:r>
                </w:p>
              </w:tc>
            </w:tr>
          </w:tbl>
          <w:bookmarkEnd w:id="454"/>
          <w:p/>
        </w:tc>
      </w:tr>
    </w:tbl>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4"/>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4"/>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4"/>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55"/>
    <w:bookmarkStart w:id="468" w:name="sec-buchak"/>
    <w:p>
      <w:pPr>
        <w:pStyle w:val="Heading1"/>
      </w:pPr>
      <w:r>
        <w:t xml:space="preserve">Appendix E — Risk-Weighted Utility</w:t>
      </w:r>
    </w:p>
    <w:p>
      <w:pPr>
        <w:pStyle w:val="FirstParagraph"/>
      </w:pPr>
      <w:r>
        <w:t xml:space="preserve">This appendix goes over a problem for Lara Buchak’s risk-weighted utility theory, based around the Single Choice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Single Choice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w:r>
        <w:rPr>
          <w:iCs/>
          <w:i/>
        </w:rPr>
        <w:t xml:space="preserve">O</w:t>
      </w:r>
      <w:r>
        <w:t xml:space="preserve">, which takes values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n</w:t>
      </w:r>
      <w:r>
        <w:t xml:space="preserve">, where</w:t>
      </w:r>
      <w:r>
        <w:t xml:space="preserve"> </w:t>
      </w:r>
      <w:r>
        <w:rPr>
          <w:iCs/>
          <w:i/>
        </w:rPr>
        <w:t xml:space="preserve">o</w:t>
      </w:r>
      <w:r>
        <w:rPr>
          <w:vertAlign w:val="subscript"/>
          <w:iCs/>
          <w:i/>
        </w:rPr>
        <w:t xml:space="preserve">j</w:t>
      </w:r>
      <w:r>
        <w:t xml:space="preserve"> &gt; </w:t>
      </w:r>
      <w:r>
        <w:rPr>
          <w:iCs/>
          <w:i/>
        </w:rPr>
        <w:t xml:space="preserve">o</w:t>
      </w:r>
      <w:r>
        <w:rPr>
          <w:vertAlign w:val="subscript"/>
          <w:iCs/>
          <w:i/>
        </w:rPr>
        <w:t xml:space="preserve">i</w:t>
      </w:r>
      <w:r>
        <w:t xml:space="preserve"> </w:t>
      </w:r>
      <w:r>
        <w:t xml:space="preserve">iff</w:t>
      </w:r>
      <w:r>
        <w:t xml:space="preserve"> </w:t>
      </w:r>
      <w:r>
        <w:rPr>
          <w:iCs/>
          <w:i/>
        </w:rPr>
        <w:t xml:space="preserve">j</w:t>
      </w:r>
      <w:r>
        <w:t xml:space="preserve"> &gt; </w:t>
      </w:r>
      <w:r>
        <w:rPr>
          <w:iCs/>
          <w:i/>
        </w:rPr>
        <w:t xml:space="preserve">i</w:t>
      </w:r>
      <w:r>
        <w:t xml:space="preserve">. Buchak says that the risk-weighted expected utility of</w:t>
      </w:r>
      <w:r>
        <w:t xml:space="preserve"> </w:t>
      </w:r>
      <w:r>
        <w:rPr>
          <w:iCs/>
          <w:i/>
        </w:rPr>
        <w:t xml:space="preserve">O</w:t>
      </w:r>
      <w:r>
        <w:t xml:space="preserve"> </w:t>
      </w:r>
      <w:r>
        <w:t xml:space="preserve">is given by this formula, where</w:t>
      </w:r>
      <w:r>
        <w:t xml:space="preserve"> </w:t>
      </w:r>
      <w:r>
        <w:rPr>
          <w:iCs/>
          <w:i/>
        </w:rPr>
        <w:t xml:space="preserve">r</w:t>
      </w:r>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off"/>
              <m:supHide m:val="off"/>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w:r>
        <w:rPr>
          <w:iCs/>
          <w:i/>
        </w:rPr>
        <w:t xml:space="preserve">r</w:t>
      </w:r>
      <w:r>
        <w:t xml:space="preserve">, which measures Chooser’s attitudes to risk. If</w:t>
      </w:r>
      <w:r>
        <w:t xml:space="preserve"> </w:t>
      </w:r>
      <w:r>
        <w:rPr>
          <w:iCs/>
          <w:i/>
        </w:rPr>
        <w:t xml:space="preserve">r</w:t>
      </w:r>
      <w:r>
        <w:t xml:space="preserve"> </w:t>
      </w:r>
      <w:r>
        <w:t xml:space="preserve">is the identity function, then this definition becomes a slightly non-standard way of defining expected utility. Buchak allows it to be much more general. The key constraints are that</w:t>
      </w:r>
      <w:r>
        <w:t xml:space="preserve"> </w:t>
      </w:r>
      <w:r>
        <w:rPr>
          <w:iCs/>
          <w:i/>
        </w:rPr>
        <w:t xml:space="preserve">r</w:t>
      </w:r>
      <w:r>
        <w:t xml:space="preserve"> </w:t>
      </w:r>
      <w:r>
        <w:t xml:space="preserve">is monotonically increasing, that</w:t>
      </w:r>
      <w:r>
        <w:t xml:space="preserve"> </w:t>
      </w:r>
      <w:r>
        <w:rPr>
          <w:iCs/>
          <w:i/>
        </w:rPr>
        <w:t xml:space="preserve">r</w:t>
      </w:r>
      <w:r>
        <w:t xml:space="preserve">(0) = 0 and</w:t>
      </w:r>
      <w:r>
        <w:t xml:space="preserve"> </w:t>
      </w:r>
      <w:r>
        <w:rPr>
          <w:iCs/>
          <w:i/>
        </w:rPr>
        <w:t xml:space="preserve">r</w:t>
      </w:r>
      <w:r>
        <w:t xml:space="preserve">(1) = 1. In general, if</w:t>
      </w:r>
      <w:r>
        <w:t xml:space="preserve"> </w:t>
      </w:r>
      <w:r>
        <w:rPr>
          <w:iCs/>
          <w:i/>
        </w:rPr>
        <w:t xml:space="preserve">r</w:t>
      </w:r>
      <w:r>
        <w:t xml:space="preserve">(</w:t>
      </w:r>
      <w:r>
        <w:rPr>
          <w:iCs/>
          <w:i/>
        </w:rPr>
        <w:t xml:space="preserve">x</w:t>
      </w:r>
      <w:r>
        <w:t xml:space="preserve">) &lt; </w:t>
      </w:r>
      <w:r>
        <w:rPr>
          <w:iCs/>
          <w:i/>
        </w:rPr>
        <w:t xml:space="preserve">x</w:t>
      </w:r>
      <w:r>
        <w:t xml:space="preserve">, Chooser is some intuitive sense more risk-averse than an expected utility maximiser, while if</w:t>
      </w:r>
      <w:r>
        <w:t xml:space="preserve"> </w:t>
      </w:r>
      <w:r>
        <w:rPr>
          <w:iCs/>
          <w:i/>
        </w:rPr>
        <w:t xml:space="preserve">r</w:t>
      </w:r>
      <w:r>
        <w:t xml:space="preserve">(</w:t>
      </w:r>
      <w:r>
        <w:rPr>
          <w:iCs/>
          <w:i/>
        </w:rPr>
        <w:t xml:space="preserve">x</w:t>
      </w:r>
      <w:r>
        <w:t xml:space="preserve">) &gt; </w:t>
      </w:r>
      <w:r>
        <w:rPr>
          <w:iCs/>
          <w:i/>
        </w:rPr>
        <w:t xml:space="preserve">x</w:t>
      </w:r>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w:r>
        <w:rPr>
          <w:iCs/>
          <w:i/>
        </w:rPr>
        <w:t xml:space="preserve">r</w:t>
      </w:r>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5"/>
        </w:numPr>
        <w:pStyle w:val="Compact"/>
      </w:pPr>
      <w:r>
        <w:t xml:space="preserve">A coin with probability</w:t>
      </w:r>
      <w:r>
        <w:t xml:space="preserve"> </w:t>
      </w:r>
      <w:r>
        <w:rPr>
          <w:iCs/>
          <w:i/>
        </w:rPr>
        <w:t xml:space="preserve">y</w:t>
      </w:r>
      <w:r>
        <w:t xml:space="preserve"> </w:t>
      </w:r>
      <w:r>
        <w:t xml:space="preserve">of landing Heads will be flipped. If it lands Tails, Chooser gets the Exit Payout, and the game ends.</w:t>
      </w:r>
    </w:p>
    <w:p>
      <w:pPr>
        <w:numPr>
          <w:ilvl w:val="0"/>
          <w:numId w:val="1025"/>
        </w:numPr>
        <w:pStyle w:val="Compact"/>
      </w:pPr>
      <w:r>
        <w:t xml:space="preserve">If the game is still going, a second coin, with probability</w:t>
      </w:r>
      <w:r>
        <w:t xml:space="preserve"> </w:t>
      </w:r>
      <w:r>
        <w:rPr>
          <w:iCs/>
          <w:i/>
        </w:rPr>
        <w:t xml:space="preserve">x</w:t>
      </w:r>
      <w:r>
        <w:t xml:space="preserve"> </w:t>
      </w:r>
      <w:r>
        <w:t xml:space="preserve">of landing Heads, will be flipped.</w:t>
      </w:r>
    </w:p>
    <w:p>
      <w:pPr>
        <w:numPr>
          <w:ilvl w:val="0"/>
          <w:numId w:val="1025"/>
        </w:numPr>
        <w:pStyle w:val="Compact"/>
      </w:pPr>
      <w:r>
        <w:t xml:space="preserve">Chooser’s payout will be a function of whether they chose Up or Down, and the result of this second coin.</w:t>
      </w:r>
    </w:p>
    <w:p>
      <w:pPr>
        <w:pStyle w:val="FirstParagraph"/>
      </w:pPr>
      <w:r>
        <w:t xml:space="preserve">I’ll write</w:t>
      </w:r>
      <w:r>
        <w:t xml:space="preserve"> </w:t>
      </w:r>
      <w:r>
        <w:rPr>
          <w:iCs/>
          <w:i/>
        </w:rPr>
        <w:t xml:space="preserve">H</w:t>
      </w:r>
      <w:r>
        <w:rPr>
          <w:vertAlign w:val="subscript"/>
        </w:rPr>
        <w:t xml:space="preserve">1</w:t>
      </w:r>
      <w:r>
        <w:t xml:space="preserve"> </w:t>
      </w:r>
      <w:r>
        <w:t xml:space="preserve">and</w:t>
      </w:r>
      <w:r>
        <w:t xml:space="preserve"> </w:t>
      </w:r>
      <w:r>
        <w:rPr>
          <w:iCs/>
          <w:i/>
        </w:rPr>
        <w:t xml:space="preserve">T</w:t>
      </w:r>
      <w:r>
        <w:rPr>
          <w:vertAlign w:val="subscript"/>
        </w:rPr>
        <w:t xml:space="preserve">1</w:t>
      </w:r>
      <w:r>
        <w:t xml:space="preserve"> </w:t>
      </w:r>
      <w:r>
        <w:t xml:space="preserve">for the propositions that the first coin lands Heads and Tails respectively, and</w:t>
      </w:r>
      <w:r>
        <w:t xml:space="preserve"> </w:t>
      </w:r>
      <w:r>
        <w:rPr>
          <w:iCs/>
          <w:i/>
        </w:rPr>
        <w:t xml:space="preserve">H</w:t>
      </w:r>
      <w:r>
        <w:rPr>
          <w:vertAlign w:val="subscript"/>
        </w:rPr>
        <w:t xml:space="preserve">2</w:t>
      </w:r>
      <w:r>
        <w:t xml:space="preserve"> </w:t>
      </w:r>
      <w:r>
        <w:t xml:space="preserve">and</w:t>
      </w:r>
      <w:r>
        <w:t xml:space="preserve"> </w:t>
      </w:r>
      <w:r>
        <w:rPr>
          <w:iCs/>
          <w:i/>
        </w:rPr>
        <w:t xml:space="preserve">T</w:t>
      </w:r>
      <w:r>
        <w:rPr>
          <w:vertAlign w:val="subscript"/>
        </w:rPr>
        <w:t xml:space="preserve">2</w:t>
      </w:r>
      <w:r>
        <w:t xml:space="preserve"> </w:t>
      </w:r>
      <w:r>
        <w:t xml:space="preserve">for the propositions that the second coin lands Heads and Tails respectively. I’ll mostly be interested in the case where Up is a bet on</w:t>
      </w:r>
      <w:r>
        <w:t xml:space="preserve"> </w:t>
      </w:r>
      <w:r>
        <w:rPr>
          <w:iCs/>
          <w:i/>
        </w:rPr>
        <w:t xml:space="preserve">H</w:t>
      </w:r>
      <w:r>
        <w:rPr>
          <w:vertAlign w:val="subscript"/>
        </w:rPr>
        <w:t xml:space="preserve">2</w:t>
      </w:r>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58" w:name="tbl-general-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6" w:name="tbl-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56"/>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7" w:name="tbl-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457"/>
                <w:p/>
              </w:tc>
            </w:tr>
          </w:tbl>
          <w:p/>
        </w:tc>
      </w:tr>
    </w:tbl>
    <w:p>
      <w:pPr>
        <w:pStyle w:val="BodyText"/>
      </w:pPr>
      <w:pPr>
        <w:spacing w:before="200"/>
        <w:pStyle w:val="ImageCaption"/>
      </w:pPr>
      <w:r>
        <w:t xml:space="preserve">Table E.1: The abstract form of an exit problem with coins.</w:t>
      </w:r>
    </w:p>
    <w:bookmarkEnd w:id="458"/>
    <w:p>
      <w:pPr>
        <w:pStyle w:val="BodyText"/>
      </w:pPr>
      <w:r>
        <w:t xml:space="preserve">Then we get a version of Single Choice Principle that applies to games like this.</w:t>
      </w:r>
    </w:p>
    <w:p>
      <w:pPr>
        <w:numPr>
          <w:ilvl w:val="0"/>
          <w:numId w:val="1026"/>
        </w:numPr>
        <w:pStyle w:val="Compact"/>
      </w:pPr>
      <w:r>
        <w:rPr>
          <w:bCs/>
          <w:b/>
        </w:rPr>
        <w:t xml:space="preserve">Single Choice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w:r>
        <w:rPr>
          <w:iCs/>
          <w:i/>
        </w:rPr>
        <w:t xml:space="preserve">r</w:t>
      </w:r>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w:r>
        <w:rPr>
          <w:iCs/>
          <w:i/>
        </w:rPr>
        <w:t xml:space="preserve">REU</w:t>
      </w:r>
      <w:r>
        <w:rPr>
          <w:vertAlign w:val="subscript"/>
          <w:iCs/>
          <w:i/>
        </w:rPr>
        <w:t xml:space="preserve">E</w:t>
      </w:r>
      <w:r>
        <w:t xml:space="preserve">(</w:t>
      </w:r>
      <w:r>
        <w:rPr>
          <w:iCs/>
          <w:i/>
        </w:rPr>
        <w:t xml:space="preserve">X</w:t>
      </w:r>
      <w:r>
        <w:t xml:space="preserve">) to be the risk-weighted expected utility of</w:t>
      </w:r>
      <w:r>
        <w:t xml:space="preserve"> </w:t>
      </w:r>
      <w:r>
        <w:rPr>
          <w:iCs/>
          <w:i/>
        </w:rPr>
        <w:t xml:space="preserve">X</w:t>
      </w:r>
      <w:r>
        <w:t xml:space="preserve"> </w:t>
      </w:r>
      <w:r>
        <w:t xml:space="preserve">before finding out the result of the first coin toss, and</w:t>
      </w:r>
      <w:r>
        <w:t xml:space="preserve"> </w:t>
      </w:r>
      <w:r>
        <w:rPr>
          <w:iCs/>
          <w:i/>
        </w:rPr>
        <w:t xml:space="preserve">REU</w:t>
      </w:r>
      <w:r>
        <w:rPr>
          <w:vertAlign w:val="subscript"/>
          <w:iCs/>
          <w:i/>
        </w:rPr>
        <w:t xml:space="preserve">L</w:t>
      </w:r>
      <w:r>
        <w:t xml:space="preserve">(</w:t>
      </w:r>
      <w:r>
        <w:rPr>
          <w:iCs/>
          <w:i/>
        </w:rPr>
        <w:t xml:space="preserve">X</w:t>
      </w:r>
      <w:r>
        <w:t xml:space="preserve">) to be the risk-weighted expected utility of</w:t>
      </w:r>
      <w:r>
        <w:t xml:space="preserve"> </w:t>
      </w:r>
      <w:r>
        <w:rPr>
          <w:iCs/>
          <w:i/>
        </w:rPr>
        <w:t xml:space="preserve">X</w:t>
      </w:r>
      <w:r>
        <w:t xml:space="preserve"> </w:t>
      </w:r>
      <w:r>
        <w:t xml:space="preserve">after finding out the result of the first coin toss. So Single Choice Principle essentially becomes this biconditional, for any gambles</w:t>
      </w:r>
      <w:r>
        <w:t xml:space="preserve"> </w:t>
      </w:r>
      <w:r>
        <w:rPr>
          <w:iCs/>
          <w:i/>
        </w:rPr>
        <w:t xml:space="preserve">X</w:t>
      </w:r>
      <w:r>
        <w:t xml:space="preserve"> </w:t>
      </w:r>
      <w:r>
        <w:t xml:space="preserve">and</w:t>
      </w:r>
      <w:r>
        <w:t xml:space="preserve"> </w:t>
      </w:r>
      <w:r>
        <w:rPr>
          <w:iCs/>
          <w:i/>
        </w:rPr>
        <w:t xml:space="preserve">Y</w:t>
      </w:r>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w:r>
        <w:rPr>
          <w:iCs/>
          <w:i/>
        </w:rPr>
        <w:t xml:space="preserve">r</w:t>
      </w:r>
      <w:r>
        <w:t xml:space="preserve"> </w:t>
      </w:r>
      <w:r>
        <w:t xml:space="preserve">must be multiplicative, i.e., that</w:t>
      </w:r>
      <w:r>
        <w:t xml:space="preserve"> </w:t>
      </w:r>
      <w:r>
        <w:rPr>
          <w:iCs/>
          <w:i/>
        </w:rPr>
        <w:t xml:space="preserve">r</w:t>
      </w:r>
      <w:r>
        <w:t xml:space="preserve">(</w:t>
      </w:r>
      <w:r>
        <w:rPr>
          <w:iCs/>
          <w:i/>
        </w:rPr>
        <w:t xml:space="preserve">xy</w:t>
      </w:r>
      <w:r>
        <w:t xml:space="preserve">) =</w:t>
      </w:r>
      <w:r>
        <w:t xml:space="preserve">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for all</w:t>
      </w:r>
      <w:r>
        <w:t xml:space="preserve"> </w:t>
      </w:r>
      <w:r>
        <w:rPr>
          <w:iCs/>
          <w:i/>
        </w:rPr>
        <w:t xml:space="preserve">x</w:t>
      </w:r>
      <w:r>
        <w:t xml:space="preserve">,</w:t>
      </w:r>
      <w:r>
        <w:t xml:space="preserve"> </w:t>
      </w:r>
      <w:r>
        <w:rPr>
          <w:iCs/>
          <w:i/>
        </w:rPr>
        <w:t xml:space="preserve">y</w:t>
      </w:r>
      <w:r>
        <w:t xml:space="preserve">. This isn’t a particularly problematic result; the most intuitive values for r, like r(x</w:t>
      </w:r>
      <w:r>
        <w:rPr>
          <w:iCs/>
          <w:i/>
        </w:rPr>
        <w:t xml:space="preserve">) =</w:t>
      </w:r>
      <w:r>
        <w:t xml:space="preserve"> </w:t>
      </w:r>
      <w:r>
        <w:t xml:space="preserve">x</w:t>
      </w:r>
      <w:r>
        <w:rPr>
          <w:vertAlign w:val="superscript"/>
        </w:rPr>
        <w:t xml:space="preserve">2</w:t>
      </w:r>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arbitrary.</w:t>
      </w:r>
    </w:p>
    <w:bookmarkStart w:id="461" w:name="tbl-zer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9" w:name="tbl-zer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0</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59"/>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0" w:name="tbl-zero-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m:oMath>
                          <m:f>
                            <m:fPr>
                              <m:type m:val="bar"/>
                            </m:fPr>
                            <m:num>
                              <m:r>
                                <m:t>1</m:t>
                              </m:r>
                            </m:num>
                            <m:den>
                              <m:r>
                                <m:t>r</m:t>
                              </m:r>
                              <m:d>
                                <m:dPr>
                                  <m:begChr m:val="("/>
                                  <m:endChr m:val=")"/>
                                  <m:sepChr m:val=""/>
                                  <m:grow/>
                                </m:dPr>
                                <m:e>
                                  <m:r>
                                    <m:t>x</m:t>
                                  </m:r>
                                </m:e>
                              </m:d>
                            </m:den>
                          </m:f>
                        </m:oMath>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60"/>
                <w:p/>
              </w:tc>
            </w:tr>
          </w:tbl>
          <w:p/>
        </w:tc>
      </w:tr>
    </w:tbl>
    <w:p>
      <w:pPr>
        <w:pStyle w:val="BodyText"/>
      </w:pPr>
      <w:pPr>
        <w:spacing w:before="200"/>
        <w:pStyle w:val="ImageCaption"/>
      </w:pPr>
      <w:r>
        <w:t xml:space="preserve">Table E.2: An exit game with exit payout 0.</w:t>
      </w:r>
    </w:p>
    <w:bookmarkEnd w:id="461"/>
    <w:p>
      <w:pPr>
        <w:pStyle w:val="BodyText"/>
      </w:pPr>
      <w:r>
        <w:t xml:space="preserve">It’s easy to check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Since</w:t>
      </w:r>
      <w:r>
        <w:t xml:space="preserve"> </w:t>
      </w:r>
      <w:r>
        <w:rPr>
          <w:iCs/>
          <w:i/>
        </w:rPr>
        <w:t xml:space="preserve">REU</w:t>
      </w:r>
      <w:r>
        <w:rPr>
          <w:vertAlign w:val="subscript"/>
          <w:iCs/>
          <w:i/>
        </w:rPr>
        <w:t xml:space="preserve">E</w:t>
      </w:r>
      <w:r>
        <w:t xml:space="preserve">(</w:t>
      </w:r>
      <w:r>
        <w:rPr>
          <w:iCs/>
          <w:i/>
        </w:rPr>
        <w:t xml:space="preserve">U</w:t>
      </w:r>
      <w:r>
        <w:t xml:space="preserve">) = </w:t>
      </w:r>
      <m:oMath>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w:r>
        <w:rPr>
          <w:iCs/>
          <w:i/>
        </w:rPr>
        <w:t xml:space="preserve">REU</w:t>
      </w:r>
      <w:r>
        <w:rPr>
          <w:vertAlign w:val="subscript"/>
          <w:iCs/>
          <w:i/>
        </w:rPr>
        <w:t xml:space="preserve">L</w:t>
      </w:r>
      <w:r>
        <w:t xml:space="preserve">(</w:t>
      </w:r>
      <w:r>
        <w:rPr>
          <w:iCs/>
          <w:i/>
        </w:rPr>
        <w:t xml:space="preserve">D</w:t>
      </w:r>
      <w:r>
        <w:t xml:space="preserve">) = </w:t>
      </w:r>
      <w:r>
        <w:rPr>
          <w:iCs/>
          <w:i/>
        </w:rPr>
        <w:t xml:space="preserve">r</w:t>
      </w:r>
      <w:r>
        <w:t xml:space="preserve">(</w:t>
      </w:r>
      <w:r>
        <w:rPr>
          <w:iCs/>
          <w:i/>
        </w:rPr>
        <w:t xml:space="preserve">y</w:t>
      </w:r>
      <w:r>
        <w:t xml:space="preserve">), it follows that</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as required.</w:t>
      </w:r>
    </w:p>
    <w:p>
      <w:pPr>
        <w:pStyle w:val="BodyText"/>
      </w:pPr>
      <w:r>
        <w:t xml:space="preserve">Define</w:t>
      </w:r>
      <w:r>
        <w:t xml:space="preserve"> </w:t>
      </w:r>
      <w:r>
        <w:rPr>
          <w:iCs/>
          <w:i/>
        </w:rPr>
        <w:t xml:space="preserve">m</w:t>
      </w:r>
      <w:r>
        <w:t xml:space="preserve">, for midpoint, as</w:t>
      </w:r>
      <w:r>
        <w:t xml:space="preserve"> </w:t>
      </w:r>
      <w:r>
        <w:rPr>
          <w:iCs/>
          <w:i/>
        </w:rPr>
        <w:t xml:space="preserve">r</w:t>
      </w:r>
      <w:r>
        <w:rPr>
          <w:vertAlign w:val="superscript"/>
        </w:rPr>
        <w:t xml:space="preserve">-1</w:t>
      </w:r>
      <w:r>
        <w:t xml:space="preserve">(0.5). Intuitively,</w:t>
      </w:r>
      <w:r>
        <w:t xml:space="preserve"> </w:t>
      </w:r>
      <w:r>
        <w:rPr>
          <w:iCs/>
          <w:i/>
        </w:rPr>
        <w:t xml:space="preserve">m</w:t>
      </w:r>
      <w:r>
        <w:t xml:space="preserve"> </w:t>
      </w:r>
      <w:r>
        <w:t xml:space="preserve">is the probability where the risk-weighting agent is indifferent between taking and declining a bet that stands to win and lose the same amount. Since</w:t>
      </w:r>
      <w:r>
        <w:t xml:space="preserve"> </w:t>
      </w:r>
      <w:r>
        <w:rPr>
          <w:iCs/>
          <w:i/>
        </w:rPr>
        <w:t xml:space="preserve">r</w:t>
      </w:r>
      <w:r>
        <w:t xml:space="preserve"> </w:t>
      </w:r>
      <w:r>
        <w:t xml:space="preserve">is monotonically increasing, and goes from 0 to 1,</w:t>
      </w:r>
      <w:r>
        <w:t xml:space="preserve"> </w:t>
      </w:r>
      <w:r>
        <w:rPr>
          <w:iCs/>
          <w:i/>
        </w:rPr>
        <w:t xml:space="preserve">m</w:t>
      </w:r>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w:r>
        <w:rPr>
          <w:iCs/>
          <w:i/>
        </w:rPr>
        <w:t xml:space="preserve">y</w:t>
      </w:r>
      <w:r>
        <w:t xml:space="preserve"> </w:t>
      </w:r>
      <w:r>
        <w:t xml:space="preserve">is arbitrary.</w:t>
      </w:r>
    </w:p>
    <w:bookmarkStart w:id="464" w:name="tbl-one-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2" w:name="tbl-one-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1</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62"/>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3" w:name="tbl-one-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63"/>
                <w:p/>
              </w:tc>
            </w:tr>
          </w:tbl>
          <w:p/>
        </w:tc>
      </w:tr>
    </w:tbl>
    <w:p>
      <w:pPr>
        <w:pStyle w:val="BodyText"/>
      </w:pPr>
      <w:pPr>
        <w:spacing w:before="200"/>
        <w:pStyle w:val="ImageCaption"/>
      </w:pPr>
      <w:r>
        <w:t xml:space="preserve">Table E.3: An exit game with exit payout 1.</w:t>
      </w:r>
    </w:p>
    <w:bookmarkEnd w:id="464"/>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And it’s also clear that</w:t>
      </w:r>
      <w:r>
        <w:t xml:space="preserve"> </w:t>
      </w:r>
      <w:r>
        <w:rPr>
          <w:iCs/>
          <w:i/>
        </w:rPr>
        <w:t xml:space="preserve">REU</w:t>
      </w:r>
      <w:r>
        <w:rPr>
          <w:vertAlign w:val="subscript"/>
          <w:iCs/>
          <w:i/>
        </w:rPr>
        <w:t xml:space="preserve">E</w:t>
      </w:r>
      <w:r>
        <w:t xml:space="preserve">(</w:t>
      </w:r>
      <w:r>
        <w:rPr>
          <w:iCs/>
          <w:i/>
        </w:rPr>
        <w:t xml:space="preserve">D</w:t>
      </w:r>
      <w:r>
        <w:t xml:space="preserve">) = 1, since that’s the only possible payout for Down. So</w:t>
      </w:r>
      <w:r>
        <w:t xml:space="preserve"> </w:t>
      </w:r>
      <w:r>
        <w:rPr>
          <w:iCs/>
          <w:i/>
        </w:rPr>
        <w:t xml:space="preserve">REU</w:t>
      </w:r>
      <w:r>
        <w:rPr>
          <w:vertAlign w:val="subscript"/>
          <w:iCs/>
          <w:i/>
        </w:rPr>
        <w:t xml:space="preserve">E</w:t>
      </w:r>
      <w:r>
        <w:t xml:space="preserve">(</w:t>
      </w:r>
      <w:r>
        <w:rPr>
          <w:iCs/>
          <w:i/>
        </w:rPr>
        <w:t xml:space="preserve">U</w:t>
      </w:r>
      <w:r>
        <w:t xml:space="preserve">) = 1.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67" w:name="tbl-tw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5" w:name="tbl-tw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2</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65"/>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6" w:name="tbl-two-coin-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iCs/>
                            <w:i/>
                          </w:rPr>
                          <w:t xml:space="preserve">H</w:t>
                        </w:r>
                        <w:r>
                          <w:rPr>
                            <w:vertAlign w:val="subscript"/>
                          </w:rPr>
                          <w:t xml:space="preserve">2</w:t>
                        </w:r>
                      </w:p>
                    </w:tc>
                    <w:tc>
                      <w:tcPr/>
                      <w:p>
                        <w:pPr>
                          <w:pStyle w:val="Compact"/>
                          <w:jc w:val="center"/>
                          <w:jc w:val="center"/>
                          <w:jc w:val="left"/>
                        </w:pPr>
                        <w:r>
                          <w:rPr>
                            <w:iCs/>
                            <w:i/>
                          </w:rPr>
                          <w:t xml:space="preserve">T</w:t>
                        </w:r>
                        <w:r>
                          <w:rPr>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66"/>
                <w:p/>
              </w:tc>
            </w:tr>
          </w:tbl>
          <w:p/>
        </w:tc>
      </w:tr>
    </w:tbl>
    <w:p>
      <w:pPr>
        <w:pStyle w:val="BodyText"/>
      </w:pPr>
      <w:pPr>
        <w:spacing w:before="200"/>
        <w:pStyle w:val="ImageCaption"/>
      </w:pPr>
      <w:r>
        <w:t xml:space="preserve">Table E.4: An exit game with exit payout 2.</w:t>
      </w:r>
    </w:p>
    <w:bookmarkEnd w:id="467"/>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But the early values are more complicated:</w:t>
      </w:r>
      <w:r>
        <w:t xml:space="preserve"> </w:t>
      </w:r>
      <w:r>
        <w:rPr>
          <w:iCs/>
          <w:i/>
        </w:rPr>
        <w:t xml:space="preserve">REU</w:t>
      </w:r>
      <w:r>
        <w:rPr>
          <w:vertAlign w:val="subscript"/>
          <w:iCs/>
          <w:i/>
        </w:rPr>
        <w:t xml:space="preserve">E</w:t>
      </w:r>
      <w:r>
        <w:t xml:space="preserve">(</w:t>
      </w:r>
      <w:r>
        <w:rPr>
          <w:iCs/>
          <w:i/>
        </w:rPr>
        <w:t xml:space="preserve">D</w:t>
      </w:r>
      <w:r>
        <w:t xml:space="preserve">) = 1 + </w:t>
      </w:r>
      <w:r>
        <w:rPr>
          <w:iCs/>
          <w:i/>
        </w:rPr>
        <w:t xml:space="preserve">r</w:t>
      </w:r>
      <w:r>
        <w:t xml:space="preserve">(1-</w:t>
      </w:r>
      <w:r>
        <w:rPr>
          <w:iCs/>
          <w:i/>
        </w:rPr>
        <w:t xml:space="preserve">y</w:t>
      </w:r>
      <w:r>
        <w:t xml:space="preserve">), and</w:t>
      </w:r>
      <w:r>
        <w:t xml:space="preserve"> </w:t>
      </w:r>
      <w:r>
        <w:rPr>
          <w:iCs/>
          <w:i/>
        </w:rPr>
        <w:t xml:space="preserve">REU</w:t>
      </w:r>
      <w:r>
        <w:rPr>
          <w:vertAlign w:val="subscript"/>
          <w:iCs/>
          <w:i/>
        </w:rPr>
        <w:t xml:space="preserve">E</w:t>
      </w:r>
      <w:r>
        <w:t xml:space="preserve">(</w:t>
      </w:r>
      <w:r>
        <w:rPr>
          <w:iCs/>
          <w:i/>
        </w:rPr>
        <w:t xml:space="preserve">U</w:t>
      </w:r>
      <w:r>
        <w:t xml:space="preserve">) = 2</w:t>
      </w:r>
      <w:r>
        <w:rPr>
          <w:iCs/>
          <w:i/>
        </w:rPr>
        <w:t xml:space="preserve">r</w:t>
      </w:r>
      <w:r>
        <w:t xml:space="preserve">(1-</w:t>
      </w:r>
      <w:r>
        <w:rPr>
          <w:iCs/>
          <w:i/>
        </w:rPr>
        <w:t xml:space="preserve">y</w:t>
      </w:r>
      <w:r>
        <w:t xml:space="preserve">(1-</w:t>
      </w:r>
      <w:r>
        <w:rPr>
          <w:iCs/>
          <w:i/>
        </w:rPr>
        <w:t xml:space="preserve">m</w:t>
      </w:r>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w:r>
        <w:rPr>
          <w:iCs/>
          <w:i/>
        </w:rPr>
        <w:t xml:space="preserve">r</w:t>
      </w:r>
      <w:r>
        <w:t xml:space="preserve"> </w:t>
      </w:r>
      <w:r>
        <w:t xml:space="preserve">is a monotonic increasing function satisfying</w:t>
      </w:r>
      <w:r>
        <w:t xml:space="preserve"> </w:t>
      </w:r>
      <w:r>
        <w:rPr>
          <w:iCs/>
          <w:i/>
        </w:rPr>
        <w:t xml:space="preserve">r</w:t>
      </w:r>
      <w:r>
        <w:t xml:space="preserve">(0) = 0,</w:t>
      </w:r>
      <w:r>
        <w:t xml:space="preserve"> </w:t>
      </w:r>
      <w:r>
        <w:rPr>
          <w:iCs/>
          <w:i/>
        </w:rPr>
        <w:t xml:space="preserve">r</w:t>
      </w:r>
      <w:r>
        <w:t xml:space="preserve">(1) = 1,</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and</w:t>
      </w:r>
      <w:r>
        <w:t xml:space="preserve"> </w:t>
      </w:r>
      <w:r>
        <w:rPr>
          <w:iCs/>
          <w:i/>
        </w:rPr>
        <w:t xml:space="preserve">r</w:t>
      </w:r>
      <w:r>
        <w:t xml:space="preserve">(</w:t>
      </w:r>
      <w:r>
        <w:rPr>
          <w:iCs/>
          <w:i/>
        </w:rPr>
        <w:t xml:space="preserve">y</w:t>
      </w:r>
      <w:r>
        <w:t xml:space="preserve">) + </w:t>
      </w:r>
      <w:r>
        <w:rPr>
          <w:iCs/>
          <w:i/>
        </w:rPr>
        <w:t xml:space="preserve">r</w:t>
      </w:r>
      <w:r>
        <w:t xml:space="preserve">(1-</w:t>
      </w:r>
      <w:r>
        <w:rPr>
          <w:iCs/>
          <w:i/>
        </w:rPr>
        <w:t xml:space="preserve">y</w:t>
      </w:r>
      <w:r>
        <w:t xml:space="preserve">) = 1. The only such function is</w:t>
      </w:r>
      <w:r>
        <w:t xml:space="preserve"> </w:t>
      </w:r>
      <w:r>
        <w:rPr>
          <w:iCs/>
          <w:i/>
        </w:rPr>
        <w:t xml:space="preserve">r</w:t>
      </w:r>
      <w:r>
        <w:t xml:space="preserve">(</w:t>
      </w:r>
      <w:r>
        <w:rPr>
          <w:iCs/>
          <w:i/>
        </w:rPr>
        <w:t xml:space="preserve">x</w:t>
      </w:r>
      <w:r>
        <w:t xml:space="preserve">) = </w:t>
      </w:r>
      <w:r>
        <w:rPr>
          <w:iCs/>
          <w:i/>
        </w:rPr>
        <w:t xml:space="preserve">x</w:t>
      </w:r>
      <w:r>
        <w:t xml:space="preserve">. So the only version of risk-weighted expected utility theory that satisfies Single Choice Principle is where</w:t>
      </w:r>
      <w:r>
        <w:t xml:space="preserve"> </w:t>
      </w:r>
      <w:r>
        <w:rPr>
          <w:iCs/>
          <w:i/>
        </w:rPr>
        <w:t xml:space="preserve">r</w:t>
      </w:r>
      <w:r>
        <w:t xml:space="preserve">(</w:t>
      </w:r>
      <w:r>
        <w:rPr>
          <w:iCs/>
          <w:i/>
        </w:rPr>
        <w:t xml:space="preserve">x</w:t>
      </w:r>
      <w:r>
        <w:t xml:space="preserve">) = </w:t>
      </w:r>
      <w:r>
        <w:rPr>
          <w:iCs/>
          <w:i/>
        </w:rPr>
        <w:t xml:space="preserve">x</w:t>
      </w:r>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Single Choice Principle. There are such other theories out there, such as the Weighted-linear utility theory described by</w:t>
      </w:r>
      <w:r>
        <w:t xml:space="preserve"> </w:t>
      </w:r>
      <w:r>
        <w:t xml:space="preserve">Bottomley &amp; WIlliamson (n.d.)</w:t>
      </w:r>
      <w:r>
        <w:t xml:space="preserve">. But it’s a guide to how we could start defending expectationism in a way consistent with how we handle decision problems involving demons.</w:t>
      </w:r>
    </w:p>
    <w:bookmarkEnd w:id="468"/>
    <w:bookmarkStart w:id="481"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69"/>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70"/>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&amp;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71"/>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74"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72" w:name="tbl-unique-chicken"/>
          <w:p>
            <w:pPr>
              <w:jc w:val="center"/>
            </w:pPr>
            <w:pPr>
              <w:jc w:val="start"/>
              <w:spacing w:before="200"/>
              <w:pStyle w:val="ImageCaption"/>
            </w:pPr>
            <w:r>
              <w:t xml:space="preserve">Table F.1: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Stay</w:t>
                  </w:r>
                </w:p>
              </w:tc>
              <w:tc>
                <w:tcPr/>
                <w:p>
                  <w:pPr>
                    <w:pStyle w:val="Compact"/>
                    <w:jc w:val="center"/>
                    <w:jc w:val="center"/>
                  </w:pPr>
                  <w:r>
                    <w:t xml:space="preserve">Swerve</w:t>
                  </w:r>
                </w:p>
              </w:tc>
            </w:tr>
            <w:tr>
              <w:tc>
                <w:tcPr/>
                <w:p>
                  <w:pPr>
                    <w:pStyle w:val="Compact"/>
                    <w:jc w:val="center"/>
                    <w:jc w:val="center"/>
                  </w:pPr>
                  <w:r>
                    <w:rPr>
                      <w:bCs/>
                      <w:b/>
                    </w:rPr>
                    <w:t xml:space="preserve">Stay</w:t>
                  </w:r>
                </w:p>
              </w:tc>
              <w:tc>
                <w:tcPr/>
                <w:p>
                  <w:pPr>
                    <w:pStyle w:val="Compact"/>
                    <w:jc w:val="center"/>
                    <w:jc w:val="center"/>
                  </w:pPr>
                  <w:r>
                    <w:t xml:space="preserve">-100,-100</w:t>
                  </w:r>
                </w:p>
              </w:tc>
              <w:tc>
                <w:tcPr/>
                <w:p>
                  <w:pPr>
                    <w:pStyle w:val="Compact"/>
                    <w:jc w:val="center"/>
                    <w:jc w:val="center"/>
                  </w:pPr>
                  <w:r>
                    <w:t xml:space="preserve">1, -1</w:t>
                  </w:r>
                </w:p>
              </w:tc>
            </w:tr>
            <w:tr>
              <w:tc>
                <w:tcPr/>
                <w:p>
                  <w:pPr>
                    <w:pStyle w:val="Compact"/>
                    <w:jc w:val="center"/>
                    <w:jc w:val="center"/>
                  </w:pPr>
                  <w:r>
                    <w:rPr>
                      <w:bCs/>
                      <w:b/>
                    </w:rPr>
                    <w:t xml:space="preserve">Swerve</w:t>
                  </w:r>
                </w:p>
              </w:tc>
              <w:tc>
                <w:tcPr/>
                <w:p>
                  <w:pPr>
                    <w:pStyle w:val="Compact"/>
                    <w:jc w:val="center"/>
                    <w:jc w:val="center"/>
                  </w:pPr>
                  <w:r>
                    <w:t xml:space="preserve">-1, 1</w:t>
                  </w:r>
                </w:p>
              </w:tc>
              <w:tc>
                <w:tcPr/>
                <w:p>
                  <w:pPr>
                    <w:pStyle w:val="Compact"/>
                    <w:jc w:val="center"/>
                    <w:jc w:val="center"/>
                  </w:pPr>
                  <w:r>
                    <w:t xml:space="preserve">0, 0</w:t>
                  </w:r>
                </w:p>
              </w:tc>
            </w:tr>
          </w:tbl>
          <w:bookmarkEnd w:id="472"/>
          <w:p/>
        </w:tc>
      </w:tr>
    </w:tbl>
    <w:p>
      <w:pPr>
        <w:pStyle w:val="BodyText"/>
      </w:pPr>
      <w:r>
        <w:t xml:space="preserve">The symmetric pure-strategy pairs (Stay, Stay) and (Swerve, Swerve) 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7"/>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7"/>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7"/>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7"/>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7"/>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7"/>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7"/>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7"/>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7"/>
        </w:numPr>
        <w:pStyle w:val="Compact"/>
      </w:pPr>
      <w:r>
        <w:t xml:space="preserve">So 0 &lt;</w:t>
      </w:r>
      <w:r>
        <w:t xml:space="preserve"> </w:t>
      </w:r>
      <w:r>
        <w:rPr>
          <w:iCs/>
          <w:i/>
        </w:rPr>
        <w:t xml:space="preserve">x</w:t>
      </w:r>
      <w:r>
        <w:t xml:space="preserve"> </w:t>
      </w:r>
      <w:r>
        <w:t xml:space="preserve">&lt; 1.</w:t>
      </w:r>
    </w:p>
    <w:p>
      <w:pPr>
        <w:numPr>
          <w:ilvl w:val="0"/>
          <w:numId w:val="1027"/>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73"/>
      </w:r>
    </w:p>
    <w:p>
      <w:pPr>
        <w:numPr>
          <w:ilvl w:val="0"/>
          <w:numId w:val="1027"/>
        </w:numPr>
        <w:pStyle w:val="Compact"/>
      </w:pPr>
      <w:r>
        <w:t xml:space="preserve">Column is indifferent between Stay and Swerve only if her credence that Row will Swerve is 0.99. (This is a reasonably simple bit of algebra to prove.)</w:t>
      </w:r>
    </w:p>
    <w:p>
      <w:pPr>
        <w:numPr>
          <w:ilvl w:val="0"/>
          <w:numId w:val="1027"/>
        </w:numPr>
        <w:pStyle w:val="Compact"/>
      </w:pPr>
      <w:r>
        <w:t xml:space="preserve">So from 10 and 11, Column’s credence that Row will Swerve is 0.99.</w:t>
      </w:r>
    </w:p>
    <w:p>
      <w:pPr>
        <w:numPr>
          <w:ilvl w:val="0"/>
          <w:numId w:val="1027"/>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7"/>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74"/>
    <w:bookmarkStart w:id="476"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75"/>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m:oMath>
        <m:r>
          <m:rPr>
            <m:sty m:val="p"/>
          </m:rPr>
          <m:t>∈</m:t>
        </m:r>
      </m:oMath>
      <w:r>
        <w:t xml:space="preserve"> </w:t>
      </w:r>
      <w:r>
        <w:t xml:space="preserve">[0,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policy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8"/>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8"/>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8"/>
        </w:numPr>
        <w:pStyle w:val="Compact"/>
      </w:pPr>
      <w:r>
        <w:t xml:space="preserve">If premise 2 is true, then if the players have the same evidence and are rational, the result of the game will be a symmetric equilibrium.</w:t>
      </w:r>
    </w:p>
    <w:p>
      <w:pPr>
        <w:numPr>
          <w:ilvl w:val="0"/>
          <w:numId w:val="1028"/>
        </w:numPr>
        <w:pStyle w:val="Compact"/>
      </w:pPr>
      <w:r>
        <w:t xml:space="preserve">The game does not have a symmetric equilibrium.</w:t>
      </w:r>
    </w:p>
    <w:p>
      <w:pPr>
        <w:numPr>
          <w:ilvl w:val="0"/>
          <w:numId w:val="1028"/>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9"/>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9"/>
        </w:numPr>
        <w:pStyle w:val="Compact"/>
      </w:pPr>
      <w:r>
        <w:t xml:space="preserve">Each player has a correct belief about what the other players will play.</w:t>
      </w:r>
    </w:p>
    <w:p>
      <w:pPr>
        <w:numPr>
          <w:ilvl w:val="0"/>
          <w:numId w:val="1029"/>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9"/>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30"/>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30"/>
        </w:numPr>
        <w:pStyle w:val="Compact"/>
      </w:pPr>
      <w:r>
        <w:t xml:space="preserve">The only two rational plays are 0.4 and 0.6, and each of them is rationally permissible.</w:t>
      </w:r>
    </w:p>
    <w:p>
      <w:pPr>
        <w:numPr>
          <w:ilvl w:val="0"/>
          <w:numId w:val="1030"/>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30"/>
        </w:numPr>
        <w:pStyle w:val="Compact"/>
      </w:pPr>
      <w:r>
        <w:t xml:space="preserve">If a player plays 0.6, they believe the other two players will play 0.4, and hence playing 0.6 is a winning move.</w:t>
      </w:r>
    </w:p>
    <w:p>
      <w:pPr>
        <w:numPr>
          <w:ilvl w:val="0"/>
          <w:numId w:val="1030"/>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76"/>
    <w:bookmarkStart w:id="479"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77"/>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&amp;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78"/>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79"/>
    <w:bookmarkStart w:id="480"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80"/>
    <w:bookmarkEnd w:id="481"/>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&amp;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257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&amp;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Barta, Gurrea, &amp; Flavián (2023)</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&amp; Palfrey (2023)</w:t>
      </w:r>
      <w:r>
        <w:t xml:space="preserve"> </w:t>
      </w:r>
      <w:r>
        <w:t xml:space="preserve">and</w:t>
      </w:r>
      <w:r>
        <w:t xml:space="preserve"> </w:t>
      </w:r>
      <w:r>
        <w:t xml:space="preserve">Shani Cohen &amp;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 And the way I’m developing the point also owes a lot to the observation Ray</w:t>
      </w:r>
      <w:r>
        <w:t xml:space="preserve"> </w:t>
      </w:r>
      <w:r>
        <w:t xml:space="preserve">Briggs (2015)</w:t>
      </w:r>
      <w:r>
        <w:t xml:space="preserve"> </w:t>
      </w:r>
      <w:r>
        <w:t xml:space="preserve">makes that expectationism is</w:t>
      </w:r>
      <w:r>
        <w:t xml:space="preserve"> </w:t>
      </w:r>
      <w:r>
        <w:t xml:space="preserve">“</w:t>
      </w:r>
      <w:r>
        <w:t xml:space="preserve">a valuable tool that enables theorists to simplify so-called grand-world decisions into so-called small-world decisions.</w:t>
      </w:r>
      <w:r>
        <w:t xml:space="preserve">”</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chapter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1">
    <w:p>
      <w:pPr>
        <w:pStyle w:val="FootnoteText"/>
      </w:pPr>
      <w:r>
        <w:rPr>
          <w:rStyle w:val="FootnoteReference"/>
        </w:rPr>
        <w:footnoteRef/>
      </w:r>
      <w:r>
        <w:t xml:space="preserve"> </w:t>
      </w:r>
      <w:r>
        <w:t xml:space="preserve">I rather doubt EDT is compatible with the use of signaling games to model real-world phenomena, so this objection isn’t entirely good news for the critic of CDT.</w:t>
      </w:r>
    </w:p>
  </w:footnote>
  <w:footnote w:id="102">
    <w:p>
      <w:pPr>
        <w:pStyle w:val="FootnoteText"/>
      </w:pPr>
      <w:r>
        <w:rPr>
          <w:rStyle w:val="FootnoteReference"/>
        </w:rPr>
        <w:footnoteRef/>
      </w:r>
      <w:r>
        <w:t xml:space="preserve"> </w:t>
      </w:r>
      <w:r>
        <w:t xml:space="preserve">Ahmed says that this case is an objection to CDT more generally, but it’s clear from the introduction to his book that he’s really just objecting to Lewis. He gestures in the direction of an argument that Lewis’s version of CDT is sufficiently general that objections to it will apply to all other versions. But that claim is false, despite it’s Ludovician pedigree. O“ne really shouldn’t take objections to Lewis’s version of CDT to apply to the versions defended by Skyrms, or Joyce, or Fusco, or me.</w:t>
      </w:r>
    </w:p>
  </w:footnote>
  <w:footnote w:id="107">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10">
    <w:p>
      <w:pPr>
        <w:pStyle w:val="FootnoteText"/>
      </w:pPr>
      <w:r>
        <w:rPr>
          <w:rStyle w:val="FootnoteReference"/>
        </w:rPr>
        <w:footnoteRef/>
      </w:r>
      <w:r>
        <w:t xml:space="preserve"> </w:t>
      </w:r>
      <w:r>
        <w:t xml:space="preserve">These reasons are both offered, briefly, by</w:t>
      </w:r>
      <w:r>
        <w:t xml:space="preserve"> </w:t>
      </w:r>
      <w:r>
        <w:t xml:space="preserve">Nozick (n.d.)</w:t>
      </w:r>
      <w:r>
        <w:t xml:space="preserve">, so they have a history in decision theory.</w:t>
      </w:r>
    </w:p>
  </w:footnote>
  <w:footnote w:id="111">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2">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3">
    <w:p>
      <w:pPr>
        <w:pStyle w:val="FootnoteText"/>
      </w:pPr>
      <w:r>
        <w:rPr>
          <w:rStyle w:val="FootnoteReference"/>
        </w:rPr>
        <w:footnoteRef/>
      </w:r>
      <w:r>
        <w:t xml:space="preserve"> </w:t>
      </w:r>
      <w:r>
        <w:t xml:space="preserve">This point goes back at least to Oskar Morgenstern’s discussion of the Holmes-Moriarty game (</w:t>
      </w:r>
      <w:r>
        <w:t xml:space="preserve">Morgenstern (1935)</w:t>
      </w:r>
      <w:r>
        <w:t xml:space="preserve">).</w:t>
      </w:r>
    </w:p>
  </w:footnote>
  <w:footnote w:id="12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5">
    <w:p>
      <w:pPr>
        <w:pStyle w:val="FootnoteText"/>
      </w:pPr>
      <w:r>
        <w:rPr>
          <w:rStyle w:val="FootnoteReference"/>
        </w:rPr>
        <w:footnoteRef/>
      </w:r>
      <w:r>
        <w:t xml:space="preserve"> </w:t>
      </w:r>
      <w:r>
        <w:t xml:space="preserve">This is defined earlier, on page 75, but the details aren’t important to what we’re doing.</w:t>
      </w:r>
    </w:p>
  </w:footnote>
  <w:footnote w:id="126">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7">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9">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31">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33">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4">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40">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43">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(McClennen, 1990)</w:t>
      </w:r>
      <w:r>
        <w:t xml:space="preserve">. As already indicated, I’m just looking at games where preferences do not change over the game.</w:t>
      </w:r>
    </w:p>
  </w:footnote>
  <w:footnote w:id="144">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5">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4">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5">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6">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4">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73">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7">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85">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95">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207">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208">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209">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211">
    <w:p>
      <w:pPr>
        <w:pStyle w:val="FootnoteText"/>
      </w:pPr>
      <w:r>
        <w:rPr>
          <w:rStyle w:val="FootnoteReference"/>
        </w:rPr>
        <w:footnoteRef/>
      </w:r>
      <w:r>
        <w:t xml:space="preserve"> </w:t>
      </w:r>
      <w:r>
        <w:t xml:space="preserve">That is, what Chooser will do if Heads, and what they will do if Tails.</w:t>
      </w:r>
    </w:p>
  </w:footnote>
  <w:footnote w:id="212">
    <w:p>
      <w:pPr>
        <w:pStyle w:val="FootnoteText"/>
      </w:pPr>
      <w:r>
        <w:rPr>
          <w:rStyle w:val="FootnoteReference"/>
        </w:rPr>
        <w:footnoteRef/>
      </w:r>
      <w:r>
        <w:t xml:space="preserve"> </w:t>
      </w:r>
      <w:r>
        <w:t xml:space="preserve">If both are equally likely, Demon will flip a fair coin and say how it lands.</w:t>
      </w:r>
    </w:p>
  </w:footnote>
  <w:footnote w:id="21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22">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24">
    <w:p>
      <w:pPr>
        <w:pStyle w:val="FootnoteText"/>
      </w:pPr>
      <w:r>
        <w:rPr>
          <w:rStyle w:val="FootnoteReference"/>
        </w:rPr>
        <w:footnoteRef/>
      </w:r>
      <w:r>
        <w:t xml:space="preserve"> </w:t>
      </w:r>
      <w:r>
        <w:t xml:space="preserve">This suggestion is made by, for example</w:t>
      </w:r>
      <w:r>
        <w:t xml:space="preserve"> </w:t>
      </w:r>
      <w:r>
        <w:t xml:space="preserve">Hare &amp; Hedden (2015)</w:t>
      </w:r>
      <w:r>
        <w:t xml:space="preserve">.</w:t>
      </w:r>
    </w:p>
  </w:footnote>
  <w:footnote w:id="431">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40">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53">
    <w:p>
      <w:pPr>
        <w:pStyle w:val="FootnoteText"/>
      </w:pPr>
      <w:r>
        <w:rPr>
          <w:rStyle w:val="FootnoteReference"/>
        </w:rPr>
        <w:footnoteRef/>
      </w:r>
      <w:r>
        <w:t xml:space="preserve"> </w:t>
      </w:r>
      <w:r>
        <w:t xml:space="preserve">A key part of the discussion in</w:t>
      </w:r>
      <w:r>
        <w:t xml:space="preserve"> </w:t>
      </w:r>
      <w:r>
        <w:t xml:space="preserve">Cho &amp;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69">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&amp;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&amp;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70">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71">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73">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75">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77">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&amp; Titelbaum (2016: 195)</w:t>
      </w:r>
      <w:r>
        <w:t xml:space="preserve">.</w:t>
      </w:r>
    </w:p>
  </w:footnote>
  <w:footnote w:id="478">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mirrorMargin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7" Target="media/rId167.png" /><Relationship Type="http://schemas.openxmlformats.org/officeDocument/2006/relationships/image" Id="rId160" Target="media/rId160.png" /><Relationship Type="http://schemas.openxmlformats.org/officeDocument/2006/relationships/image" Id="rId150" Target="media/rId150.png" /><Relationship Type="http://schemas.openxmlformats.org/officeDocument/2006/relationships/image" Id="rId135" Target="media/rId135.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14" Target="media/rId214.png" /><Relationship Type="http://schemas.openxmlformats.org/officeDocument/2006/relationships/image" Id="rId449" Target="media/rId449.png" /><Relationship Type="http://schemas.openxmlformats.org/officeDocument/2006/relationships/hyperlink" Id="rId226" Target="dual.qmd" TargetMode="External" /><Relationship Type="http://schemas.openxmlformats.org/officeDocument/2006/relationships/hyperlink" Id="rId255" Target="http://faculty.econ.ucdavis.edu/faculty/bonanno/GT_Book.html" TargetMode="External" /><Relationship Type="http://schemas.openxmlformats.org/officeDocument/2006/relationships/hyperlink" Id="rId290" Target="https://10.1111/j.1468-0262.2005.00631.x" TargetMode="External" /><Relationship Type="http://schemas.openxmlformats.org/officeDocument/2006/relationships/hyperlink" Id="rId274" Target="https://arxiv.org/abs/2212.06025" TargetMode="External" /><Relationship Type="http://schemas.openxmlformats.org/officeDocument/2006/relationships/hyperlink" Id="rId29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403" Target="https://doi.org/10.1006/reec.1999.0200" TargetMode="External" /><Relationship Type="http://schemas.openxmlformats.org/officeDocument/2006/relationships/hyperlink" Id="rId319" Target="https://doi.org/10.1007/978-94-009-2865-7_2" TargetMode="External" /><Relationship Type="http://schemas.openxmlformats.org/officeDocument/2006/relationships/hyperlink" Id="rId313" Target="https://doi.org/10.1007/BF00129168" TargetMode="External" /><Relationship Type="http://schemas.openxmlformats.org/officeDocument/2006/relationships/hyperlink" Id="rId317" Target="https://doi.org/10.1007/BF00183199" TargetMode="External" /><Relationship Type="http://schemas.openxmlformats.org/officeDocument/2006/relationships/hyperlink" Id="rId354" Target="https://doi.org/10.1007/BF00437315" TargetMode="External" /><Relationship Type="http://schemas.openxmlformats.org/officeDocument/2006/relationships/hyperlink" Id="rId352" Target="https://doi.org/10.1007/BF01311642" TargetMode="External" /><Relationship Type="http://schemas.openxmlformats.org/officeDocument/2006/relationships/hyperlink" Id="rId356" Target="https://doi.org/10.1007/BF01753236" TargetMode="External" /><Relationship Type="http://schemas.openxmlformats.org/officeDocument/2006/relationships/hyperlink" Id="rId385" Target="https://doi.org/10.1007/BF01766400" TargetMode="External" /><Relationship Type="http://schemas.openxmlformats.org/officeDocument/2006/relationships/hyperlink" Id="rId246" Target="https://doi.org/10.1007/s10670-007-9084-8" TargetMode="External" /><Relationship Type="http://schemas.openxmlformats.org/officeDocument/2006/relationships/hyperlink" Id="rId311" Target="https://doi.org/10.1007/s10670-010-9267-6" TargetMode="External" /><Relationship Type="http://schemas.openxmlformats.org/officeDocument/2006/relationships/hyperlink" Id="rId362" Target="https://doi.org/10.1007/s10670-020-00373-7" TargetMode="External" /><Relationship Type="http://schemas.openxmlformats.org/officeDocument/2006/relationships/hyperlink" Id="rId345" Target="https://doi.org/10.1007/s10670-021-00391-z" TargetMode="External" /><Relationship Type="http://schemas.openxmlformats.org/officeDocument/2006/relationships/hyperlink" Id="rId323" Target="https://doi.org/10.1007/s11098-013-0231-6" TargetMode="External" /><Relationship Type="http://schemas.openxmlformats.org/officeDocument/2006/relationships/hyperlink" Id="rId262" Target="https://doi.org/10.1007/s11098-017-0904-7" TargetMode="External" /><Relationship Type="http://schemas.openxmlformats.org/officeDocument/2006/relationships/hyperlink" Id="rId348" Target="https://doi.org/10.1007/s11098-018-1036-4" TargetMode="External" /><Relationship Type="http://schemas.openxmlformats.org/officeDocument/2006/relationships/hyperlink" Id="rId395" Target="https://doi.org/10.1007/s11098-020-01509-9" TargetMode="External" /><Relationship Type="http://schemas.openxmlformats.org/officeDocument/2006/relationships/hyperlink" Id="rId327" Target="https://doi.org/10.1007/s11229-011-0022-6" TargetMode="External" /><Relationship Type="http://schemas.openxmlformats.org/officeDocument/2006/relationships/hyperlink" Id="rId413" Target="https://doi.org/10.1007/s11229-011-9900-1" TargetMode="External" /><Relationship Type="http://schemas.openxmlformats.org/officeDocument/2006/relationships/hyperlink" Id="rId369" Target="https://doi.org/10.1016/0167-2681(82)90008-7" TargetMode="External" /><Relationship Type="http://schemas.openxmlformats.org/officeDocument/2006/relationships/hyperlink" Id="rId252" Target="https://doi.org/10.1016/S0022-0531(05)80039-0" TargetMode="External" /><Relationship Type="http://schemas.openxmlformats.org/officeDocument/2006/relationships/hyperlink" Id="rId401" Target="https://doi.org/10.1016/S0165-4896(98)00007-9" TargetMode="External" /><Relationship Type="http://schemas.openxmlformats.org/officeDocument/2006/relationships/hyperlink" Id="rId381" Target="https://doi.org/10.1016/S0927-0507(05)12001-5" TargetMode="External" /><Relationship Type="http://schemas.openxmlformats.org/officeDocument/2006/relationships/hyperlink" Id="rId292" Target="https://doi.org/10.1016/j.geb.2011.09.008" TargetMode="External" /><Relationship Type="http://schemas.openxmlformats.org/officeDocument/2006/relationships/hyperlink" Id="rId425" Target="https://doi.org/10.1016/j.geb.2014.12.001" TargetMode="External" /><Relationship Type="http://schemas.openxmlformats.org/officeDocument/2006/relationships/hyperlink" Id="rId250" Target="https://doi.org/10.1016/j.jretconser.2023.103332" TargetMode="External" /><Relationship Type="http://schemas.openxmlformats.org/officeDocument/2006/relationships/hyperlink" Id="rId264" Target="https://doi.org/10.1017/epi.2019.25" TargetMode="External" /><Relationship Type="http://schemas.openxmlformats.org/officeDocument/2006/relationships/hyperlink" Id="rId374" Target="https://doi.org/10.1023/a:1005259701040" TargetMode="External" /><Relationship Type="http://schemas.openxmlformats.org/officeDocument/2006/relationships/hyperlink" Id="rId397" Target="https://doi.org/10.1080/00048402.2021.1958880" TargetMode="External" /><Relationship Type="http://schemas.openxmlformats.org/officeDocument/2006/relationships/hyperlink" Id="rId372" Target="https://doi.org/10.1080/00048408412341601" TargetMode="External" /><Relationship Type="http://schemas.openxmlformats.org/officeDocument/2006/relationships/hyperlink" Id="rId415" Target="https://doi.org/10.1080/00048408512342061" TargetMode="External" /><Relationship Type="http://schemas.openxmlformats.org/officeDocument/2006/relationships/hyperlink" Id="rId259" Target="https://doi.org/10.1080/00455091.2015.1122387" TargetMode="External" /><Relationship Type="http://schemas.openxmlformats.org/officeDocument/2006/relationships/hyperlink" Id="rId419" Target="https://doi.org/10.1080/13501789400000009" TargetMode="External" /><Relationship Type="http://schemas.openxmlformats.org/officeDocument/2006/relationships/hyperlink" Id="rId268" Target="https://doi.org/10.1086/339673" TargetMode="External" /><Relationship Type="http://schemas.openxmlformats.org/officeDocument/2006/relationships/hyperlink" Id="rId280" Target="https://doi.org/10.1086/658093" TargetMode="External" /><Relationship Type="http://schemas.openxmlformats.org/officeDocument/2006/relationships/hyperlink" Id="rId234" Target="https://doi.org/10.1086/666065" TargetMode="External" /><Relationship Type="http://schemas.openxmlformats.org/officeDocument/2006/relationships/hyperlink" Id="rId408" Target="https://doi.org/10.1086/699256" TargetMode="External" /><Relationship Type="http://schemas.openxmlformats.org/officeDocument/2006/relationships/hyperlink" Id="rId286" Target="https://doi.org/10.1093/analys/60.2.143" TargetMode="External" /><Relationship Type="http://schemas.openxmlformats.org/officeDocument/2006/relationships/hyperlink" Id="rId236" Target="https://doi.org/10.1093/analys/anu084" TargetMode="External" /><Relationship Type="http://schemas.openxmlformats.org/officeDocument/2006/relationships/hyperlink" Id="rId288" Target="https://doi.org/10.1093/analys/anz059" TargetMode="External" /><Relationship Type="http://schemas.openxmlformats.org/officeDocument/2006/relationships/hyperlink" Id="rId303" Target="https://doi.org/10.1093/bjps/17.4.319" TargetMode="External" /><Relationship Type="http://schemas.openxmlformats.org/officeDocument/2006/relationships/hyperlink" Id="rId278" Target="https://doi.org/10.1093/bjps/axaa003" TargetMode="External" /><Relationship Type="http://schemas.openxmlformats.org/officeDocument/2006/relationships/hyperlink" Id="rId383" Target="https://doi.org/10.1093/mind/fzw065" TargetMode="External" /><Relationship Type="http://schemas.openxmlformats.org/officeDocument/2006/relationships/hyperlink" Id="rId417" Target="https://doi.org/10.1093/mind/fzx018" TargetMode="External" /><Relationship Type="http://schemas.openxmlformats.org/officeDocument/2006/relationships/hyperlink" Id="rId238" Target="https://doi.org/10.1093/mind/fzz073" TargetMode="External" /><Relationship Type="http://schemas.openxmlformats.org/officeDocument/2006/relationships/hyperlink" Id="rId321" Target="https://doi.org/10.1093/pq/pqac083" TargetMode="External" /><Relationship Type="http://schemas.openxmlformats.org/officeDocument/2006/relationships/hyperlink" Id="rId333" Target="https://doi.org/10.1093/pq/pqad072" TargetMode="External" /><Relationship Type="http://schemas.openxmlformats.org/officeDocument/2006/relationships/hyperlink" Id="rId350" Target="https://doi.org/10.1111/j.1527-2001.2005.tb00493.x" TargetMode="External" /><Relationship Type="http://schemas.openxmlformats.org/officeDocument/2006/relationships/hyperlink" Id="rId282" Target="https://doi.org/10.1111/j.1933-1592.2011.00566.x" TargetMode="External" /><Relationship Type="http://schemas.openxmlformats.org/officeDocument/2006/relationships/hyperlink" Id="rId315" Target="https://doi.org/10.1111/nous.12094" TargetMode="External" /><Relationship Type="http://schemas.openxmlformats.org/officeDocument/2006/relationships/hyperlink" Id="rId367" Target="https://doi.org/10.1111/nous.12353" TargetMode="External" /><Relationship Type="http://schemas.openxmlformats.org/officeDocument/2006/relationships/hyperlink" Id="rId296" Target="https://doi.org/10.1111/nous.12459" TargetMode="External" /><Relationship Type="http://schemas.openxmlformats.org/officeDocument/2006/relationships/hyperlink" Id="rId305" Target="https://doi.org/10.1111/nous.12473" TargetMode="External" /><Relationship Type="http://schemas.openxmlformats.org/officeDocument/2006/relationships/hyperlink" Id="rId309" Target="https://doi.org/10.1111/phc3.12318" TargetMode="External" /><Relationship Type="http://schemas.openxmlformats.org/officeDocument/2006/relationships/hyperlink" Id="rId410" Target="https://doi.org/10.1111/phco.2012.7.issue-9" TargetMode="External" /><Relationship Type="http://schemas.openxmlformats.org/officeDocument/2006/relationships/hyperlink" Id="rId399" Target="https://doi.org/10.1111/phpr.12466" TargetMode="External" /><Relationship Type="http://schemas.openxmlformats.org/officeDocument/2006/relationships/hyperlink" Id="rId427" Target="https://doi.org/10.1111/phpr.12845" TargetMode="External" /><Relationship Type="http://schemas.openxmlformats.org/officeDocument/2006/relationships/hyperlink" Id="rId257" Target="https://doi.org/10.1111/phpr.13006" TargetMode="External" /><Relationship Type="http://schemas.openxmlformats.org/officeDocument/2006/relationships/hyperlink" Id="rId284" Target="https://doi.org/10.1215/00318108-2006-023" TargetMode="External" /><Relationship Type="http://schemas.openxmlformats.org/officeDocument/2006/relationships/hyperlink" Id="rId421" Target="https://doi.org/10.1287/mnsc.13.11.816" TargetMode="External" /><Relationship Type="http://schemas.openxmlformats.org/officeDocument/2006/relationships/hyperlink" Id="rId307" Target="https://doi.org/10.1515/bejte-2018-0185" TargetMode="External" /><Relationship Type="http://schemas.openxmlformats.org/officeDocument/2006/relationships/hyperlink" Id="rId240" Target="https://doi.org/10.2307/1879431" TargetMode="External" /><Relationship Type="http://schemas.openxmlformats.org/officeDocument/2006/relationships/hyperlink" Id="rId272" Target="https://doi.org/10.2307/1885060" TargetMode="External" /><Relationship Type="http://schemas.openxmlformats.org/officeDocument/2006/relationships/hyperlink" Id="rId270" Target="https://doi.org/10.2307/1907435" TargetMode="External" /><Relationship Type="http://schemas.openxmlformats.org/officeDocument/2006/relationships/hyperlink" Id="rId244" Target="https://doi.org/10.2307/1907921" TargetMode="External" /><Relationship Type="http://schemas.openxmlformats.org/officeDocument/2006/relationships/hyperlink" Id="rId364" Target="https://doi.org/10.2307/1911197" TargetMode="External" /><Relationship Type="http://schemas.openxmlformats.org/officeDocument/2006/relationships/hyperlink" Id="rId358" Target="https://doi.org/10.2307/1969529" TargetMode="External" /><Relationship Type="http://schemas.openxmlformats.org/officeDocument/2006/relationships/hyperlink" Id="rId340" Target="https://doi.org/10.2307/2215439" TargetMode="External" /><Relationship Type="http://schemas.openxmlformats.org/officeDocument/2006/relationships/hyperlink" Id="rId343" Target="https://doi.org/10.2307/2296233" TargetMode="External" /><Relationship Type="http://schemas.openxmlformats.org/officeDocument/2006/relationships/hyperlink" Id="rId387" Target="https://doi.org/10.2307/2296384" TargetMode="External" /><Relationship Type="http://schemas.openxmlformats.org/officeDocument/2006/relationships/hyperlink" Id="rId379" Target="https://doi.org/10.2307/2548836" TargetMode="External" /><Relationship Type="http://schemas.openxmlformats.org/officeDocument/2006/relationships/hyperlink" Id="rId389" Target="https://doi.org/10.5840/jphil2006103517" TargetMode="External" /><Relationship Type="http://schemas.openxmlformats.org/officeDocument/2006/relationships/hyperlink" Id="rId300" Target="https://doi.org/10.5840/jphil202011739" TargetMode="External" /><Relationship Type="http://schemas.openxmlformats.org/officeDocument/2006/relationships/hyperlink" Id="rId335" Target="https://doi.org/10.5840/jphil2020117516" TargetMode="External" /><Relationship Type="http://schemas.openxmlformats.org/officeDocument/2006/relationships/hyperlink" Id="rId248" Target="https://doi.org/10.5840/jphil202211925" TargetMode="External" /><Relationship Type="http://schemas.openxmlformats.org/officeDocument/2006/relationships/hyperlink" Id="rId377" Target="https://doi.org/10.5840/logos-episteme202112214"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98" Target="https://philpapers.org/archive/GALTST-2.pdf" TargetMode="External" /><Relationship Type="http://schemas.openxmlformats.org/officeDocument/2006/relationships/hyperlink" Id="rId266" Target="https://plato.stanford.edu/archives/win2017/entries/decision-theory-descriptive/" TargetMode="External" /><Relationship Type="http://schemas.openxmlformats.org/officeDocument/2006/relationships/hyperlink" Id="rId242"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26" Target="dual.qmd" TargetMode="External" /><Relationship Type="http://schemas.openxmlformats.org/officeDocument/2006/relationships/hyperlink" Id="rId255" Target="http://faculty.econ.ucdavis.edu/faculty/bonanno/GT_Book.html" TargetMode="External" /><Relationship Type="http://schemas.openxmlformats.org/officeDocument/2006/relationships/hyperlink" Id="rId290" Target="https://10.1111/j.1468-0262.2005.00631.x" TargetMode="External" /><Relationship Type="http://schemas.openxmlformats.org/officeDocument/2006/relationships/hyperlink" Id="rId274" Target="https://arxiv.org/abs/2212.06025" TargetMode="External" /><Relationship Type="http://schemas.openxmlformats.org/officeDocument/2006/relationships/hyperlink" Id="rId29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403" Target="https://doi.org/10.1006/reec.1999.0200" TargetMode="External" /><Relationship Type="http://schemas.openxmlformats.org/officeDocument/2006/relationships/hyperlink" Id="rId319" Target="https://doi.org/10.1007/978-94-009-2865-7_2" TargetMode="External" /><Relationship Type="http://schemas.openxmlformats.org/officeDocument/2006/relationships/hyperlink" Id="rId313" Target="https://doi.org/10.1007/BF00129168" TargetMode="External" /><Relationship Type="http://schemas.openxmlformats.org/officeDocument/2006/relationships/hyperlink" Id="rId317" Target="https://doi.org/10.1007/BF00183199" TargetMode="External" /><Relationship Type="http://schemas.openxmlformats.org/officeDocument/2006/relationships/hyperlink" Id="rId354" Target="https://doi.org/10.1007/BF00437315" TargetMode="External" /><Relationship Type="http://schemas.openxmlformats.org/officeDocument/2006/relationships/hyperlink" Id="rId352" Target="https://doi.org/10.1007/BF01311642" TargetMode="External" /><Relationship Type="http://schemas.openxmlformats.org/officeDocument/2006/relationships/hyperlink" Id="rId356" Target="https://doi.org/10.1007/BF01753236" TargetMode="External" /><Relationship Type="http://schemas.openxmlformats.org/officeDocument/2006/relationships/hyperlink" Id="rId385" Target="https://doi.org/10.1007/BF01766400" TargetMode="External" /><Relationship Type="http://schemas.openxmlformats.org/officeDocument/2006/relationships/hyperlink" Id="rId246" Target="https://doi.org/10.1007/s10670-007-9084-8" TargetMode="External" /><Relationship Type="http://schemas.openxmlformats.org/officeDocument/2006/relationships/hyperlink" Id="rId311" Target="https://doi.org/10.1007/s10670-010-9267-6" TargetMode="External" /><Relationship Type="http://schemas.openxmlformats.org/officeDocument/2006/relationships/hyperlink" Id="rId362" Target="https://doi.org/10.1007/s10670-020-00373-7" TargetMode="External" /><Relationship Type="http://schemas.openxmlformats.org/officeDocument/2006/relationships/hyperlink" Id="rId345" Target="https://doi.org/10.1007/s10670-021-00391-z" TargetMode="External" /><Relationship Type="http://schemas.openxmlformats.org/officeDocument/2006/relationships/hyperlink" Id="rId323" Target="https://doi.org/10.1007/s11098-013-0231-6" TargetMode="External" /><Relationship Type="http://schemas.openxmlformats.org/officeDocument/2006/relationships/hyperlink" Id="rId262" Target="https://doi.org/10.1007/s11098-017-0904-7" TargetMode="External" /><Relationship Type="http://schemas.openxmlformats.org/officeDocument/2006/relationships/hyperlink" Id="rId348" Target="https://doi.org/10.1007/s11098-018-1036-4" TargetMode="External" /><Relationship Type="http://schemas.openxmlformats.org/officeDocument/2006/relationships/hyperlink" Id="rId395" Target="https://doi.org/10.1007/s11098-020-01509-9" TargetMode="External" /><Relationship Type="http://schemas.openxmlformats.org/officeDocument/2006/relationships/hyperlink" Id="rId327" Target="https://doi.org/10.1007/s11229-011-0022-6" TargetMode="External" /><Relationship Type="http://schemas.openxmlformats.org/officeDocument/2006/relationships/hyperlink" Id="rId413" Target="https://doi.org/10.1007/s11229-011-9900-1" TargetMode="External" /><Relationship Type="http://schemas.openxmlformats.org/officeDocument/2006/relationships/hyperlink" Id="rId369" Target="https://doi.org/10.1016/0167-2681(82)90008-7" TargetMode="External" /><Relationship Type="http://schemas.openxmlformats.org/officeDocument/2006/relationships/hyperlink" Id="rId252" Target="https://doi.org/10.1016/S0022-0531(05)80039-0" TargetMode="External" /><Relationship Type="http://schemas.openxmlformats.org/officeDocument/2006/relationships/hyperlink" Id="rId401" Target="https://doi.org/10.1016/S0165-4896(98)00007-9" TargetMode="External" /><Relationship Type="http://schemas.openxmlformats.org/officeDocument/2006/relationships/hyperlink" Id="rId381" Target="https://doi.org/10.1016/S0927-0507(05)12001-5" TargetMode="External" /><Relationship Type="http://schemas.openxmlformats.org/officeDocument/2006/relationships/hyperlink" Id="rId292" Target="https://doi.org/10.1016/j.geb.2011.09.008" TargetMode="External" /><Relationship Type="http://schemas.openxmlformats.org/officeDocument/2006/relationships/hyperlink" Id="rId425" Target="https://doi.org/10.1016/j.geb.2014.12.001" TargetMode="External" /><Relationship Type="http://schemas.openxmlformats.org/officeDocument/2006/relationships/hyperlink" Id="rId250" Target="https://doi.org/10.1016/j.jretconser.2023.103332" TargetMode="External" /><Relationship Type="http://schemas.openxmlformats.org/officeDocument/2006/relationships/hyperlink" Id="rId264" Target="https://doi.org/10.1017/epi.2019.25" TargetMode="External" /><Relationship Type="http://schemas.openxmlformats.org/officeDocument/2006/relationships/hyperlink" Id="rId374" Target="https://doi.org/10.1023/a:1005259701040" TargetMode="External" /><Relationship Type="http://schemas.openxmlformats.org/officeDocument/2006/relationships/hyperlink" Id="rId397" Target="https://doi.org/10.1080/00048402.2021.1958880" TargetMode="External" /><Relationship Type="http://schemas.openxmlformats.org/officeDocument/2006/relationships/hyperlink" Id="rId372" Target="https://doi.org/10.1080/00048408412341601" TargetMode="External" /><Relationship Type="http://schemas.openxmlformats.org/officeDocument/2006/relationships/hyperlink" Id="rId415" Target="https://doi.org/10.1080/00048408512342061" TargetMode="External" /><Relationship Type="http://schemas.openxmlformats.org/officeDocument/2006/relationships/hyperlink" Id="rId259" Target="https://doi.org/10.1080/00455091.2015.1122387" TargetMode="External" /><Relationship Type="http://schemas.openxmlformats.org/officeDocument/2006/relationships/hyperlink" Id="rId419" Target="https://doi.org/10.1080/13501789400000009" TargetMode="External" /><Relationship Type="http://schemas.openxmlformats.org/officeDocument/2006/relationships/hyperlink" Id="rId268" Target="https://doi.org/10.1086/339673" TargetMode="External" /><Relationship Type="http://schemas.openxmlformats.org/officeDocument/2006/relationships/hyperlink" Id="rId280" Target="https://doi.org/10.1086/658093" TargetMode="External" /><Relationship Type="http://schemas.openxmlformats.org/officeDocument/2006/relationships/hyperlink" Id="rId234" Target="https://doi.org/10.1086/666065" TargetMode="External" /><Relationship Type="http://schemas.openxmlformats.org/officeDocument/2006/relationships/hyperlink" Id="rId408" Target="https://doi.org/10.1086/699256" TargetMode="External" /><Relationship Type="http://schemas.openxmlformats.org/officeDocument/2006/relationships/hyperlink" Id="rId286" Target="https://doi.org/10.1093/analys/60.2.143" TargetMode="External" /><Relationship Type="http://schemas.openxmlformats.org/officeDocument/2006/relationships/hyperlink" Id="rId236" Target="https://doi.org/10.1093/analys/anu084" TargetMode="External" /><Relationship Type="http://schemas.openxmlformats.org/officeDocument/2006/relationships/hyperlink" Id="rId288" Target="https://doi.org/10.1093/analys/anz059" TargetMode="External" /><Relationship Type="http://schemas.openxmlformats.org/officeDocument/2006/relationships/hyperlink" Id="rId303" Target="https://doi.org/10.1093/bjps/17.4.319" TargetMode="External" /><Relationship Type="http://schemas.openxmlformats.org/officeDocument/2006/relationships/hyperlink" Id="rId278" Target="https://doi.org/10.1093/bjps/axaa003" TargetMode="External" /><Relationship Type="http://schemas.openxmlformats.org/officeDocument/2006/relationships/hyperlink" Id="rId383" Target="https://doi.org/10.1093/mind/fzw065" TargetMode="External" /><Relationship Type="http://schemas.openxmlformats.org/officeDocument/2006/relationships/hyperlink" Id="rId417" Target="https://doi.org/10.1093/mind/fzx018" TargetMode="External" /><Relationship Type="http://schemas.openxmlformats.org/officeDocument/2006/relationships/hyperlink" Id="rId238" Target="https://doi.org/10.1093/mind/fzz073" TargetMode="External" /><Relationship Type="http://schemas.openxmlformats.org/officeDocument/2006/relationships/hyperlink" Id="rId321" Target="https://doi.org/10.1093/pq/pqac083" TargetMode="External" /><Relationship Type="http://schemas.openxmlformats.org/officeDocument/2006/relationships/hyperlink" Id="rId333" Target="https://doi.org/10.1093/pq/pqad072" TargetMode="External" /><Relationship Type="http://schemas.openxmlformats.org/officeDocument/2006/relationships/hyperlink" Id="rId350" Target="https://doi.org/10.1111/j.1527-2001.2005.tb00493.x" TargetMode="External" /><Relationship Type="http://schemas.openxmlformats.org/officeDocument/2006/relationships/hyperlink" Id="rId282" Target="https://doi.org/10.1111/j.1933-1592.2011.00566.x" TargetMode="External" /><Relationship Type="http://schemas.openxmlformats.org/officeDocument/2006/relationships/hyperlink" Id="rId315" Target="https://doi.org/10.1111/nous.12094" TargetMode="External" /><Relationship Type="http://schemas.openxmlformats.org/officeDocument/2006/relationships/hyperlink" Id="rId367" Target="https://doi.org/10.1111/nous.12353" TargetMode="External" /><Relationship Type="http://schemas.openxmlformats.org/officeDocument/2006/relationships/hyperlink" Id="rId296" Target="https://doi.org/10.1111/nous.12459" TargetMode="External" /><Relationship Type="http://schemas.openxmlformats.org/officeDocument/2006/relationships/hyperlink" Id="rId305" Target="https://doi.org/10.1111/nous.12473" TargetMode="External" /><Relationship Type="http://schemas.openxmlformats.org/officeDocument/2006/relationships/hyperlink" Id="rId309" Target="https://doi.org/10.1111/phc3.12318" TargetMode="External" /><Relationship Type="http://schemas.openxmlformats.org/officeDocument/2006/relationships/hyperlink" Id="rId410" Target="https://doi.org/10.1111/phco.2012.7.issue-9" TargetMode="External" /><Relationship Type="http://schemas.openxmlformats.org/officeDocument/2006/relationships/hyperlink" Id="rId399" Target="https://doi.org/10.1111/phpr.12466" TargetMode="External" /><Relationship Type="http://schemas.openxmlformats.org/officeDocument/2006/relationships/hyperlink" Id="rId427" Target="https://doi.org/10.1111/phpr.12845" TargetMode="External" /><Relationship Type="http://schemas.openxmlformats.org/officeDocument/2006/relationships/hyperlink" Id="rId257" Target="https://doi.org/10.1111/phpr.13006" TargetMode="External" /><Relationship Type="http://schemas.openxmlformats.org/officeDocument/2006/relationships/hyperlink" Id="rId284" Target="https://doi.org/10.1215/00318108-2006-023" TargetMode="External" /><Relationship Type="http://schemas.openxmlformats.org/officeDocument/2006/relationships/hyperlink" Id="rId421" Target="https://doi.org/10.1287/mnsc.13.11.816" TargetMode="External" /><Relationship Type="http://schemas.openxmlformats.org/officeDocument/2006/relationships/hyperlink" Id="rId307" Target="https://doi.org/10.1515/bejte-2018-0185" TargetMode="External" /><Relationship Type="http://schemas.openxmlformats.org/officeDocument/2006/relationships/hyperlink" Id="rId240" Target="https://doi.org/10.2307/1879431" TargetMode="External" /><Relationship Type="http://schemas.openxmlformats.org/officeDocument/2006/relationships/hyperlink" Id="rId272" Target="https://doi.org/10.2307/1885060" TargetMode="External" /><Relationship Type="http://schemas.openxmlformats.org/officeDocument/2006/relationships/hyperlink" Id="rId270" Target="https://doi.org/10.2307/1907435" TargetMode="External" /><Relationship Type="http://schemas.openxmlformats.org/officeDocument/2006/relationships/hyperlink" Id="rId244" Target="https://doi.org/10.2307/1907921" TargetMode="External" /><Relationship Type="http://schemas.openxmlformats.org/officeDocument/2006/relationships/hyperlink" Id="rId364" Target="https://doi.org/10.2307/1911197" TargetMode="External" /><Relationship Type="http://schemas.openxmlformats.org/officeDocument/2006/relationships/hyperlink" Id="rId358" Target="https://doi.org/10.2307/1969529" TargetMode="External" /><Relationship Type="http://schemas.openxmlformats.org/officeDocument/2006/relationships/hyperlink" Id="rId340" Target="https://doi.org/10.2307/2215439" TargetMode="External" /><Relationship Type="http://schemas.openxmlformats.org/officeDocument/2006/relationships/hyperlink" Id="rId343" Target="https://doi.org/10.2307/2296233" TargetMode="External" /><Relationship Type="http://schemas.openxmlformats.org/officeDocument/2006/relationships/hyperlink" Id="rId387" Target="https://doi.org/10.2307/2296384" TargetMode="External" /><Relationship Type="http://schemas.openxmlformats.org/officeDocument/2006/relationships/hyperlink" Id="rId379" Target="https://doi.org/10.2307/2548836" TargetMode="External" /><Relationship Type="http://schemas.openxmlformats.org/officeDocument/2006/relationships/hyperlink" Id="rId389" Target="https://doi.org/10.5840/jphil2006103517" TargetMode="External" /><Relationship Type="http://schemas.openxmlformats.org/officeDocument/2006/relationships/hyperlink" Id="rId300" Target="https://doi.org/10.5840/jphil202011739" TargetMode="External" /><Relationship Type="http://schemas.openxmlformats.org/officeDocument/2006/relationships/hyperlink" Id="rId335" Target="https://doi.org/10.5840/jphil2020117516" TargetMode="External" /><Relationship Type="http://schemas.openxmlformats.org/officeDocument/2006/relationships/hyperlink" Id="rId248" Target="https://doi.org/10.5840/jphil202211925" TargetMode="External" /><Relationship Type="http://schemas.openxmlformats.org/officeDocument/2006/relationships/hyperlink" Id="rId377" Target="https://doi.org/10.5840/logos-episteme202112214"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98" Target="https://philpapers.org/archive/GALTST-2.pdf" TargetMode="External" /><Relationship Type="http://schemas.openxmlformats.org/officeDocument/2006/relationships/hyperlink" Id="rId266" Target="https://plato.stanford.edu/archives/win2017/entries/decision-theory-descriptive/" TargetMode="External" /><Relationship Type="http://schemas.openxmlformats.org/officeDocument/2006/relationships/hyperlink" Id="rId242"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2023-12-12T19:16:12Z</dcterms:created>
  <dcterms:modified xsi:type="dcterms:W3CDTF">2023-12-12T19:16:12Z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2023-12-12</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