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6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Theory</w:t>
      </w:r>
      <w:r>
        <w:t xml:space="preserve"> </w:t>
      </w:r>
      <w:r>
        <w:t xml:space="preserve">as</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2023-08-28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Draft for a book based on my (overly long) paper</w:t>
      </w:r>
      <w:r>
        <w:t xml:space="preserve"> </w:t>
      </w:r>
      <w:hyperlink r:id="rId20">
        <w:r>
          <w:rPr>
            <w:rStyle w:val="Hyperlink"/>
          </w:rPr>
          <w:t xml:space="preserve">Gamified Decision Theory</w:t>
        </w:r>
      </w:hyperlink>
      <w:r>
        <w:t xml:space="preserve">.</w:t>
      </w:r>
    </w:p>
    <w:bookmarkEnd w:id="21"/>
    <w:bookmarkStart w:id="23" w:name="sec-intro"/>
    <w:p>
      <w:pPr>
        <w:pStyle w:val="Heading1"/>
      </w:pPr>
      <w:r>
        <w:t xml:space="preserve">Introduction</w:t>
      </w:r>
    </w:p>
    <w:p>
      <w:pPr>
        <w:pStyle w:val="FirstParagraph"/>
      </w:pPr>
      <w:r>
        <w:t xml:space="preserve">Textbook versions of game theory embed a distinctive approach to decision theory. That theory isn’t always made explicit, and it isn’t always clear how it handles some cases. But we can extract an interesting and plausible theory, which I’ll call Gamified Decision Theory (GDT), from these textbooks. There are ten characteristics of GDT (as I’ll understand it) that I will focus on. I’ll quickly list them here, then the bulk of the book will consist of a chapter describing and motivating each of the ten characteristics.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Selection</w:t>
      </w:r>
      <w:r>
        <w:t xml:space="preserve">: The aim of decision theory is to generate a function from possible choices to choice-worthy options, not to generate a preference ordering over the options.</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ten of these. In fact it wouldn’t take much work to show that they endorse 1-5, so the work wouldn’t be worth doing. And while some textbooks endorse 9 and 10, it would take a lot more investigative work than I’m going to do here to show that anything like a majority of them do. It would be interesting, but not obviously a philosophical question, to see what proportion endorse 6 to 8.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p>
      <w:pPr>
        <w:pStyle w:val="BodyText"/>
      </w:pPr>
      <w:r>
        <w:t xml:space="preserve">Methodologically, this paper differs from most works in decision theory in two ways. It has been a commonplace since</w:t>
      </w:r>
      <w:r>
        <w:t xml:space="preserve"> </w:t>
      </w:r>
      <w:r>
        <w:t xml:space="preserve">Nozick (1969)</w:t>
      </w:r>
      <w:r>
        <w:t xml:space="preserve"> </w:t>
      </w:r>
      <w:r>
        <w:t xml:space="preserve">to include demons, who are arbitrarily good at predicting a decision, in problems. Some of the cases here will involve two such demons, each of which is arbitrarily good at predicting a decision, and whose errors are probabilistically independent. Second, I’m going to rely less on intuitions about particular cases, and more on intuitions that certain cases should be treated the same way. This makes sense given the history of the field. There is much less consensus about what to do in Newcomb problems than about which problems are Newcomb problems. Judgments, or intuitions if you prefer, about how to classify problems seem more stable and more reliable, and they will be central to this book.</w:t>
      </w:r>
      <w:r>
        <w:rPr>
          <w:rStyle w:val="FootnoteReference"/>
        </w:rPr>
        <w:footnoteReference w:id="22"/>
      </w:r>
    </w:p>
    <w:p>
      <w:pPr>
        <w:pStyle w:val="BodyText"/>
      </w:pPr>
      <w:r>
        <w:t xml:space="preserve">The conclusion of this book is that a permissive version of causal ratificationism is correct. Ideal choosers make choices that they do not immediately regret. With two small caveats, that’s all there is to decision theory; any ratifiable choice is one an ideal agent might make. The first caveat is to with choices over time; the ideal chooser will make choices such that both their individual choices, and the set of choices they make, are ratifiable. This will exclude some possible choices that are individually ratifiable. Second, the ideal chooser will not choose weakly dominated options. These are fairly minor caveats; the resulting theory is not very different from other forms of permissive causal ratificationism, such as that defended by Melissa</w:t>
      </w:r>
      <w:r>
        <w:t xml:space="preserve"> </w:t>
      </w:r>
      <w:r>
        <w:t xml:space="preserve">Fusco (n.d.)</w:t>
      </w:r>
      <w:r>
        <w:t xml:space="preserve">. The aim is not to develop a novel theory, indeed part of the point is that the theory is implicit in a bunch of textbooks, but to develop arguments for that theory.</w:t>
      </w:r>
    </w:p>
    <w:bookmarkEnd w:id="23"/>
    <w:bookmarkStart w:id="52" w:name="sec-ideal"/>
    <w:p>
      <w:pPr>
        <w:pStyle w:val="Heading1"/>
      </w:pPr>
      <w:r>
        <w:t xml:space="preserve">1. Idealised</w:t>
      </w:r>
    </w:p>
    <w:bookmarkStart w:id="36" w:name="sec-ideal-intro"/>
    <w:p>
      <w:pPr>
        <w:pStyle w:val="Heading2"/>
      </w:pPr>
      <w:r>
        <w:t xml:space="preserve">1.1 Introducing Ideal Theory</w:t>
      </w:r>
    </w:p>
    <w:p>
      <w:pPr>
        <w:pStyle w:val="FirstParagraph"/>
      </w:pPr>
      <w:r>
        <w:t xml:space="preserve">Game theorists, like philosophical decision theorists, are doing ideal theory. To see that they are doing ideal theory, compare what they say about two problems: Salesman and Basketball. The first is a version of what Julia Robinson dubbed the</w:t>
      </w:r>
      <w:r>
        <w:t xml:space="preserve"> </w:t>
      </w:r>
      <w:r>
        <w:t xml:space="preserve">‘</w:t>
      </w:r>
      <w:r>
        <w:t xml:space="preserve">travelling salesman</w:t>
      </w:r>
      <w:r>
        <w:t xml:space="preserve">’</w:t>
      </w:r>
      <w:r>
        <w:t xml:space="preserve"> </w:t>
      </w:r>
      <w:r>
        <w:t xml:space="preserve">problem.</w:t>
      </w:r>
      <w:r>
        <w:rPr>
          <w:rStyle w:val="FootnoteReference"/>
        </w:rPr>
        <w:footnoteReference w:id="24"/>
      </w:r>
    </w:p>
    <w:p>
      <w:pPr>
        <w:pStyle w:val="BlockText"/>
      </w:pPr>
      <w:r>
        <w:rPr>
          <w:bCs/>
          <w:b/>
        </w:rPr>
        <w:t xml:space="preserve">Salesman</w:t>
      </w:r>
      <w:r>
        <w:t xml:space="preserve"> </w:t>
      </w:r>
      <w:r>
        <w:t xml:space="preserve">Chooser is given the straight line distance between each pair of cities from the 257 represented on the map below. Using this information, Chooser has to find as short a path as possible that goes through all 257 cities and returns to the first one. The longer a path Chooser selects, the worse things will be for Chooser.</w:t>
      </w:r>
    </w:p>
    <w:p>
      <w:pPr>
        <w:pStyle w:val="SourceCode"/>
      </w:pPr>
      <w:r>
        <w:rPr>
          <w:rStyle w:val="VerbatimChar"/>
        </w:rPr>
        <w:t xml:space="preserve">Loading required package: tidyverse</w:t>
      </w:r>
    </w:p>
    <w:p>
      <w:pPr>
        <w:pStyle w:val="SourceCode"/>
      </w:pPr>
      <w:r>
        <w:rPr>
          <w:rStyle w:val="VerbatimChar"/>
        </w:rPr>
        <w:t xml:space="preserve">── Attaching core tidyverse packages ──────────────────────── tidyverse 2.0.0 ──</w:t>
      </w:r>
      <w:r>
        <w:br/>
      </w:r>
      <w:r>
        <w:rPr>
          <w:rStyle w:val="VerbatimChar"/>
        </w:rPr>
        <w:t xml:space="preserve">✔ dplyr     1.1.1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r>
        <w:br/>
      </w:r>
      <w:r>
        <w:rPr>
          <w:rStyle w:val="VerbatimChar"/>
        </w:rPr>
        <w:t xml:space="preserve">Loading required package: TSP</w:t>
      </w:r>
      <w:r>
        <w:br/>
      </w:r>
      <w:r>
        <w:br/>
      </w:r>
      <w:r>
        <w:rPr>
          <w:rStyle w:val="VerbatimChar"/>
        </w:rPr>
        <w:t xml:space="preserve">Loading required package: maps</w:t>
      </w:r>
      <w:r>
        <w:br/>
      </w:r>
      <w:r>
        <w:br/>
      </w:r>
      <w:r>
        <w:br/>
      </w:r>
      <w:r>
        <w:rPr>
          <w:rStyle w:val="VerbatimChar"/>
        </w:rPr>
        <w:t xml:space="preserve">Attaching package: 'maps'</w:t>
      </w:r>
      <w:r>
        <w:br/>
      </w:r>
      <w:r>
        <w:br/>
      </w:r>
      <w:r>
        <w:br/>
      </w:r>
      <w:r>
        <w:rPr>
          <w:rStyle w:val="VerbatimChar"/>
        </w:rPr>
        <w:t xml:space="preserve">The following object is masked from 'package:purrr':</w:t>
      </w:r>
      <w:r>
        <w:br/>
      </w:r>
      <w:r>
        <w:br/>
      </w:r>
      <w:r>
        <w:rPr>
          <w:rStyle w:val="VerbatimChar"/>
        </w:rPr>
        <w:t xml:space="preserve">    map</w:t>
      </w:r>
    </w:p>
    <w:tbl>
      <w:tblPr>
        <w:tblStyle w:val="Table"/>
        <w:tblW w:type="pct" w:w="5000"/>
        <w:tblLook w:firstRow="0" w:lastRow="0" w:firstColumn="0" w:lastColumn="0" w:noHBand="0" w:noVBand="0" w:val="0000"/>
        <w:jc w:val="start"/>
      </w:tblPr>
      <w:tblGrid>
        <w:gridCol w:w="7920"/>
      </w:tblGrid>
      <w:tr>
        <w:tc>
          <w:tcPr/>
          <w:bookmarkStart w:id="28" w:name="fig-salesman-points"/>
          <w:p>
            <w:pPr>
              <w:jc w:val="center"/>
            </w:pPr>
            <w:r>
              <w:drawing>
                <wp:inline>
                  <wp:extent cx="5207000" cy="4165600"/>
                  <wp:effectExtent b="0" l="0" r="0" t="0"/>
                  <wp:docPr descr="" title="" id="26" name="Picture"/>
                  <a:graphic>
                    <a:graphicData uri="http://schemas.openxmlformats.org/drawingml/2006/picture">
                      <pic:pic>
                        <pic:nvPicPr>
                          <pic:cNvPr descr="idealised_files/figure-docx/fig-salesman-points-1.png" id="27" name="Picture"/>
                          <pic:cNvPicPr>
                            <a:picLocks noChangeArrowheads="1" noChangeAspect="1"/>
                          </pic:cNvPicPr>
                        </pic:nvPicPr>
                        <pic:blipFill>
                          <a:blip r:embed="rId25"/>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257 cities that must be visited in the Salesman problem.</w:t>
            </w:r>
          </w:p>
          <w:bookmarkEnd w:id="28"/>
        </w:tc>
      </w:tr>
    </w:tbl>
    <w:p>
      <w:pPr>
        <w:pStyle w:val="BodyText"/>
      </w:pPr>
      <w:r>
        <w:t xml:space="preserve">Since there are 256! possible paths, and 256! ≈ 10</w:t>
      </w:r>
      <w:r>
        <w:rPr>
          <w:vertAlign w:val="superscript"/>
        </w:rPr>
        <w:t xml:space="preserve">727</w:t>
      </w:r>
      <w:r>
        <w:t xml:space="preserve">, Chooser has a few options here.</w:t>
      </w:r>
      <w:r>
        <w:rPr>
          <w:rStyle w:val="FootnoteReference"/>
        </w:rPr>
        <w:footnoteReference w:id="29"/>
      </w:r>
      <w:r>
        <w:t xml:space="preserve"> </w:t>
      </w:r>
      <w:r>
        <w:t xml:space="preserve">Game theorists, and philosophical decision theorists, start with the assumption that the people in their models can solve these problems in zero time and at zero cost. That’s not even approximately true for any actual person without technological assistance. Even with knowledge of the problem and a good computer, there are not that many actual people who you could properly model as being able to solve it in zero time and at zero cost.</w:t>
      </w:r>
    </w:p>
    <w:p>
      <w:pPr>
        <w:pStyle w:val="BodyText"/>
      </w:pPr>
      <w:r>
        <w:t xml:space="preserve">The question of how to think about people who do have to spend time and resources to solve a problem like this is an interesting one. We might call that problem one in</w:t>
      </w:r>
      <w:r>
        <w:t xml:space="preserve"> </w:t>
      </w:r>
      <w:r>
        <w:rPr>
          <w:iCs/>
          <w:i/>
        </w:rPr>
        <w:t xml:space="preserve">non-ideal decision theory</w:t>
      </w:r>
      <w:r>
        <w:t xml:space="preserve">.</w:t>
      </w:r>
      <w:r>
        <w:rPr>
          <w:rStyle w:val="FootnoteReference"/>
        </w:rPr>
        <w:footnoteReference w:id="31"/>
      </w:r>
      <w:r>
        <w:t xml:space="preserve"> </w:t>
      </w:r>
      <w:r>
        <w:t xml:space="preserve">I won’t say much about non-ideal decision theory in the body of this book, though I’ll come back to it in</w:t>
      </w:r>
      <w:r>
        <w:t xml:space="preserve"> </w:t>
      </w:r>
      <w:hyperlink w:anchor="sec-nidt">
        <w:r>
          <w:rPr>
            <w:rStyle w:val="Hyperlink"/>
          </w:rPr>
          <w:t xml:space="preserve">Appendix B</w:t>
        </w:r>
      </w:hyperlink>
      <w:r>
        <w:t xml:space="preserve">. What I mostly want to do now is use Salesman to say something about what the difference between ideal and non-ideal theory is. And that difference is brought up vividly by the following problem.</w:t>
      </w:r>
    </w:p>
    <w:p>
      <w:pPr>
        <w:pStyle w:val="BlockText"/>
      </w:pPr>
      <w:r>
        <w:rPr>
          <w:bCs/>
          <w:b/>
        </w:rPr>
        <w:t xml:space="preserve">Basketball</w:t>
      </w:r>
      <w:r>
        <w:t xml:space="preserve"> </w:t>
      </w:r>
      <w:r>
        <w:t xml:space="preserve">Chooser is at a casino, and a basketball game is about to start. Chooser knows that basketball games don’t have draws or ties; one side will win. And Chooser knows the teams are equally balanced; each team is 50% likely to win. Chooser has three options. They can bet on the Home team to win, bet on the Away team to win, or Pass, and not bet. If they bet, they win $100 if the team they bet on wins, and lose $110 if that team loses. If they Pass, they neither gain nor lose anything.</w:t>
      </w:r>
    </w:p>
    <w:p>
      <w:pPr>
        <w:pStyle w:val="FirstParagraph"/>
      </w:pPr>
      <w:r>
        <w:t xml:space="preserve">Ideal decision theory says that in Basketball, Chooser should Pass. That’s not the optimal outcome for Chooser. The optimal outcome is that they bet on the winning team. But since they don’t know who that is, and either bet will, on average, lose them money, they should Pass rather than bet on Home or Away. We could have a theory that just evaluated the possible outcomes in any decision. I’ll call this Outcome Evaluation Theory. Contrast this with two other theories. Game theory says that the ideal agent chooses the shortest route, whatever it is, in Salesman and does not bet in Basketball. If an ordinary reasonable person was advising a friend facing these two problems, they would give the same advice as the game theorist about Basketball, but in Salesman they would not simply say</w:t>
      </w:r>
      <w:r>
        <w:t xml:space="preserve"> </w:t>
      </w:r>
      <w:r>
        <w:rPr>
          <w:iCs/>
          <w:i/>
        </w:rPr>
        <w:t xml:space="preserve">Choose the shortest path!</w:t>
      </w:r>
      <w:r>
        <w:t xml:space="preserve">, since that’s useless advice. Rather they would suggest something about how to solve the problem, possibly by looking up strategies.</w:t>
      </w:r>
    </w:p>
    <w:p>
      <w:pPr>
        <w:pStyle w:val="BodyText"/>
      </w:pPr>
      <w:r>
        <w:t xml:space="preserve">So we have three theories on the table: Outcome Evaluation Theory; the game theory approach, which I’ll call Ideal Decision Theory; and the ordinary reasonable person approach, which I’ll call Non-Ideal Decision Theory. We can distinguish these three theories by what they say to do in two examples introduced so far: Salesman and Basketball.</w:t>
      </w:r>
    </w:p>
    <w:bookmarkStart w:id="32" w:name="tbl-three-theories"/>
    <w:p>
      <w:pPr>
        <w:pStyle w:val="TableCaption"/>
      </w:pPr>
      <w:r>
        <w:t xml:space="preserve">Table 1.1: How three kinds of theories handle two problems.</w:t>
      </w:r>
    </w:p>
    <w:tbl>
      <w:tblPr>
        <w:tblStyle w:val="Table"/>
        <w:tblW w:type="auto" w:w="0"/>
        <w:tblLook w:firstRow="1" w:lastRow="0" w:firstColumn="0" w:lastColumn="0" w:noHBand="0" w:noVBand="0" w:val="0020"/>
        <w:jc w:val="start"/>
        <w:tblCaption w:val="Table 1.1: How three kinds of theories handle two problems."/>
      </w:tblPr>
      <w:tblGrid>
        <w:gridCol w:w="2640"/>
        <w:gridCol w:w="2640"/>
        <w:gridCol w:w="2640"/>
      </w:tblGrid>
      <w:tr>
        <w:trPr>
          <w:tblHeader w:val="true"/>
        </w:trPr>
        <w:tc>
          <w:tcPr/>
          <w:p>
            <w:pPr>
              <w:pStyle w:val="Compact"/>
              <w:jc w:val="center"/>
            </w:pPr>
            <w:r>
              <w:rPr>
                <w:bCs/>
                <w:b/>
              </w:rPr>
              <w:t xml:space="preserve">Theory</w:t>
            </w:r>
          </w:p>
        </w:tc>
        <w:tc>
          <w:tcPr/>
          <w:p>
            <w:pPr>
              <w:pStyle w:val="Compact"/>
              <w:jc w:val="center"/>
            </w:pPr>
            <w:r>
              <w:rPr>
                <w:bCs/>
                <w:b/>
              </w:rPr>
              <w:t xml:space="preserve">Salesman</w:t>
            </w:r>
          </w:p>
        </w:tc>
        <w:tc>
          <w:tcPr/>
          <w:p>
            <w:pPr>
              <w:pStyle w:val="Compact"/>
              <w:jc w:val="center"/>
            </w:pPr>
            <w:r>
              <w:rPr>
                <w:bCs/>
                <w:b/>
              </w:rPr>
              <w:t xml:space="preserve">Basketball</w:t>
            </w:r>
          </w:p>
        </w:tc>
      </w:tr>
      <w:tr>
        <w:tc>
          <w:tcPr/>
          <w:p>
            <w:pPr>
              <w:pStyle w:val="Compact"/>
              <w:jc w:val="center"/>
            </w:pPr>
            <w:r>
              <w:t xml:space="preserve">Outcome Evaluation</w:t>
            </w:r>
          </w:p>
        </w:tc>
        <w:tc>
          <w:tcPr/>
          <w:p>
            <w:pPr>
              <w:pStyle w:val="Compact"/>
              <w:jc w:val="center"/>
            </w:pPr>
            <w:r>
              <w:t xml:space="preserve">Shortest route</w:t>
            </w:r>
          </w:p>
        </w:tc>
        <w:tc>
          <w:tcPr/>
          <w:p>
            <w:pPr>
              <w:pStyle w:val="Compact"/>
              <w:jc w:val="center"/>
            </w:pPr>
            <w:r>
              <w:t xml:space="preserve">Bet on winner</w:t>
            </w:r>
          </w:p>
        </w:tc>
      </w:tr>
      <w:tr>
        <w:tc>
          <w:tcPr/>
          <w:p>
            <w:pPr>
              <w:pStyle w:val="Compact"/>
              <w:jc w:val="center"/>
            </w:pPr>
            <w:r>
              <w:t xml:space="preserve">Ideal Decision</w:t>
            </w:r>
          </w:p>
        </w:tc>
        <w:tc>
          <w:tcPr/>
          <w:p>
            <w:pPr>
              <w:pStyle w:val="Compact"/>
              <w:jc w:val="center"/>
            </w:pPr>
            <w:r>
              <w:t xml:space="preserve">Shortest route</w:t>
            </w:r>
          </w:p>
        </w:tc>
        <w:tc>
          <w:tcPr/>
          <w:p>
            <w:pPr>
              <w:pStyle w:val="Compact"/>
              <w:jc w:val="center"/>
            </w:pPr>
            <w:r>
              <w:t xml:space="preserve">Pass</w:t>
            </w:r>
          </w:p>
        </w:tc>
      </w:tr>
      <w:tr>
        <w:tc>
          <w:tcPr/>
          <w:p>
            <w:pPr>
              <w:pStyle w:val="Compact"/>
              <w:jc w:val="center"/>
            </w:pPr>
            <w:r>
              <w:t xml:space="preserve">Non-Ideal Decision</w:t>
            </w:r>
          </w:p>
        </w:tc>
        <w:tc>
          <w:tcPr/>
          <w:p>
            <w:pPr>
              <w:pStyle w:val="Compact"/>
              <w:jc w:val="center"/>
            </w:pPr>
            <w:r>
              <w:t xml:space="preserve">Study optimization</w:t>
            </w:r>
          </w:p>
        </w:tc>
        <w:tc>
          <w:tcPr/>
          <w:p>
            <w:pPr>
              <w:pStyle w:val="Compact"/>
              <w:jc w:val="center"/>
            </w:pPr>
            <w:r>
              <w:t xml:space="preserve">Pass</w:t>
            </w:r>
          </w:p>
        </w:tc>
      </w:tr>
    </w:tbl>
    <w:bookmarkEnd w:id="32"/>
    <w:p>
      <w:pPr>
        <w:pStyle w:val="BodyText"/>
      </w:pPr>
      <w:r>
        <w:t xml:space="preserve">Game theory agrees with the middle row. GDT, the theory I’m developing in this book, does so too. And so do almost all decision theorists working in philosophy.</w:t>
      </w:r>
      <w:r>
        <w:rPr>
          <w:rStyle w:val="FootnoteReference"/>
        </w:rPr>
        <w:footnoteReference w:id="33"/>
      </w:r>
      <w:r>
        <w:t xml:space="preserve"> </w:t>
      </w:r>
      <w:r>
        <w:t xml:space="preserve">So in trying to convince philosophers to adopt GDT, I’m not asking them to change their view on this point. But still, this is odd. What is the benefit of a theory of decision that does not produce the best outcomes, and does not produce useful, reasonable advice?</w:t>
      </w:r>
    </w:p>
    <w:p>
      <w:pPr>
        <w:pStyle w:val="BodyText"/>
      </w:pPr>
      <w:r>
        <w:t xml:space="preserve">We could say that if Chooser were ideal, they would agree with Ideal Decision Theory. But why we should care about what would have if Chooser were ideal, since Chooser is not in fact ideal? One might think that knowing what the ideal is gives Chooser something to aim for. Even if Chooser is not ideal, they can try to be closer to the ideal. The problem is that trying to be more like the ideal will make things worse. The ideal agent will announce the best answer they have after spending no time calculating the solution to Salesman, and resembling the ideal agent in that respect will make Chooser worse.</w:t>
      </w:r>
      <w:r>
        <w:rPr>
          <w:rStyle w:val="FootnoteReference"/>
        </w:rPr>
        <w:footnoteReference w:id="34"/>
      </w:r>
      <w:r>
        <w:t xml:space="preserve"> </w:t>
      </w:r>
      <w:r>
        <w:t xml:space="preserve">And there is a separate problem. Why say it is ideal to make a choice in Basketball that Chooser knows will lead to a sub-optimal outcome? We can make progress on both these problems, what it means to say something is ideal, and why we should care about the ideal, but stepping back and asking what we even mean by</w:t>
      </w:r>
      <w:r>
        <w:t xml:space="preserve"> </w:t>
      </w:r>
      <w:r>
        <w:t xml:space="preserve">‘</w:t>
      </w:r>
      <w:r>
        <w:t xml:space="preserve">ideal</w:t>
      </w:r>
      <w:r>
        <w:t xml:space="preserve">’</w:t>
      </w:r>
      <w:r>
        <w:t xml:space="preserve">, and</w:t>
      </w:r>
      <w:r>
        <w:t xml:space="preserve"> </w:t>
      </w:r>
      <w:r>
        <w:t xml:space="preserve">‘</w:t>
      </w:r>
      <w:r>
        <w:t xml:space="preserve">idealisation</w:t>
      </w:r>
      <w:r>
        <w:t xml:space="preserve">’</w:t>
      </w:r>
      <w:r>
        <w:t xml:space="preserve">.</w:t>
      </w:r>
    </w:p>
    <w:p>
      <w:pPr>
        <w:pStyle w:val="BodyText"/>
      </w:pPr>
      <w:r>
        <w:t xml:space="preserve">In philosophy, it turns out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35"/>
      </w:r>
    </w:p>
    <w:p>
      <w:pPr>
        <w:pStyle w:val="BodyText"/>
      </w:pPr>
      <w:r>
        <w:t xml:space="preserve">The best way to understand game theorists, and most philosophical decision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bookmarkEnd w:id="36"/>
    <w:bookmarkStart w:id="44" w:name="sec-uses-ideal"/>
    <w:p>
      <w:pPr>
        <w:pStyle w:val="Heading2"/>
      </w:pPr>
      <w:r>
        <w:t xml:space="preserve">1.2 Uses of Ideal Theory</w:t>
      </w:r>
    </w:p>
    <w:p>
      <w:pPr>
        <w:pStyle w:val="FirstParagraph"/>
      </w:pPr>
      <w:r>
        <w:t xml:space="preserve">Still, this approach raises two pressing questions. One is why we should be interested in a model that is so idealised. The other is why we don’t idealise even further, idealising away from informational limitations as well as computational ones.</w:t>
      </w:r>
      <w:r>
        <w:rPr>
          <w:rStyle w:val="FootnoteReference"/>
        </w:rPr>
        <w:footnoteReference w:id="37"/>
      </w:r>
    </w:p>
    <w:p>
      <w:pPr>
        <w:pStyle w:val="BodyText"/>
      </w:pPr>
      <w:r>
        <w:t xml:space="preserve">All social sciences use idealised models of some kind or other. The fact that real humans can’t solve problems like Salesman, but the modeled humans can, isn’t in itself a problem. It might be in some cases, like if you are giving a model of when humans fail at maximisation problems, but in itself it isn’t a problem. The real challenge is that the idealisation is useless. If all we end up saying is that when it’s more likely to rain, more people take umbrellas, we don’t need books full of math to say that. Here’s how Keynes puts the complaint, in a closely related context.</w:t>
      </w:r>
    </w:p>
    <w:p>
      <w:pPr>
        <w:pStyle w:val="BlockText"/>
      </w:pPr>
      <w:r>
        <w:t xml:space="preserve">But this</w:t>
      </w:r>
      <w:r>
        <w:t xml:space="preserve"> </w:t>
      </w:r>
      <w:r>
        <w:rPr>
          <w:iCs/>
          <w:i/>
        </w:rPr>
        <w:t xml:space="preserve">long run</w:t>
      </w:r>
      <w:r>
        <w:t xml:space="preserve"> </w:t>
      </w:r>
      <w:r>
        <w:t xml:space="preserve">is a misleading guide to current affairs.</w:t>
      </w:r>
      <w:r>
        <w:t xml:space="preserve"> </w:t>
      </w:r>
      <w:r>
        <w:rPr>
          <w:iCs/>
          <w:i/>
        </w:rPr>
        <w:t xml:space="preserve">In the long run we are all dead</w:t>
      </w:r>
      <w:r>
        <w:t xml:space="preserve">. Economists set themselves too easy, too useless a task if in tempestuous seasons they can only tell us that when the storm is long past the ocean will be flat again.</w:t>
      </w:r>
      <w:r>
        <w:t xml:space="preserve"> </w:t>
      </w:r>
      <w:r>
        <w:t xml:space="preserve">(Keynes 1923, 80, emphasis in original)</w:t>
      </w:r>
    </w:p>
    <w:p>
      <w:pPr>
        <w:pStyle w:val="FirstParagraph"/>
      </w:pPr>
      <w:r>
        <w:t xml:space="preserve">Don’t focus on the temporal connotations of Keynes’s terminology of</w:t>
      </w:r>
      <w:r>
        <w:t xml:space="preserve"> </w:t>
      </w:r>
      <w:r>
        <w:t xml:space="preserve">‘</w:t>
      </w:r>
      <w:r>
        <w:t xml:space="preserve">long run</w:t>
      </w:r>
      <w:r>
        <w:t xml:space="preserve">’</w:t>
      </w:r>
      <w:r>
        <w:t xml:space="preserve">. What’s characteristic of his long run is not that it takes place in the distant future. What is characteristic of it instead is that it takes place in a world where some sources of interference are absent. It’s a world where we sail but there are no storms. It’s a study where we abstract away from storms and other unfortunate complications. And that’s what’s characteristic of Ideal Decision Theory. We know that people cannot easily solve hard arithmetic problems, but we abstract away from that fact. Does this leave the resulting theory</w:t>
      </w:r>
      <w:r>
        <w:t xml:space="preserve"> </w:t>
      </w:r>
      <w:r>
        <w:t xml:space="preserve">“</w:t>
      </w:r>
      <w:r>
        <w:t xml:space="preserve">easy and useless</w:t>
      </w:r>
      <w:r>
        <w:t xml:space="preserve">”</w:t>
      </w:r>
      <w:r>
        <w:t xml:space="preserve">?</w:t>
      </w:r>
    </w:p>
    <w:p>
      <w:pPr>
        <w:pStyle w:val="BodyText"/>
      </w:pPr>
      <w:r>
        <w:t xml:space="preserve">To see that it’s not</w:t>
      </w:r>
      <w:r>
        <w:t xml:space="preserve"> </w:t>
      </w:r>
      <w:r>
        <w:t xml:space="preserve">“</w:t>
      </w:r>
      <w:r>
        <w:t xml:space="preserve">easy</w:t>
      </w:r>
      <w:r>
        <w:t xml:space="preserve">”</w:t>
      </w:r>
      <w:r>
        <w:t xml:space="preserve">, it simply suffices to take a casual glance at any economics journal. But what about Keynes’s suggestion that it is</w:t>
      </w:r>
      <w:r>
        <w:t xml:space="preserve"> </w:t>
      </w:r>
      <w:r>
        <w:t xml:space="preserve">“</w:t>
      </w:r>
      <w:r>
        <w:t xml:space="preserve">useless</w:t>
      </w:r>
      <w:r>
        <w:t xml:space="preserve">”</w:t>
      </w:r>
      <w:r>
        <w:t xml:space="preserve">? It turns out there are some surprising results that we need the details of something like GDT to generate. One nice case of this is the discussion of Gulf of Mexico oil leases in</w:t>
      </w:r>
      <w:r>
        <w:t xml:space="preserve"> </w:t>
      </w:r>
      <w:r>
        <w:t xml:space="preserve">Wilson (1967)</w:t>
      </w:r>
      <w:r>
        <w:t xml:space="preserve">.</w:t>
      </w:r>
      <w:r>
        <w:rPr>
          <w:rStyle w:val="FootnoteReference"/>
        </w:rPr>
        <w:footnoteReference w:id="38"/>
      </w:r>
      <w:r>
        <w:t xml:space="preserve"> </w:t>
      </w:r>
      <w:r>
        <w:t xml:space="preserve">Another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And here’s a simpler surprising prediction that you need something like GDT to get, and which is relevant to some debates in philosophical decision theory.</w:t>
      </w:r>
      <w:r>
        <w:rPr>
          <w:rStyle w:val="FootnoteReference"/>
        </w:rPr>
        <w:footnoteReference w:id="39"/>
      </w:r>
      <w:r>
        <w:t xml:space="preserve"> </w:t>
      </w: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c</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1.2 (a)</w:t>
        </w:r>
      </w:hyperlink>
      <w:r>
        <w:t xml:space="preserve"> </w:t>
      </w:r>
      <w:r>
        <w:t xml:space="preserve">to</w:t>
      </w:r>
      <w:r>
        <w:t xml:space="preserve"> </w:t>
      </w:r>
      <w:hyperlink w:anchor="tbl-rps-modified">
        <w:r>
          <w:rPr>
            <w:rStyle w:val="Hyperlink"/>
          </w:rPr>
          <w:t xml:space="preserve">Table 1.2 (b)</w:t>
        </w:r>
      </w:hyperlink>
      <w:r>
        <w:t xml:space="preserve">.</w:t>
      </w:r>
    </w:p>
    <w:bookmarkStart w:id="42" w:name="tbl-rps"/>
    <w:tbl>
      <w:tblPr>
        <w:tblStyle w:val="Table"/>
        <w:tblW w:type="pct" w:w="5000"/>
        <w:tblLook w:firstRow="0" w:lastRow="0" w:firstColumn="0" w:lastColumn="0" w:noHBand="0" w:noVBand="0" w:val="0000"/>
        <w:jc w:val="start"/>
      </w:tblPr>
      <w:tblGrid>
        <w:gridCol w:w="3960"/>
        <w:gridCol w:w="3960"/>
      </w:tblGrid>
      <w:tr>
        <w:tc>
          <w:tcPr/>
          <w:bookmarkStart w:id="40"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40"/>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1"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c</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c</w:t>
                  </w:r>
                </w:p>
              </w:tc>
              <w:tc>
                <w:tcPr/>
                <w:p>
                  <w:pPr>
                    <w:pStyle w:val="Compact"/>
                    <w:jc w:val="center"/>
                    <w:jc w:val="left"/>
                  </w:pPr>
                  <w:r>
                    <w:t xml:space="preserve">1,-1</w:t>
                  </w:r>
                </w:p>
              </w:tc>
              <w:tc>
                <w:tcPr/>
                <w:p>
                  <w:pPr>
                    <w:pStyle w:val="Compact"/>
                    <w:jc w:val="center"/>
                    <w:jc w:val="left"/>
                  </w:pPr>
                  <w:r>
                    <w:t xml:space="preserve">0,0</w:t>
                  </w:r>
                </w:p>
              </w:tc>
            </w:tr>
          </w:tbl>
          <w:bookmarkEnd w:id="41"/>
          <w:p/>
        </w:tc>
      </w:tr>
    </w:tbl>
    <w:p>
      <w:pPr>
        <w:pStyle w:val="BodyText"/>
      </w:pPr>
      <w:pPr>
        <w:spacing w:before="200"/>
        <w:pStyle w:val="ImageCaption"/>
      </w:pPr>
      <w:r>
        <w:t xml:space="preserve">Table 1.2: Two versions of Rock-Paper-Scissors</w:t>
      </w:r>
    </w:p>
    <w:bookmarkEnd w:id="42"/>
    <w:p>
      <w:pPr>
        <w:pStyle w:val="BodyText"/>
      </w:pPr>
      <w:r>
        <w:t xml:space="preserve">The surprising prediction is that this will</w:t>
      </w:r>
      <w:r>
        <w:t xml:space="preserve"> </w:t>
      </w:r>
      <w:r>
        <w:rPr>
          <w:iCs/>
          <w:i/>
        </w:rPr>
        <w:t xml:space="preserve">decrease</w:t>
      </w:r>
      <w:r>
        <w:t xml:space="preserve"> </w:t>
      </w:r>
      <w:r>
        <w:t xml:space="preserve">the frequency with which the bystander gets their way. The incentive will not make either party play rock more often, they will still play it one third of the time, but the frequency of scissors will decrease, so the</w:t>
      </w:r>
      <w:r>
        <w:t xml:space="preserve"> </w:t>
      </w:r>
      <w:r>
        <w:rPr>
          <w:iCs/>
          <w:i/>
        </w:rPr>
        <w:t xml:space="preserve">rock smash</w:t>
      </w:r>
      <w:r>
        <w:t xml:space="preserve"> </w:t>
      </w:r>
      <w:r>
        <w:t xml:space="preserve">outcome will be less frequent. Moreover, the bigger the incentive, the larger this increase will be</w:t>
      </w:r>
      <w:r>
        <w:rPr>
          <w:rStyle w:val="FootnoteReference"/>
        </w:rPr>
        <w:footnoteReference w:id="43"/>
      </w:r>
      <w:r>
        <w:t xml:space="preserv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point of decision theory is not to advise people on what to do in Rock-Paper-Scissors, or in Salesman. In each case, it would give bad advice. Really you should try to read your opponent’s body shape for clues in Rock-Paper-Scissors, and find some good software in Salesman, neither of which the theory says. Rather, the point is be part of explanations like why there was such a large discount on used cars in the 20th century, and why the bystander’s gambit won’t work in my modified version of Rock-Paper-Scissors. David Lewis gives a similar account of the purpose of decision theory in a letter to Hugh Mellor. The context of the letter, like the context of this section, is a discussion of why idealisations are useful in decision theory. Lewis writes,</w:t>
      </w:r>
    </w:p>
    <w:p>
      <w:pPr>
        <w:pStyle w:val="BlockText"/>
      </w:pPr>
      <w:r>
        <w:t xml:space="preserve">We’re describing (one aspect of) what an ideally rational agent would do, and remarking that somehow we manage to approximate this, and perhaps – I’d play this down – advising people to approximate it a bit better if they can.</w:t>
      </w:r>
      <w:r>
        <w:t xml:space="preserve"> </w:t>
      </w:r>
      <w:r>
        <w:t xml:space="preserve">(Lewis 2020a, 432)</w:t>
      </w:r>
    </w:p>
    <w:bookmarkEnd w:id="44"/>
    <w:bookmarkStart w:id="46" w:name="sec-why-this-ideal"/>
    <w:p>
      <w:pPr>
        <w:pStyle w:val="Heading2"/>
      </w:pPr>
      <w:r>
        <w:t xml:space="preserve">1.3 Why This Idealisation</w:t>
      </w:r>
    </w:p>
    <w:p>
      <w:pPr>
        <w:pStyle w:val="FirstParagraph"/>
      </w:pPr>
      <w:r>
        <w:t xml:space="preserve">Still, there are a lot of ways to idealise away from the details of individual humans. Why do we delete the differences from rationality, and not the differences from full-informedness, or the differences from something that lacks normative significance? One simple answer is that people have used this idealisation and it has (to some extent) worked. But there is a little more to say.</w:t>
      </w:r>
    </w:p>
    <w:p>
      <w:pPr>
        <w:pStyle w:val="BodyText"/>
      </w:pPr>
      <w:r>
        <w:t xml:space="preserve">Take some generalisation about human choosers that isn’t particularly rational, is true in most but not all cases, and which it would simplify our description of various cases to say it holds in all cases. Why don’t we use the idealisation that says it does in fact hold in all cases? The answer here depends a bit on the</w:t>
      </w:r>
      <w:r>
        <w:t xml:space="preserve"> </w:t>
      </w:r>
      <w:r>
        <w:t xml:space="preserve">‘</w:t>
      </w:r>
      <w:r>
        <w:t xml:space="preserve">we</w:t>
      </w:r>
      <w:r>
        <w:t xml:space="preserve">’</w:t>
      </w:r>
      <w:r>
        <w:t xml:space="preserve">. Some generalisations about less than ideally rational behavior are useful in empirical studies of consumer choice.</w:t>
      </w:r>
      <w:r>
        <w:rPr>
          <w:rStyle w:val="FootnoteReference"/>
        </w:rPr>
        <w:footnoteReference w:id="45"/>
      </w:r>
      <w:r>
        <w:t xml:space="preserve"> </w:t>
      </w:r>
      <w:r>
        <w:t xml:space="preserve">But there is a reason that philosophers and more theoretical economists have focussed on rational idealisations. The thought is that a lot of deviations from rationality are short-cuts, that are sensible to use when the stakes are low. But in high-stakes situations, humans will more closely approximate ideally rational agents. (This might be coupled with the suggestion that over time they will do this better, simply because the ones who more closely approximate the rational choice will increase their market share.) And getting correct predictions and explanations in high-stakes cases might be particularly important in understanding society and the economy. So while non-rational idealisations might be crucially important in understanding store design (e.g., why supermarkets have produce at the entrance), rational idealisations are needed for understanding the nature of stock markets and business investment.</w:t>
      </w:r>
    </w:p>
    <w:p>
      <w:pPr>
        <w:pStyle w:val="BodyText"/>
      </w:pPr>
      <w:r>
        <w:t xml:space="preserve">That reasoning looks like it might over-generate. In high-stakes cases, people are not only more careful with their decision making process, they are more careful about acquiring information before they decide. If our focus is high-stakes decision making, and I think it has to be to motivate rational idealisations, why don’t we also abstract away from informational limitations of the deciders? After all, the decider will try to remove those limitations before deciding in these high-stakes cases. The answer is that in some cases, and these are the cases that decision theory is most useful in explaining, there are in principle reasons why the decider can’t do anything about certain informational limitations. The information might be a fact about the result of a chance-like process that is unknowable either in principle, or in any practical way. Or there might be someone else who has just as much incentive to keep the information hidden as the decider has to seek it out. The latter is what happens when someone is selling a lemon, for example. I don’t have anything like a proof of this, but I suspect that most uses of game theory or decision theory to explain real-world phenomena will fall into one or other of these categories: there are relevant facts that the decider can’t know, either because they have to decide before decisive evidence is revealed, or because someone just as well resourced as them is determined to prevent them getting the information.</w:t>
      </w:r>
    </w:p>
    <w:bookmarkEnd w:id="46"/>
    <w:bookmarkStart w:id="50" w:name="sec-ideal-bonus"/>
    <w:p>
      <w:pPr>
        <w:pStyle w:val="Heading2"/>
      </w:pPr>
      <w:r>
        <w:t xml:space="preserve">1.4 Two Bonus Uses</w:t>
      </w:r>
    </w:p>
    <w:p>
      <w:pPr>
        <w:pStyle w:val="FirstParagraph"/>
      </w:pPr>
      <w:r>
        <w:t xml:space="preserve">There are two other advantages to using the particular idealisation that game theorists and decision theorists have settled on, i.e., idealise away from computational but not informational limitations. The first can be seen from this famous quote from Frank Knight, an early proponent of the view of idealisations in decision theory that I’m endorsing here.</w:t>
      </w:r>
    </w:p>
    <w:p>
      <w:pPr>
        <w:pStyle w:val="BlockText"/>
      </w:pPr>
      <w:r>
        <w:t xml:space="preserve">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 The applicability of the general</w:t>
      </w:r>
      <w:r>
        <w:t xml:space="preserve"> </w:t>
      </w:r>
      <w:r>
        <w:t xml:space="preserve">“</w:t>
      </w:r>
      <w:r>
        <w:t xml:space="preserve">theory</w:t>
      </w:r>
      <w:r>
        <w:t xml:space="preserve">”</w:t>
      </w:r>
      <w:r>
        <w:t xml:space="preserve"> </w:t>
      </w:r>
      <w:r>
        <w:t xml:space="preserve">of conduct to a particular individual in a particular case is likely to give results bordering on the grotesque, but</w:t>
      </w:r>
      <w:r>
        <w:t xml:space="preserve"> </w:t>
      </w:r>
      <w:r>
        <w:rPr>
          <w:iCs/>
          <w:i/>
        </w:rPr>
        <w:t xml:space="preserve">en masse</w:t>
      </w:r>
      <w:r>
        <w:t xml:space="preserve"> </w:t>
      </w:r>
      <w:r>
        <w:t xml:space="preserve">and in the long run it is not so. The</w:t>
      </w:r>
      <w:r>
        <w:t xml:space="preserve"> </w:t>
      </w:r>
      <w:r>
        <w:rPr>
          <w:iCs/>
          <w:i/>
        </w:rPr>
        <w:t xml:space="preserve">market</w:t>
      </w:r>
      <w:r>
        <w:t xml:space="preserve"> </w:t>
      </w:r>
      <w:r>
        <w:t xml:space="preserve">behaves</w:t>
      </w:r>
      <w:r>
        <w:t xml:space="preserve"> </w:t>
      </w:r>
      <w:r>
        <w:rPr>
          <w:iCs/>
          <w:i/>
        </w:rPr>
        <w:t xml:space="preserve">as if</w:t>
      </w:r>
      <w:r>
        <w:t xml:space="preserve"> </w:t>
      </w:r>
      <w:r>
        <w:t xml:space="preserve">men were wont to calculate with the utmost precision in making their choices. We live largely, of necessity, by rule and blindly; but the results approximate rationality fairly well on an average.</w:t>
      </w:r>
      <w:r>
        <w:t xml:space="preserve"> </w:t>
      </w:r>
      <w:r>
        <w:t xml:space="preserve">(Knight 1921, 67n1)</w:t>
      </w:r>
    </w:p>
    <w:p>
      <w:pPr>
        <w:pStyle w:val="FirstParagraph"/>
      </w:pPr>
      <w:r>
        <w:t xml:space="preserve">I don’t agree with everything Knight says here; I think he’s much too quick to assume that deviations from rationality will</w:t>
      </w:r>
      <w:r>
        <w:t xml:space="preserve"> </w:t>
      </w:r>
      <w:r>
        <w:t xml:space="preserve">“</w:t>
      </w:r>
      <w:r>
        <w:t xml:space="preserve">offset</w:t>
      </w:r>
      <w:r>
        <w:t xml:space="preserve">”</w:t>
      </w:r>
      <w:r>
        <w:t xml:space="preserve">.</w:t>
      </w:r>
      <w:r>
        <w:rPr>
          <w:rStyle w:val="FootnoteReference"/>
        </w:rPr>
        <w:footnoteReference w:id="47"/>
      </w:r>
      <w:r>
        <w:t xml:space="preserve"> </w:t>
      </w:r>
      <w:r>
        <w:t xml:space="preserve">But that’s something to be worked out on a case-by-case basis. We should not presuppose in advance either that the imperfections be irrelevant or that they will be decisive.</w:t>
      </w:r>
    </w:p>
    <w:p>
      <w:pPr>
        <w:pStyle w:val="BodyText"/>
      </w:pPr>
      <w:r>
        <w:t xml:space="preserve">Despite that, I quoted Knight here because there is an important point to I do agree with, and deserves emphasis. If we don’t act by first drawing Marshallian curves and solving optimisation problems, how do we act? As Knight says, we typically act</w:t>
      </w:r>
      <w:r>
        <w:t xml:space="preserve"> </w:t>
      </w:r>
      <w:r>
        <w:t xml:space="preserve">“</w:t>
      </w:r>
      <w:r>
        <w:t xml:space="preserve">by rule</w:t>
      </w:r>
      <w:r>
        <w:t xml:space="preserve">”</w:t>
      </w:r>
      <w:r>
        <w:t xml:space="preserve">. Our lives are governed, on day-by-day, minute-by-minute basis, by a series of rules we have internalised for how to act in various situations. The rules will typically have some kind of hierarchical structure - do this in this situation unless a particular exception arises, in which case do this other thing, unless of course a further exception arises, in which case, and so on. And the benefit of adopting rules with this structure is that they, typically, produce the best trade off between results and cognitive effort.</w:t>
      </w:r>
    </w:p>
    <w:p>
      <w:pPr>
        <w:pStyle w:val="BodyText"/>
      </w:pPr>
      <w:r>
        <w:t xml:space="preserve">One useful role for idealised decision theory is in the testing and generation of these rules. We don’t expect people who have to make split-second decisions to calculate expected utilities. But we can expect them to learn some simple heuristics, and we can expect theorists to use ideal decision theory to test whether those heuristics are right, or whether some other simple heuristic would be better. This kind of approach is very useful in sports, where athletes have to make decisions very fast, and there is enough repetition for theorists to calculate expected utilities with some precision. But it can be used in other parts of life, and it is a useful role for idealised decision theory alongside its roles in prediction and explanation.</w:t>
      </w:r>
    </w:p>
    <w:p>
      <w:pPr>
        <w:pStyle w:val="BodyText"/>
      </w:pPr>
      <w:r>
        <w:t xml:space="preserve">The other benefit of idealised decision theory is that it has turned out to be theoretically fruitful in ways that I would never have expected. It turns out that sometimes one gets a powerful kind of explanation from very carefully working out the ideal theory, and then relaxing one of the components of the idealisation. At a very high level of abstraction, that’s what happened with the Eyster and Rabin’s development of the notion of cursed equilibrium</w:t>
      </w:r>
      <w:r>
        <w:t xml:space="preserve"> </w:t>
      </w:r>
      <w:r>
        <w:t xml:space="preserve">(Eyster and Rabin 2005)</w:t>
      </w:r>
      <w:r>
        <w:t xml:space="preserve">. The explanations they give for certain kinds of behavior in auctions are completely different from anything I’d have expected, but they seem to do empirically fairly well.</w:t>
      </w:r>
      <w:r>
        <w:rPr>
          <w:rStyle w:val="FootnoteReference"/>
        </w:rPr>
        <w:footnoteReference w:id="48"/>
      </w:r>
      <w:r>
        <w:t xml:space="preserve"> </w:t>
      </w:r>
      <w:r>
        <w:t xml:space="preserve">Their models have people acting as if they have solved very complex equations, but have ignored simple facts, notably that other people may know more than they do. A priori, this is not very plausible. But if it fits the data, and it seems to, it is worth taking seriously. And while it was logically possible to develop a model like cursed equilibrium without first developing an ideal model and then relaxing it, that’s not in fact how it was developed. In fact the development of certain kinds of ideal models</w:t>
      </w:r>
      <w:r>
        <w:rPr>
          <w:rStyle w:val="FootnoteReference"/>
        </w:rPr>
        <w:footnoteReference w:id="49"/>
      </w:r>
      <w:r>
        <w:t xml:space="preserve"> </w:t>
      </w:r>
      <w:r>
        <w:t xml:space="preserve">was theoretically fruitful in the understanding of very non-ideal behavior.</w:t>
      </w:r>
    </w:p>
    <w:bookmarkEnd w:id="50"/>
    <w:bookmarkStart w:id="51" w:name="sec-ideal-summary"/>
    <w:p>
      <w:pPr>
        <w:pStyle w:val="Heading2"/>
      </w:pPr>
      <w:r>
        <w:t xml:space="preserve">1.5 Summary</w:t>
      </w:r>
    </w:p>
    <w:p>
      <w:pPr>
        <w:pStyle w:val="FirstParagraph"/>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or the upsides of an alternative, does not reduce the utility of ultimately taking that option, as it does for many humans. They know what options they can perform, and what options they can’t perform, and they know they’ll have that knowledge whatever choices they face. I’ll argue in</w:t>
      </w:r>
      <w:r>
        <w:t xml:space="preserve"> </w:t>
      </w:r>
      <w:hyperlink w:anchor="sec-mixed">
        <w:r>
          <w:rPr>
            <w:rStyle w:val="Hyperlink"/>
          </w:rPr>
          <w:t xml:space="preserve">Chapter 4</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Chapter 2</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51"/>
    <w:bookmarkEnd w:id="52"/>
    <w:bookmarkStart w:id="56" w:name="sec-expect"/>
    <w:p>
      <w:pPr>
        <w:pStyle w:val="Heading1"/>
      </w:pPr>
      <w:r>
        <w:t xml:space="preserve">2. Expectationist</w:t>
      </w:r>
    </w:p>
    <w:p>
      <w:pPr>
        <w:pStyle w:val="FirstParagraph"/>
      </w:pPr>
      <w:r>
        <w:t xml:space="preserve">—–Spell this all out much much more slowly—-</w:t>
      </w:r>
    </w:p>
    <w:p>
      <w:pPr>
        <w:pStyle w:val="BodyText"/>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w:t>
      </w:r>
      <w:r>
        <w:t xml:space="preserve"> </w:t>
      </w:r>
      <w:r>
        <w:t xml:space="preserve">(Nozick 1969)</w:t>
      </w:r>
      <w:r>
        <w:t xml:space="preserve">. The strange split is that these two literatures have almost nothing in common.</w:t>
      </w:r>
      <w:r>
        <w:rPr>
          <w:rStyle w:val="FootnoteReference"/>
        </w:rPr>
        <w:footnoteReference w:id="53"/>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w:t>
      </w:r>
    </w:p>
    <w:p>
      <w:pPr>
        <w:pStyle w:val="BodyText"/>
      </w:pPr>
      <w:r>
        <w:t xml:space="preserve">Say that an abnormal decision problem is simply one that isn’t normal. A simple example is where the states are predictions of an arbitrarily accurate predictor. I’ll normally label such states as PX, where X is a choice the agent may make. In these cases the Predictor is arbitrarily accurate unless otherwise stated, but we will spend some time with more error prone predictors. </w:t>
      </w:r>
    </w:p>
    <w:p>
      <w:pPr>
        <w:pStyle w:val="BodyText"/>
      </w:pPr>
      <w:r>
        <w:t xml:space="preserve">The view I call expectationism has two parts. First, it says that in normal decision problems, the rational agent maximises the expected value of something like the value of their action. Second, it says that something like this expected value plays an important role in the theory of abnormal decision problems. These definitions are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The other reason is dialectical.</w:t>
      </w:r>
    </w:p>
    <w:p>
      <w:pPr>
        <w:pStyle w:val="BodyText"/>
      </w:pPr>
      <w:r>
        <w:t xml:space="preserve">In the debate about normal cases, the method of gathering intuitions about cases, and seeing which theory fits the intuitions best, does not favour expectationism. On the contrary, the Quiggin-Buchak theory does a much better job on that score. There is something incoherent about assuming expectationism is true for normal cases, and then thinking that the right way to theorise about abnormal cases is asking which theory fits intuitions best. If that’s the goal of decision theory, we shouldn’t be expectationist to start with.</w:t>
      </w:r>
    </w:p>
    <w:p>
      <w:pPr>
        <w:pStyle w:val="BodyText"/>
      </w:pPr>
      <w:r>
        <w:t xml:space="preserve">The argument for expectationism is not that it fits the intuitions about cases best, but that it’s the only theory that is compatible with various highly plausible principles, such as the Sure Thing Principle. Again, the theorist working on abnormal cases who is an expectationist has a dialectical burden here. They don’t have to believe in the Sure Thing Principle, and indeed many expectationists don’t</w:t>
      </w:r>
      <w:r>
        <w:t xml:space="preserve"> </w:t>
      </w:r>
      <w:r>
        <w:t xml:space="preserve">(Gallow, n.d.)</w:t>
      </w:r>
      <w:r>
        <w:t xml:space="preserve">. But they do have to believe in some principle that can be used to make an argument for expectationism. Especially when it comes to evidential decision theorists, I’m not sure what that principle might be. Still, I don’t have an argument that there is no such principle, so I’ll just note this is a challenge, not any kind of refutation.</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54"/>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55"/>
      </w:r>
    </w:p>
    <w:bookmarkEnd w:id="56"/>
    <w:bookmarkStart w:id="70" w:name="sec-causal"/>
    <w:p>
      <w:pPr>
        <w:pStyle w:val="Heading1"/>
      </w:pPr>
      <w:r>
        <w:t xml:space="preserve">3. Causal</w:t>
      </w:r>
    </w:p>
    <w:p>
      <w:pPr>
        <w:pStyle w:val="FirstParagraph"/>
      </w:pPr>
      <w:r>
        <w:t xml:space="preserve">It shouldn’t be controversial to claim that game theory textbooks are committed a broadly causal version of decision theory.</w:t>
      </w:r>
      <w:r>
        <w:rPr>
          <w:rStyle w:val="FootnoteReference"/>
        </w:rPr>
        <w:footnoteReference w:id="57"/>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58"/>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59"/>
      </w:r>
      <w:r>
        <w:t xml:space="preserve"> </w:t>
      </w:r>
      <w:r>
        <w:t xml:space="preserve">In the recent literature, I think there are four main kinds of objections to CDT. First, it leaves one with too little money in Newcomb’s Problem. Second, it gives the wrong result in problems like Frustrator</w:t>
      </w:r>
      <w:r>
        <w:t xml:space="preserve"> </w:t>
      </w:r>
      <w:r>
        <w:t xml:space="preserve">(Spencer and Wells 2019)</w:t>
      </w:r>
      <w:r>
        <w:t xml:space="preserve">. Third, it gives the wrong result in asymmetric Death in Damascus cases, as in</w:t>
      </w:r>
      <w:r>
        <w:t xml:space="preserve"> </w:t>
      </w:r>
      <w:r>
        <w:t xml:space="preserve">Egan (2007a)</w:t>
      </w:r>
      <w:r>
        <w:t xml:space="preserve">. Fourth, it gives strange results in Ahmed’s</w:t>
      </w:r>
      <w:r>
        <w:t xml:space="preserve"> </w:t>
      </w:r>
      <w:r>
        <w:rPr>
          <w:iCs/>
          <w:i/>
        </w:rPr>
        <w:t xml:space="preserve">Betting on the Past</w:t>
      </w:r>
      <w:r>
        <w:t xml:space="preserve"> </w:t>
      </w:r>
      <w:r>
        <w:t xml:space="preserve">and</w:t>
      </w:r>
      <w:r>
        <w:t xml:space="preserve"> </w:t>
      </w:r>
      <w:r>
        <w:rPr>
          <w:iCs/>
          <w:i/>
        </w:rPr>
        <w:t xml:space="preserve">Betting on the Laws</w:t>
      </w:r>
      <w:r>
        <w:t xml:space="preserve"> </w:t>
      </w:r>
      <w:r>
        <w:t xml:space="preserve">cases. I’m going to set those problems aside because (a) they require that an agent not always be aware of what actions are possible, and that’s inconsistent with the idealisations introduced in</w:t>
      </w:r>
      <w:r>
        <w:t xml:space="preserve"> </w:t>
      </w:r>
      <w:hyperlink w:anchor="sec-ideal">
        <w:r>
          <w:rPr>
            <w:rStyle w:val="Hyperlink"/>
          </w:rPr>
          <w:t xml:space="preserve">Chapter 1</w:t>
        </w:r>
      </w:hyperlink>
      <w:r>
        <w:t xml:space="preserve">, and (b) they raise questions about just what it means for two things to be causally independent that go beyond the scope of this paper.</w:t>
      </w:r>
    </w:p>
    <w:p>
      <w:pPr>
        <w:pStyle w:val="BodyText"/>
      </w:pPr>
      <w:r>
        <w:t xml:space="preserve">The intuitions behind the asymmetric Death in Damascus cases are inconsistent with the Exit Principle that I’ll discuss in</w:t>
      </w:r>
      <w:r>
        <w:t xml:space="preserve"> </w:t>
      </w:r>
      <w:hyperlink w:anchor="sec-indecisive">
        <w:r>
          <w:rPr>
            <w:rStyle w:val="Hyperlink"/>
          </w:rPr>
          <w:t xml:space="preserve">Chapter 6</w:t>
        </w:r>
      </w:hyperlink>
      <w:r>
        <w:t xml:space="preserve">. The Frustrator cases are no problem for a version of CDT that says that idealised agents can always play mixed strategies. Like the game theorists, I will also assume mixed strategies are available, and I’ll come back in</w:t>
      </w:r>
      <w:r>
        <w:t xml:space="preserve"> </w:t>
      </w:r>
      <w:hyperlink w:anchor="sec-mixed">
        <w:r>
          <w:rPr>
            <w:rStyle w:val="Hyperlink"/>
          </w:rPr>
          <w:t xml:space="preserve">Chapter 4</w:t>
        </w:r>
      </w:hyperlink>
      <w:r>
        <w:t xml:space="preserve"> </w:t>
      </w:r>
      <w:r>
        <w:t xml:space="preserve">to why that assumption should be allowed.</w:t>
      </w:r>
    </w:p>
    <w:p>
      <w:pPr>
        <w:pStyle w:val="BodyText"/>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p>
    <w:p>
      <w:pPr>
        <w:pStyle w:val="BodyText"/>
      </w:pPr>
      <w:r>
        <w:t xml:space="preserve">There are two demons, who will predict what Chooser will do. Both of them are arbitrarily good, though not quite perfect, and their errors are independent. Both demons will predict what Chooser does before anything else happens. Chooser will play either the left or right game in</w:t>
      </w:r>
      <w:r>
        <w:t xml:space="preserve"> </w:t>
      </w:r>
      <w:hyperlink w:anchor="tbl-edt-war">
        <w:r>
          <w:rPr>
            <w:rStyle w:val="Hyperlink"/>
          </w:rPr>
          <w:t xml:space="preserve">Table 3.1</w:t>
        </w:r>
      </w:hyperlink>
      <w:r>
        <w:t xml:space="preserve">.</w:t>
      </w:r>
    </w:p>
    <w:bookmarkStart w:id="62" w:name="tbl-edt-war"/>
    <w:tbl>
      <w:tblPr>
        <w:tblStyle w:val="Table"/>
        <w:tblW w:type="pct" w:w="5000"/>
        <w:tblLook w:firstRow="0" w:lastRow="0" w:firstColumn="0" w:lastColumn="0" w:noHBand="0" w:noVBand="0" w:val="0000"/>
        <w:jc w:val="start"/>
      </w:tblPr>
      <w:tblGrid>
        <w:gridCol w:w="3960"/>
        <w:gridCol w:w="3960"/>
      </w:tblGrid>
      <w:tr>
        <w:tc>
          <w:tcPr/>
          <w:bookmarkStart w:id="60" w:name="tbl-war-left"/>
          <w:p>
            <w:pPr>
              <w:jc w:val="left"/>
            </w:pPr>
            <w:pPr>
              <w:jc w:val="center"/>
              <w:spacing w:before="200"/>
              <w:pStyle w:val="ImageCaption"/>
            </w:pPr>
            <w:r>
              <w:t xml:space="preserve">(a) Demon-1 predicts Down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60"/>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1" w:name="tbl-war-right"/>
          <w:p>
            <w:pPr>
              <w:jc w:val="left"/>
            </w:pPr>
            <w:pPr>
              <w:jc w:val="center"/>
              <w:spacing w:before="200"/>
              <w:pStyle w:val="ImageCaption"/>
            </w:pPr>
            <w:r>
              <w:t xml:space="preserve">(b) Demon-1 predicts Up</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61"/>
          <w:p/>
        </w:tc>
      </w:tr>
    </w:tbl>
    <w:p>
      <w:pPr>
        <w:pStyle w:val="BodyText"/>
      </w:pPr>
      <w:pPr>
        <w:spacing w:before="200"/>
        <w:pStyle w:val="ImageCaption"/>
      </w:pPr>
      <w:r>
        <w:t xml:space="preserve">Table 3.1: A Newcomb problem with two demons</w:t>
      </w:r>
    </w:p>
    <w:bookmarkEnd w:id="62"/>
    <w:p>
      <w:pPr>
        <w:pStyle w:val="BodyText"/>
      </w:pPr>
      <w:r>
        <w:t xml:space="preserve">If Demon-1 predicts that Chooser will play Down, Demon-1 will offer Chooser</w:t>
      </w:r>
      <w:r>
        <w:t xml:space="preserve"> </w:t>
      </w:r>
      <w:hyperlink w:anchor="tbl-war-left">
        <w:r>
          <w:rPr>
            <w:rStyle w:val="Hyperlink"/>
          </w:rPr>
          <w:t xml:space="preserve">Table 3.1 (a)</w:t>
        </w:r>
      </w:hyperlink>
      <w:r>
        <w:t xml:space="preserve">; if Demon-1 predicts that Chooser will play Up, Demon-1 will offer Chooser</w:t>
      </w:r>
      <w:r>
        <w:t xml:space="preserve"> </w:t>
      </w:r>
      <w:hyperlink w:anchor="tbl-war-right">
        <w:r>
          <w:rPr>
            <w:rStyle w:val="Hyperlink"/>
          </w:rPr>
          <w:t xml:space="preserve">Table 3.1 (b)</w:t>
        </w:r>
      </w:hyperlink>
      <w:r>
        <w:t xml:space="preserve">. And Chooser knows what they are playing, that’s part of what it is to play a game, so Demon-1’s prediction will be announced, though Demon-2’s prediction will be secret. After Chooser makes a decision,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object that this is unfair because at the time they make decisions, the EDTer and the CDTer have different evidence. After all, they will know what Demon-1 predicted and it will (almost certainly) be different in each case. Can we get rid of that step? We can, but it’s a bit complicated and has some other complications. The example I’ll use to illustrate this is a version of a signalling game of the kind introduced by</w:t>
      </w:r>
      <w:r>
        <w:t xml:space="preserve"> </w:t>
      </w:r>
      <w:r>
        <w:t xml:space="preserve">Lewis (1969)</w:t>
      </w:r>
      <w:r>
        <w:t xml:space="preserve">. And in particular it’s a version of the broadly adversarial kinds of signalling games that are central to the plot of</w:t>
      </w:r>
      <w:r>
        <w:t xml:space="preserve"> </w:t>
      </w:r>
      <w:r>
        <w:t xml:space="preserve">Cho and Kreps (1987)</w:t>
      </w:r>
      <w:r>
        <w:t xml:space="preserve">. It will involve a human Chooser, and a Demon who is excellent at predictions, and the game will have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for what to do given how the coin appears. This prediction is causally independent of Chooser’s choice, but Demon’s guess is not independent; it could be affected by the choice. The payoffs to each player are a function of what happens at each of the three steps, and are given by table</w:t>
      </w:r>
      <w:r>
        <w:t xml:space="preserve"> </w:t>
      </w:r>
      <w:hyperlink w:anchor="tbl-payoffs-demon-coin">
        <w:r>
          <w:rPr>
            <w:rStyle w:val="Hyperlink"/>
          </w:rPr>
          <w:t xml:space="preserve">Table 3.2</w:t>
        </w:r>
      </w:hyperlink>
      <w:r>
        <w:t xml:space="preserve">. (The payoffs here are all in utils.)</w:t>
      </w:r>
    </w:p>
    <w:bookmarkStart w:id="63" w:name="tbl-payoffs-demon-coin"/>
    <w:p>
      <w:pPr>
        <w:pStyle w:val="TableCaption"/>
      </w:pPr>
      <w:r>
        <w:t xml:space="preserve">Table 3.2: Payouts for the coins and signals game</w:t>
      </w:r>
    </w:p>
    <w:tbl>
      <w:tblPr>
        <w:tblStyle w:val="Table"/>
        <w:tblW w:type="auto" w:w="0"/>
        <w:tblLook w:firstRow="1" w:lastRow="0" w:firstColumn="0" w:lastColumn="0" w:noHBand="0" w:noVBand="0" w:val="0020"/>
        <w:jc w:val="start"/>
        <w:tblCaption w:val="Table 3.2: Payouts for the coins and signals game"/>
      </w:tblPr>
      <w:tblGrid>
        <w:gridCol w:w="1584"/>
        <w:gridCol w:w="1584"/>
        <w:gridCol w:w="1584"/>
        <w:gridCol w:w="1584"/>
        <w:gridCol w:w="1584"/>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Chooser Payoff</w:t>
            </w:r>
          </w:p>
        </w:tc>
        <w:tc>
          <w:tcPr/>
          <w:p>
            <w:pPr>
              <w:pStyle w:val="Compact"/>
              <w:jc w:val="center"/>
            </w:pPr>
            <w:r>
              <w:t xml:space="preserve">Demon Payoff</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400</w:t>
            </w:r>
          </w:p>
        </w:tc>
        <w:tc>
          <w:tcPr/>
          <w:p>
            <w:pPr>
              <w:pStyle w:val="Compact"/>
              <w:jc w:val="center"/>
            </w:pPr>
            <w:r>
              <w:t xml:space="preserve">0</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28</w:t>
            </w:r>
          </w:p>
        </w:tc>
        <w:tc>
          <w:tcPr/>
          <w:p>
            <w:pPr>
              <w:pStyle w:val="Compact"/>
              <w:jc w:val="center"/>
            </w:pPr>
            <w:r>
              <w:t xml:space="preserve">1</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44</w:t>
            </w:r>
          </w:p>
        </w:tc>
        <w:tc>
          <w:tcPr/>
          <w:p>
            <w:pPr>
              <w:pStyle w:val="Compact"/>
              <w:jc w:val="center"/>
            </w:pPr>
            <w:r>
              <w:t xml:space="preserve">1</w:t>
            </w:r>
          </w:p>
        </w:tc>
      </w:tr>
    </w:tbl>
    <w:bookmarkEnd w:id="63"/>
    <w:p>
      <w:pPr>
        <w:pStyle w:val="BodyText"/>
      </w:pPr>
      <w:hyperlink w:anchor="fig-second-anti-war">
        <w:r>
          <w:rPr>
            <w:rStyle w:val="Hyperlink"/>
          </w:rPr>
          <w:t xml:space="preserve">Figure 3.1</w:t>
        </w:r>
      </w:hyperlink>
      <w:r>
        <w:t xml:space="preserve"> </w:t>
      </w:r>
      <w:r>
        <w:t xml:space="preserve">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type="pct" w:w="5000"/>
        <w:tblLook w:firstRow="0" w:lastRow="0" w:firstColumn="0" w:lastColumn="0" w:noHBand="0" w:noVBand="0" w:val="0000"/>
        <w:jc w:val="start"/>
      </w:tblPr>
      <w:tblGrid>
        <w:gridCol w:w="7920"/>
      </w:tblGrid>
      <w:tr>
        <w:tc>
          <w:tcPr/>
          <w:bookmarkStart w:id="67" w:name="fig-second-anti-war"/>
          <w:p>
            <w:pPr>
              <w:jc w:val="center"/>
            </w:pPr>
            <w:r>
              <w:drawing>
                <wp:inline>
                  <wp:extent cx="2250830" cy="3208045"/>
                  <wp:effectExtent b="0" l="0" r="0" t="0"/>
                  <wp:docPr descr="" title="" id="65" name="Picture"/>
                  <a:graphic>
                    <a:graphicData uri="http://schemas.openxmlformats.org/drawingml/2006/picture">
                      <pic:pic>
                        <pic:nvPicPr>
                          <pic:cNvPr descr="causal_files/figure-docx/fig-second-anti-war-1.png" id="66" name="Picture"/>
                          <pic:cNvPicPr>
                            <a:picLocks noChangeArrowheads="1" noChangeAspect="1"/>
                          </pic:cNvPicPr>
                        </pic:nvPicPr>
                        <pic:blipFill>
                          <a:blip r:embed="rId64"/>
                          <a:stretch>
                            <a:fillRect/>
                          </a:stretch>
                        </pic:blipFill>
                        <pic:spPr bwMode="auto">
                          <a:xfrm>
                            <a:off x="0" y="0"/>
                            <a:ext cx="2250830" cy="32080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Tree Diagram of the Coins and Signals Game</w:t>
            </w:r>
          </w:p>
          <w:bookmarkEnd w:id="67"/>
        </w:tc>
      </w:tr>
    </w:tbl>
    <w:p>
      <w:pPr>
        <w:pStyle w:val="BodyText"/>
      </w:pPr>
      <w:r>
        <w:t xml:space="preserve">I intend the Demon to be a rational player in a game-theoretic sense. But to translate that into decision-theory terms, it’s important to make a few stipulations.</w:t>
      </w:r>
      <w:r>
        <w:rPr>
          <w:rStyle w:val="FootnoteReference"/>
        </w:rPr>
        <w:footnoteReference w:id="68"/>
      </w:r>
      <w:r>
        <w:t xml:space="preserve"> </w:t>
      </w:r>
      <w:r>
        <w:t xml:space="preserve">Demon predicts Chooser’s strategy, that is Chooser’s plan about what to do if the coin lands Heads and what to do if the coin lands Tails, before the game starts. They make their guess about how the coin landed after seeing Chooser’s actual choice, and updating their prior beliefs (about both the coin and Chooser) with this information. If they predict that Chooser will do the same thing however the coin lands, they will have no useful information about the coin, so they will flip their own coin to make a guess. In that case it will be 50/50 whether Demon says Heads or Tails. Also, Demon is surprised by what Chooser does, i.e., if they had predicted Chooser would do one thing however the coin lands but Chooser does the other thing, Demon will also flip their own coin to make a guess.</w:t>
      </w:r>
      <w:r>
        <w:t xml:space="preserve">(^A key part of the discussion in Cho and Kreps 1987 is that in sone cases we can say substantuve things about what a player will do if they are surprised in this sense. But</w:t>
      </w:r>
      <w:r>
        <w:t xml:space="preserve"> </w:t>
      </w:r>
      <w:hyperlink w:anchor="fig-second-anti-war">
        <w:r>
          <w:rPr>
            <w:rStyle w:val="Hyperlink"/>
          </w:rPr>
          <w:t xml:space="preserve">Figure 3.1</w:t>
        </w:r>
      </w:hyperlink>
      <w:r>
        <w:t xml:space="preserve"> </w:t>
      </w:r>
      <w:r>
        <w:t xml:space="preserve">is not one of these cases.)</w:t>
      </w:r>
      <w:r>
        <w:t xml:space="preserve"> </w:t>
      </w:r>
      <w:r>
        <w:t xml:space="preserve">Finally, Demon’s predictions are arbitrarily accurate. For simplicity, I’ll assume Demon is correct with probability 1, though it doesn’t matter if you allow for probability</w:t>
      </w:r>
      <w:r>
        <w:t xml:space="preserve"> </w:t>
      </w:r>
      <m:oMath>
        <m:r>
          <m:t>ε</m:t>
        </m:r>
      </m:oMath>
      <w:r>
        <w:t xml:space="preserve"> </w:t>
      </w:r>
      <w:r>
        <w:t xml:space="preserve">that Demon gets it wrong.</w:t>
      </w:r>
    </w:p>
    <w:p>
      <w:pPr>
        <w:pStyle w:val="BodyText"/>
      </w:pPr>
      <w:r>
        <w:t xml:space="preserve">Now I want to analyse what Chooser will do if they follow EDT. It should be fairly clear that if the coin lands Heads, Chooser should say Up. The worst possible return from Up is 40, the best possible return from Down is 0. So that’s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w:t>
      </w:r>
      <w:r>
        <w:t xml:space="preserve"> </w:t>
      </w:r>
      <w:hyperlink w:anchor="tbl-payout-if-tails">
        <w:r>
          <w:rPr>
            <w:rStyle w:val="Hyperlink"/>
          </w:rPr>
          <w:t xml:space="preserve">Table 3.3</w:t>
        </w:r>
      </w:hyperlink>
      <w:r>
        <w:t xml:space="preserve">.</w:t>
      </w:r>
    </w:p>
    <w:bookmarkStart w:id="69" w:name="tbl-payout-if-tails"/>
    <w:p>
      <w:pPr>
        <w:pStyle w:val="TableCaption"/>
      </w:pPr>
      <w:r>
        <w:t xml:space="preserve">Table 3.3: The expected payout to Chooser in four cases if the coin lands Tails</w:t>
      </w:r>
    </w:p>
    <w:tbl>
      <w:tblPr>
        <w:tblStyle w:val="Table"/>
        <w:tblW w:type="auto" w:w="0"/>
        <w:tblLook w:firstRow="1" w:lastRow="0" w:firstColumn="0" w:lastColumn="0" w:noHBand="0" w:noVBand="0" w:val="0020"/>
        <w:jc w:val="start"/>
        <w:tblCaption w:val="Table 3.3: The expected payout to Chooser in four cases if the coin lands Tails"/>
      </w:tblPr>
      <w:tblGrid>
        <w:gridCol w:w="2640"/>
        <w:gridCol w:w="2640"/>
        <w:gridCol w:w="2640"/>
      </w:tblGrid>
      <w:tr>
        <w:trPr>
          <w:tblHeader w:val="true"/>
        </w:trPr>
        <w:tc>
          <w:tcPr/>
          <w:p>
            <w:pPr>
              <w:pStyle w:val="Compact"/>
            </w:pPr>
          </w:p>
        </w:tc>
        <w:tc>
          <w:tcPr/>
          <w:p>
            <w:pPr>
              <w:pStyle w:val="Compact"/>
              <w:jc w:val="center"/>
            </w:pPr>
            <w:r>
              <w:t xml:space="preserve">Predict Up</w:t>
            </w:r>
          </w:p>
        </w:tc>
        <w:tc>
          <w:tcPr/>
          <w:p>
            <w:pPr>
              <w:pStyle w:val="Compact"/>
              <w:jc w:val="center"/>
            </w:pPr>
            <w:r>
              <w:t xml:space="preserve">Predict Down</w:t>
            </w:r>
          </w:p>
        </w:tc>
      </w:tr>
      <w:tr>
        <w:tc>
          <w:tcPr/>
          <w:p>
            <w:pPr>
              <w:pStyle w:val="Compact"/>
              <w:jc w:val="center"/>
            </w:pPr>
            <w:r>
              <w:rPr>
                <w:bCs/>
                <w:b/>
              </w:rPr>
              <w:t xml:space="preserve">Up</w:t>
            </w:r>
          </w:p>
        </w:tc>
        <w:tc>
          <w:tcPr/>
          <w:p>
            <w:pPr>
              <w:pStyle w:val="Compact"/>
              <w:jc w:val="center"/>
            </w:pPr>
            <w:r>
              <w:t xml:space="preserve">34</w:t>
            </w:r>
          </w:p>
        </w:tc>
        <w:tc>
          <w:tcPr/>
          <w:p>
            <w:pPr>
              <w:pStyle w:val="Compact"/>
              <w:jc w:val="center"/>
            </w:pPr>
            <w:r>
              <w:t xml:space="preserve">40</w:t>
            </w:r>
          </w:p>
        </w:tc>
      </w:tr>
      <w:tr>
        <w:tc>
          <w:tcPr/>
          <w:p>
            <w:pPr>
              <w:pStyle w:val="Compact"/>
              <w:jc w:val="center"/>
            </w:pPr>
            <w:r>
              <w:rPr>
                <w:bCs/>
                <w:b/>
              </w:rPr>
              <w:t xml:space="preserve">Down</w:t>
            </w:r>
          </w:p>
        </w:tc>
        <w:tc>
          <w:tcPr/>
          <w:p>
            <w:pPr>
              <w:pStyle w:val="Compact"/>
              <w:jc w:val="center"/>
            </w:pPr>
            <w:r>
              <w:t xml:space="preserve">18</w:t>
            </w:r>
          </w:p>
        </w:tc>
        <w:tc>
          <w:tcPr/>
          <w:p>
            <w:pPr>
              <w:pStyle w:val="Compact"/>
              <w:jc w:val="center"/>
            </w:pPr>
            <w:r>
              <w:t xml:space="preserve">44</w:t>
            </w:r>
          </w:p>
        </w:tc>
      </w:tr>
    </w:tbl>
    <w:bookmarkEnd w:id="69"/>
    <w:p>
      <w:pPr>
        <w:pStyle w:val="BodyText"/>
      </w:pPr>
      <w:r>
        <w:t xml:space="preserve">The numbers in</w:t>
      </w:r>
      <w:r>
        <w:t xml:space="preserve"> </w:t>
      </w:r>
      <w:hyperlink w:anchor="tbl-payout-if-tails">
        <w:r>
          <w:rPr>
            <w:rStyle w:val="Hyperlink"/>
          </w:rPr>
          <w:t xml:space="preserve">Table 3.3</w:t>
        </w:r>
      </w:hyperlink>
      <w:r>
        <w:t xml:space="preserve"> </w:t>
      </w:r>
      <w:r>
        <w:t xml:space="preserve">aren’t entirely obvious; I’ll spell out how I got them.</w:t>
      </w:r>
    </w:p>
    <w:p>
      <w:pPr>
        <w:numPr>
          <w:ilvl w:val="0"/>
          <w:numId w:val="1002"/>
        </w:numPr>
        <w:pStyle w:val="Compact"/>
      </w:pPr>
      <w:r>
        <w:t xml:space="preserve">If Demon predicts Up, Demon will flip a coin. That’s because they’ll either get no information (if Chooser plays Up), or will be surprised (if Chooser plays Down). So Chooser will get the average of lines 5 and 6 in</w:t>
      </w:r>
      <w:r>
        <w:t xml:space="preserve"> </w:t>
      </w:r>
      <w:hyperlink w:anchor="tbl-payoffs-demon-coin">
        <w:r>
          <w:rPr>
            <w:rStyle w:val="Hyperlink"/>
          </w:rPr>
          <w:t xml:space="preserve">Table 3.2</w:t>
        </w:r>
      </w:hyperlink>
      <w:r>
        <w:t xml:space="preserve"> </w:t>
      </w:r>
      <w:r>
        <w:t xml:space="preserve">if they play Up, and the average of lines 7 and 8 if they play Down.</w:t>
      </w:r>
    </w:p>
    <w:p>
      <w:pPr>
        <w:numPr>
          <w:ilvl w:val="0"/>
          <w:numId w:val="1002"/>
        </w:numPr>
        <w:pStyle w:val="Compact"/>
      </w:pPr>
      <w:r>
        <w:t xml:space="preserve">If Demon predicts Down, and Chooser plays Up, Demon will think (falsely) that the coin must have landed Heads, since Demon will have predicted that Chooser will only say Up if Heads. So Demon will say Heads. So we’ll definitely be at line 5 of</w:t>
      </w:r>
      <w:r>
        <w:t xml:space="preserve"> </w:t>
      </w:r>
      <w:hyperlink w:anchor="tbl-payoffs-demon-coin">
        <w:r>
          <w:rPr>
            <w:rStyle w:val="Hyperlink"/>
          </w:rPr>
          <w:t xml:space="preserve">Table 3.2</w:t>
        </w:r>
      </w:hyperlink>
      <w:r>
        <w:t xml:space="preserve">, where Chooser gets 40.</w:t>
      </w:r>
    </w:p>
    <w:p>
      <w:pPr>
        <w:numPr>
          <w:ilvl w:val="0"/>
          <w:numId w:val="1002"/>
        </w:numPr>
        <w:pStyle w:val="Compact"/>
      </w:pPr>
      <w:r>
        <w:t xml:space="preserve">If Demon predicts Down, and Chooser plays Down, Demon will think (correctly) that the coin must have landed Tails. So Demon will say that, and we’ll be at line 8 of</w:t>
      </w:r>
      <w:r>
        <w:t xml:space="preserve"> </w:t>
      </w:r>
      <w:hyperlink w:anchor="tbl-payoffs-demon-coin">
        <w:r>
          <w:rPr>
            <w:rStyle w:val="Hyperlink"/>
          </w:rPr>
          <w:t xml:space="preserve">Table 3.2</w:t>
        </w:r>
      </w:hyperlink>
      <w:r>
        <w:t xml:space="preserve">.</w:t>
      </w:r>
    </w:p>
    <w:p>
      <w:pPr>
        <w:pStyle w:val="FirstParagraph"/>
      </w:pPr>
      <w:r>
        <w:t xml:space="preserve">In a decision problem like</w:t>
      </w:r>
      <w:r>
        <w:t xml:space="preserve"> </w:t>
      </w:r>
      <w:hyperlink w:anchor="tbl-payout-if-tails">
        <w:r>
          <w:rPr>
            <w:rStyle w:val="Hyperlink"/>
          </w:rPr>
          <w:t xml:space="preserve">Table 3.3</w:t>
        </w:r>
      </w:hyperlink>
      <w:r>
        <w:t xml:space="preserve">, EDT says that all that matters is which of the top-left and bottom-right cells is largest. In this case, it’s the bottom-right, so EDT says to play Down. That isn’t absurd in this case; it gets the best possible payout of 44. So that’s our analysis of the game for EDT: Chooser plays Up if Heads, Down if Tails, gets 40 if Heads and 44 if Tails (plus/minus a small amount in expectation if Demon has</w:t>
      </w:r>
      <w:r>
        <w:t xml:space="preserve"> </w:t>
      </w:r>
      <m:oMath>
        <m:r>
          <m:t>ε</m:t>
        </m:r>
      </m:oMath>
      <w:r>
        <w:t xml:space="preserve"> </w:t>
      </w:r>
      <w:r>
        <w:t xml:space="preserve">chance of being wrong), and on average gets 42.</w:t>
      </w:r>
    </w:p>
    <w:p>
      <w:pPr>
        <w:pStyle w:val="BodyText"/>
      </w:pPr>
      <w:r>
        <w:t xml:space="preserve">GDT does not give any clear verdict about what to do in</w:t>
      </w:r>
      <w:r>
        <w:t xml:space="preserve"> </w:t>
      </w:r>
      <w:hyperlink w:anchor="tbl-payout-if-tails">
        <w:r>
          <w:rPr>
            <w:rStyle w:val="Hyperlink"/>
          </w:rPr>
          <w:t xml:space="preserve">Table 3.3</w:t>
        </w:r>
      </w:hyperlink>
      <w:r>
        <w:t xml:space="preserve">; it says either Up or Down is permissible. So following GDT doesn’t mean you’ll do better than EDT in this game; you might do exactly as well as EDT. But all it takes to get a</w:t>
      </w:r>
      <w:r>
        <w:t xml:space="preserve"> </w:t>
      </w:r>
      <w:r>
        <w:t xml:space="preserve">“</w:t>
      </w:r>
      <w:r>
        <w:t xml:space="preserve">Why Ain’cha Rich?</w:t>
      </w:r>
      <w:r>
        <w:t xml:space="preserve">”</w:t>
      </w:r>
      <w:r>
        <w:t xml:space="preserve"> </w:t>
      </w:r>
      <w:r>
        <w:t xml:space="preserve">argument going is to show that one theory does better than EDT. And the version of CDT that Dmitri</w:t>
      </w:r>
      <w:r>
        <w:t xml:space="preserve"> </w:t>
      </w:r>
      <w:r>
        <w:t xml:space="preserve">Gallow (2020)</w:t>
      </w:r>
      <w:r>
        <w:t xml:space="preserve"> </w:t>
      </w:r>
      <w:r>
        <w:t xml:space="preserve">endorses implies that one should play Up in</w:t>
      </w:r>
      <w:r>
        <w:t xml:space="preserve"> </w:t>
      </w:r>
      <w:hyperlink w:anchor="tbl-payout-if-tails">
        <w:r>
          <w:rPr>
            <w:rStyle w:val="Hyperlink"/>
          </w:rPr>
          <w:t xml:space="preserve">Table 3.3</w:t>
        </w:r>
      </w:hyperlink>
      <w:r>
        <w:t xml:space="preserve">. So someone following his theory will play Up however the coin lands. So Demon will always flip a coin to decide what to do. So all of the top four outcomes in</w:t>
      </w:r>
      <w:r>
        <w:t xml:space="preserve"> </w:t>
      </w:r>
      <w:hyperlink w:anchor="fig-second-anti-war">
        <w:r>
          <w:rPr>
            <w:rStyle w:val="Hyperlink"/>
          </w:rPr>
          <w:t xml:space="preserve">Figure 3.1</w:t>
        </w:r>
      </w:hyperlink>
      <w:r>
        <w:t xml:space="preserve"> </w:t>
      </w:r>
      <w:r>
        <w:t xml:space="preserve">are equally likely, and Chooser will on average get a return of 127. Since 127 &gt; 42, that means that on average if Chooser follows Gallow’s theory, they will on average be much richer than if they follow EDT. So if</w:t>
      </w:r>
      <w:r>
        <w:t xml:space="preserve"> </w:t>
      </w:r>
      <w:r>
        <w:t xml:space="preserve">“</w:t>
      </w:r>
      <w:r>
        <w:t xml:space="preserve">Why Ain’Cha Rich?</w:t>
      </w:r>
      <w:r>
        <w:t xml:space="preserve">”</w:t>
      </w:r>
      <w:r>
        <w:t xml:space="preserve">, they show that EDT should be rejected in favor of Gallow’s theory.</w:t>
      </w:r>
    </w:p>
    <w:p>
      <w:pPr>
        <w:pStyle w:val="BodyText"/>
      </w:pPr>
      <w:r>
        <w:t xml:space="preserve">Ian</w:t>
      </w:r>
      <w:r>
        <w:t xml:space="preserve"> </w:t>
      </w:r>
      <w:r>
        <w:t xml:space="preserve">Wells (2019)</w:t>
      </w:r>
      <w:r>
        <w:t xml:space="preserve"> </w:t>
      </w:r>
      <w:r>
        <w:t xml:space="preserve">has earlier offered an example where EDT predictably does worse than (all versions of) CDT. His case involves a two-step game, where the EDTer will, at step 2, make a decision that everyone, whether they believe in CDT or EDT or any other plausible theory, think is bad from the perspective of the player at step 1. At round 1 the players can pay to tie their hands at round 2, and the EDTer will make this payment. (As would the CDTer who thinks they will become an EDTer before round 2 starts.) Arif</w:t>
      </w:r>
      <w:r>
        <w:t xml:space="preserve"> </w:t>
      </w:r>
      <w:r>
        <w:t xml:space="preserve">Ahmed (2020)</w:t>
      </w:r>
      <w:r>
        <w:t xml:space="preserve"> </w:t>
      </w:r>
      <w:r>
        <w:t xml:space="preserve">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pPr>
        <w:pStyle w:val="BodyText"/>
      </w:pPr>
      <w:r>
        <w:t xml:space="preserve">I don’t think this is a fair criticism of Wells, or a successful defence of EDT. But even if you think EDT survives Wells’s criticisms, that response doesn’t work here. Chooser will definitely choose Up if the coin lands Heads, whether they follow EDT, Gallow’s theory, or any remotely plausible theory.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More importantly for this debate, they will have the same subjective states if Tails is true whether they follow EDT, Gallow’s theory, or anything else. They will believe that they would have played Up if Heads, and that the Demon would have predicted that. So the different choices they make if the coin lands Tails can’t be traced back to differences in their subjective states. So the complaint that Ahmed makes about Wells’s examples can’t be made here (even setting aside the question of whether it is fair complaint). Nonetheless, the EDTer ends up with less money in the long run than the follower of Gallow’s theory when playing this game.</w:t>
      </w:r>
    </w:p>
    <w:p>
      <w:pPr>
        <w:pStyle w:val="BodyText"/>
      </w:pPr>
      <w:r>
        <w:t xml:space="preserve">All of this is to say that while followers of EDT end up with more money than followers of causal theories</w:t>
      </w:r>
      <w:r>
        <w:t xml:space="preserve"> </w:t>
      </w:r>
      <w:r>
        <w:rPr>
          <w:iCs/>
          <w:i/>
        </w:rPr>
        <w:t xml:space="preserve">when playing Newcomb’s Problem</w:t>
      </w:r>
      <w:r>
        <w:t xml:space="preserve">, this is not because of the distinctive money-making powers of EDT. It’s because Newcomb’s Problem is designed to leave causally based decision theories badly off. Design a case to leave evidential theories badly off, and they’ll be badly off. The</w:t>
      </w:r>
      <w:r>
        <w:t xml:space="preserve"> </w:t>
      </w:r>
      <w:r>
        <w:t xml:space="preserve">“</w:t>
      </w:r>
      <w:r>
        <w:t xml:space="preserve">Why Ain’Cha Rich?</w:t>
      </w:r>
      <w:r>
        <w:t xml:space="preserve">”</w:t>
      </w:r>
      <w:r>
        <w:t xml:space="preserve"> </w:t>
      </w:r>
      <w:r>
        <w:t xml:space="preserve">consideration tells against everyone, so it overgenerates, so it should be rejected.</w:t>
      </w:r>
    </w:p>
    <w:p>
      <w:pPr>
        <w:pStyle w:val="BodyText"/>
      </w:pPr>
      <w:r>
        <w:t xml:space="preserve">Well, not quite everyone. It doesn’t tell against some kind of</w:t>
      </w:r>
      <w:r>
        <w:t xml:space="preserve"> </w:t>
      </w:r>
      <w:r>
        <w:t xml:space="preserve">‘</w:t>
      </w:r>
      <w:r>
        <w:t xml:space="preserve">resolute</w:t>
      </w:r>
      <w:r>
        <w:t xml:space="preserve">’</w:t>
      </w:r>
      <w:r>
        <w:t xml:space="preserve"> </w:t>
      </w:r>
      <w:r>
        <w:t xml:space="preserve">decision theories which recommend one-box in Newcomb’s Problem, Up in</w:t>
      </w:r>
      <w:r>
        <w:t xml:space="preserve"> </w:t>
      </w:r>
      <w:hyperlink w:anchor="tbl-edt-war">
        <w:r>
          <w:rPr>
            <w:rStyle w:val="Hyperlink"/>
          </w:rPr>
          <w:t xml:space="preserve">Table 3.1</w:t>
        </w:r>
      </w:hyperlink>
      <w:r>
        <w:t xml:space="preserve">, and always Up in</w:t>
      </w:r>
      <w:r>
        <w:t xml:space="preserve"> </w:t>
      </w:r>
      <w:hyperlink w:anchor="fig-second-anti-war">
        <w:r>
          <w:rPr>
            <w:rStyle w:val="Hyperlink"/>
          </w:rPr>
          <w:t xml:space="preserve">Figure 3.1</w:t>
        </w:r>
      </w:hyperlink>
      <w:r>
        <w:t xml:space="preserve">. Those theories leave their proponents well off in all three cases.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endorse the same three choices. But those theories are vulnerable to much more serious objections, that I’ll come to in</w:t>
      </w:r>
      <w:r>
        <w:t xml:space="preserve"> </w:t>
      </w:r>
      <w:hyperlink w:anchor="sec-dualmandate">
        <w:r>
          <w:rPr>
            <w:rStyle w:val="Hyperlink"/>
          </w:rPr>
          <w:t xml:space="preserve">Chapter 7</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70"/>
    <w:bookmarkStart w:id="74" w:name="sec-mixed"/>
    <w:p>
      <w:pPr>
        <w:pStyle w:val="Heading1"/>
      </w:pPr>
      <w:r>
        <w:t xml:space="preserve">4.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71"/>
      </w:r>
      <w:r>
        <w:t xml:space="preserve"> </w:t>
      </w:r>
      <w:r>
        <w:t xml:space="preserve">One is that the chooser might not be capable of carrying out a mixed strategy. They might not, for instance, have any coins in their pocket.</w:t>
      </w:r>
      <w:r>
        <w:rPr>
          <w:rStyle w:val="FootnoteReference"/>
        </w:rPr>
        <w:footnoteReference w:id="72"/>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73"/>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74"/>
    <w:bookmarkStart w:id="79" w:name="sec-ratify"/>
    <w:p>
      <w:pPr>
        <w:pStyle w:val="Heading1"/>
      </w:pPr>
      <w:r>
        <w:t xml:space="preserve">5.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5.1</w:t>
        </w:r>
      </w:hyperlink>
      <w:r>
        <w:t xml:space="preserve"> </w:t>
      </w:r>
      <w:r>
        <w:t xml:space="preserve">is one such case.</w:t>
      </w:r>
    </w:p>
    <w:bookmarkStart w:id="75" w:name="tbl-no-pure"/>
    <w:p>
      <w:pPr>
        <w:pStyle w:val="TableCaption"/>
      </w:pPr>
      <w:r>
        <w:t xml:space="preserve">Table 5.1: A case with no pure ratifiable options.</w:t>
      </w:r>
    </w:p>
    <w:tbl>
      <w:tblPr>
        <w:tblStyle w:val="Table"/>
        <w:tblW w:type="auto" w:w="0"/>
        <w:tblLook w:firstRow="0" w:lastRow="0" w:firstColumn="0" w:lastColumn="0" w:noHBand="0" w:noVBand="0" w:val="0000"/>
        <w:jc w:val="start"/>
        <w:tblCaption w:val="Table 5.1: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75"/>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5.2</w:t>
        </w:r>
      </w:hyperlink>
      <w:r>
        <w:t xml:space="preserve">.</w:t>
      </w:r>
    </w:p>
    <w:bookmarkStart w:id="76" w:name="tbl-bad-third"/>
    <w:p>
      <w:pPr>
        <w:pStyle w:val="TableCaption"/>
      </w:pPr>
      <w:r>
        <w:t xml:space="preserve">Table 5.2: A case with only a bad pure ratifiable option.</w:t>
      </w:r>
    </w:p>
    <w:tbl>
      <w:tblPr>
        <w:tblStyle w:val="Table"/>
        <w:tblW w:type="auto" w:w="0"/>
        <w:tblLook w:firstRow="0" w:lastRow="0" w:firstColumn="0" w:lastColumn="0" w:noHBand="0" w:noVBand="0" w:val="0000"/>
        <w:jc w:val="start"/>
        <w:tblCaption w:val="Table 5.2: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76"/>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5.1</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5.3</w:t>
        </w:r>
      </w:hyperlink>
      <w:r>
        <w:t xml:space="preserve"> </w:t>
      </w:r>
      <w:r>
        <w:t xml:space="preserve">there is no weakly dominant option, but X is surely still a bad play.</w:t>
      </w:r>
    </w:p>
    <w:bookmarkStart w:id="77" w:name="tbl-verybad-third"/>
    <w:p>
      <w:pPr>
        <w:pStyle w:val="TableCaption"/>
      </w:pPr>
      <w:r>
        <w:t xml:space="preserve">Table 5.3: Skyrms’s counterexample to ratificationism.</w:t>
      </w:r>
    </w:p>
    <w:tbl>
      <w:tblPr>
        <w:tblStyle w:val="Table"/>
        <w:tblW w:type="auto" w:w="0"/>
        <w:tblLook w:firstRow="0" w:lastRow="0" w:firstColumn="0" w:lastColumn="0" w:noHBand="0" w:noVBand="0" w:val="0000"/>
        <w:jc w:val="start"/>
        <w:tblCaption w:val="Table 5.3: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77"/>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5.1</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78"/>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5.2</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5.3</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79"/>
    <w:bookmarkStart w:id="97" w:name="sec-indecisive"/>
    <w:p>
      <w:pPr>
        <w:pStyle w:val="Heading1"/>
      </w:pPr>
      <w:r>
        <w:t xml:space="preserve">6.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80"/>
      </w:r>
      <w:r>
        <w:t xml:space="preserve"> </w:t>
      </w:r>
      <w:r>
        <w:t xml:space="preserve">Here is an example of a Stag Hunt decision.</w:t>
      </w:r>
    </w:p>
    <w:bookmarkStart w:id="81" w:name="tbl-stag-hunt"/>
    <w:p>
      <w:pPr>
        <w:pStyle w:val="TableCaption"/>
      </w:pPr>
      <w:r>
        <w:t xml:space="preserve">Table 6.1: An example of a Stag Hunt.</w:t>
      </w:r>
    </w:p>
    <w:tbl>
      <w:tblPr>
        <w:tblStyle w:val="Table"/>
        <w:tblW w:type="auto" w:w="0"/>
        <w:tblLook w:firstRow="0" w:lastRow="0" w:firstColumn="0" w:lastColumn="0" w:noHBand="0" w:noVBand="0" w:val="0000"/>
        <w:jc w:val="start"/>
        <w:tblCaption w:val="Table 6.1: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81"/>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w:t>
      </w:r>
      <w:r>
        <w:t xml:space="preserve">and</w:t>
      </w:r>
      <w:r>
        <w:t xml:space="preserve"> </w:t>
      </w:r>
      <w:r>
        <w:t xml:space="preserve">Gustafsson (2011)</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82"/>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6.2</w:t>
        </w:r>
      </w:hyperlink>
      <w:r>
        <w:t xml:space="preserve">.</w:t>
      </w:r>
    </w:p>
    <w:bookmarkStart w:id="83" w:name="tbl-coord"/>
    <w:p>
      <w:pPr>
        <w:pStyle w:val="TableCaption"/>
      </w:pPr>
      <w:r>
        <w:t xml:space="preserve">Table 6.2: An example of a coordination game.</w:t>
      </w:r>
    </w:p>
    <w:tbl>
      <w:tblPr>
        <w:tblStyle w:val="Table"/>
        <w:tblW w:type="auto" w:w="0"/>
        <w:tblLook w:firstRow="0" w:lastRow="0" w:firstColumn="0" w:lastColumn="0" w:noHBand="0" w:noVBand="0" w:val="0000"/>
        <w:jc w:val="start"/>
        <w:tblCaption w:val="Table 6.2: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83"/>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3"/>
        </w:numPr>
        <w:pStyle w:val="Compact"/>
      </w:pPr>
      <w:r>
        <w:t xml:space="preserve">Both Demon-1 and Demon-2 predict Chooser, but do not reveal their prediction.</w:t>
      </w:r>
    </w:p>
    <w:p>
      <w:pPr>
        <w:numPr>
          <w:ilvl w:val="0"/>
          <w:numId w:val="1003"/>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3"/>
        </w:numPr>
        <w:pStyle w:val="Compact"/>
      </w:pPr>
      <w:r>
        <w:t xml:space="preserve">Chooser chooses Up or Down.</w:t>
      </w:r>
    </w:p>
    <w:p>
      <w:pPr>
        <w:numPr>
          <w:ilvl w:val="0"/>
          <w:numId w:val="1003"/>
        </w:numPr>
        <w:pStyle w:val="Compact"/>
      </w:pPr>
      <w:r>
        <w:t xml:space="preserve">Demon-2’s prediction is chosen, and that determines whether we are in state PU or state PD.</w:t>
      </w:r>
    </w:p>
    <w:p>
      <w:pPr>
        <w:numPr>
          <w:ilvl w:val="0"/>
          <w:numId w:val="1003"/>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6.3</w:t>
        </w:r>
      </w:hyperlink>
      <w:r>
        <w:t xml:space="preserve"> </w:t>
      </w:r>
      <w:r>
        <w:t xml:space="preserve">gives the general form of such a problem. Our problem has this abstract of</w:t>
      </w:r>
      <w:r>
        <w:t xml:space="preserve"> </w:t>
      </w:r>
      <w:hyperlink w:anchor="tbl-general-exit">
        <w:r>
          <w:rPr>
            <w:rStyle w:val="Hyperlink"/>
          </w:rPr>
          <w:t xml:space="preserve">Table 6.3</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86" w:name="tbl-general-exit"/>
    <w:tbl>
      <w:tblPr>
        <w:tblStyle w:val="Table"/>
        <w:tblW w:type="pct" w:w="5000"/>
        <w:tblLook w:firstRow="0" w:lastRow="0" w:firstColumn="0" w:lastColumn="0" w:noHBand="0" w:noVBand="0" w:val="0000"/>
        <w:jc w:val="start"/>
      </w:tblPr>
      <w:tblGrid>
        <w:gridCol w:w="3960"/>
        <w:gridCol w:w="3960"/>
      </w:tblGrid>
      <w:tr>
        <w:tc>
          <w:tcPr/>
          <w:bookmarkStart w:id="84"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8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85"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85"/>
          <w:p/>
        </w:tc>
      </w:tr>
    </w:tbl>
    <w:p>
      <w:pPr>
        <w:pStyle w:val="BodyText"/>
      </w:pPr>
      <w:pPr>
        <w:spacing w:before="200"/>
        <w:pStyle w:val="ImageCaption"/>
      </w:pPr>
      <w:r>
        <w:t xml:space="preserve">Table 6.3: The abstract form of an exit problem.</w:t>
      </w:r>
    </w:p>
    <w:bookmarkEnd w:id="86"/>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04"/>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05"/>
        </w:numPr>
        <w:pStyle w:val="Compact"/>
      </w:pPr>
      <w:r>
        <w:t xml:space="preserve">If</w:t>
      </w:r>
      <w:r>
        <w:t xml:space="preserve"> </w:t>
      </w:r>
      <w:r>
        <w:rPr>
          <w:iCs/>
          <w:i/>
        </w:rPr>
        <w:t xml:space="preserve">p</w:t>
      </w:r>
      <w:r>
        <w:t xml:space="preserve"> </w:t>
      </w:r>
      <w:r>
        <w:t xml:space="preserve">happens, what do you want to do?</w:t>
      </w:r>
    </w:p>
    <w:p>
      <w:pPr>
        <w:numPr>
          <w:ilvl w:val="0"/>
          <w:numId w:val="1005"/>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87"/>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6.2</w:t>
        </w:r>
      </w:hyperlink>
      <w:r>
        <w:t xml:space="preserve"> </w:t>
      </w:r>
      <w:r>
        <w:t xml:space="preserve">cite above table will violate Exit Principle. Think about what they will say</w:t>
      </w:r>
      <w:r>
        <w:t xml:space="preserve"> </w:t>
      </w:r>
      <w:hyperlink w:anchor="tbl-early-choice">
        <w:r>
          <w:rPr>
            <w:rStyle w:val="Hyperlink"/>
          </w:rPr>
          <w:t xml:space="preserve">Table 6.4</w:t>
        </w:r>
      </w:hyperlink>
      <w:r>
        <w:t xml:space="preserve">.</w:t>
      </w:r>
    </w:p>
    <w:bookmarkStart w:id="88" w:name="tbl-early-choice"/>
    <w:p>
      <w:pPr>
        <w:pStyle w:val="TableCaption"/>
      </w:pPr>
      <w:r>
        <w:t xml:space="preserve">Table 6.4: The Early Choice decision.</w:t>
      </w:r>
    </w:p>
    <w:tbl>
      <w:tblPr>
        <w:tblStyle w:val="Table"/>
        <w:tblW w:type="auto" w:w="0"/>
        <w:tblLook w:firstRow="0" w:lastRow="0" w:firstColumn="0" w:lastColumn="0" w:noHBand="0" w:noVBand="0" w:val="0000"/>
        <w:jc w:val="start"/>
        <w:tblCaption w:val="Table 6.4: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88"/>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6.5</w:t>
        </w:r>
      </w:hyperlink>
      <w:r>
        <w:t xml:space="preserve">.</w:t>
      </w:r>
    </w:p>
    <w:bookmarkStart w:id="89" w:name="tbl-early-choice-simplified"/>
    <w:p>
      <w:pPr>
        <w:pStyle w:val="TableCaption"/>
      </w:pPr>
      <w:r>
        <w:t xml:space="preserve">Table 6.5: The Early Choice decision simplified.</w:t>
      </w:r>
    </w:p>
    <w:tbl>
      <w:tblPr>
        <w:tblStyle w:val="Table"/>
        <w:tblW w:type="auto" w:w="0"/>
        <w:tblLook w:firstRow="0" w:lastRow="0" w:firstColumn="0" w:lastColumn="0" w:noHBand="0" w:noVBand="0" w:val="0000"/>
        <w:jc w:val="start"/>
        <w:tblCaption w:val="Table 6.5: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89"/>
    <w:p>
      <w:pPr>
        <w:pStyle w:val="BodyText"/>
      </w:pPr>
      <w:r>
        <w:t xml:space="preserve">Now presumably if one prefers Up in above table, it is because one prefers Up in any game like</w:t>
      </w:r>
      <w:r>
        <w:t xml:space="preserve"> </w:t>
      </w:r>
      <w:hyperlink w:anchor="tbl-general-coord">
        <w:r>
          <w:rPr>
            <w:rStyle w:val="Hyperlink"/>
          </w:rPr>
          <w:t xml:space="preserve">Table 6.6</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90" w:name="tbl-general-coord"/>
    <w:p>
      <w:pPr>
        <w:pStyle w:val="TableCaption"/>
      </w:pPr>
      <w:r>
        <w:t xml:space="preserve">Table 6.6: General coordination game.</w:t>
      </w:r>
    </w:p>
    <w:tbl>
      <w:tblPr>
        <w:tblStyle w:val="Table"/>
        <w:tblW w:type="auto" w:w="0"/>
        <w:tblLook w:firstRow="0" w:lastRow="0" w:firstColumn="0" w:lastColumn="0" w:noHBand="0" w:noVBand="0" w:val="0000"/>
        <w:jc w:val="start"/>
        <w:tblCaption w:val="Table 6.6: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90"/>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6.5</w:t>
        </w:r>
      </w:hyperlink>
      <w:r>
        <w:t xml:space="preserve"> </w:t>
      </w:r>
      <w:r>
        <w:t xml:space="preserve">and so, presumably, in</w:t>
      </w:r>
      <w:r>
        <w:t xml:space="preserve"> </w:t>
      </w:r>
      <w:hyperlink w:anchor="tbl-early-choice">
        <w:r>
          <w:rPr>
            <w:rStyle w:val="Hyperlink"/>
          </w:rPr>
          <w:t xml:space="preserve">Table 6.4</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6.6</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6.7</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2007a)</w:t>
      </w:r>
      <w:r>
        <w:t xml:space="preserve">, the asymmetric Death in Damascus case</w:t>
      </w:r>
      <w:r>
        <w:t xml:space="preserve"> </w:t>
      </w:r>
      <w:r>
        <w:t xml:space="preserve">(Richter 1984)</w:t>
      </w:r>
      <w:r>
        <w:t xml:space="preserve">, and other puzzles for CDT.</w:t>
      </w:r>
    </w:p>
    <w:bookmarkStart w:id="91" w:name="tbl-frustrating-button"/>
    <w:p>
      <w:pPr>
        <w:pStyle w:val="TableCaption"/>
      </w:pPr>
      <w:r>
        <w:t xml:space="preserve">Table 6.7: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6.7: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91"/>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6.8</w:t>
        </w:r>
      </w:hyperlink>
      <w:r>
        <w:t xml:space="preserve">, the intuitions shift.</w:t>
      </w:r>
    </w:p>
    <w:bookmarkStart w:id="94" w:name="tbl-frustrating-exit"/>
    <w:tbl>
      <w:tblPr>
        <w:tblStyle w:val="Table"/>
        <w:tblW w:type="pct" w:w="5000"/>
        <w:tblLook w:firstRow="0" w:lastRow="0" w:firstColumn="0" w:lastColumn="0" w:noHBand="0" w:noVBand="0" w:val="0000"/>
        <w:jc w:val="start"/>
      </w:tblPr>
      <w:tblGrid>
        <w:gridCol w:w="3960"/>
        <w:gridCol w:w="3960"/>
      </w:tblGrid>
      <w:tr>
        <w:tc>
          <w:tcPr/>
          <w:bookmarkStart w:id="92"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92"/>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93"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93"/>
          <w:p/>
        </w:tc>
      </w:tr>
    </w:tbl>
    <w:p>
      <w:pPr>
        <w:pStyle w:val="BodyText"/>
      </w:pPr>
      <w:pPr>
        <w:spacing w:before="200"/>
        <w:pStyle w:val="ImageCaption"/>
      </w:pPr>
      <w:r>
        <w:t xml:space="preserve">Table 6.8: An exit problem with Frustrating Button in round 2.</w:t>
      </w:r>
    </w:p>
    <w:bookmarkEnd w:id="94"/>
    <w:p>
      <w:pPr>
        <w:pStyle w:val="BodyText"/>
      </w:pPr>
      <w:r>
        <w:t xml:space="preserve">The Early Version of</w:t>
      </w:r>
      <w:r>
        <w:t xml:space="preserve"> </w:t>
      </w:r>
      <w:hyperlink w:anchor="tbl-frustrating-exit">
        <w:r>
          <w:rPr>
            <w:rStyle w:val="Hyperlink"/>
          </w:rPr>
          <w:t xml:space="preserve">Table 6.8</w:t>
        </w:r>
      </w:hyperlink>
      <w:r>
        <w:t xml:space="preserve"> </w:t>
      </w:r>
      <w:r>
        <w:t xml:space="preserve">is</w:t>
      </w:r>
      <w:r>
        <w:t xml:space="preserve"> </w:t>
      </w:r>
      <w:hyperlink w:anchor="tbl-ev-fe">
        <w:r>
          <w:rPr>
            <w:rStyle w:val="Hyperlink"/>
          </w:rPr>
          <w:t xml:space="preserve">Table 6.9</w:t>
        </w:r>
      </w:hyperlink>
      <w:r>
        <w:t xml:space="preserve">.</w:t>
      </w:r>
    </w:p>
    <w:bookmarkStart w:id="95" w:name="tbl-ev-fe"/>
    <w:p>
      <w:pPr>
        <w:pStyle w:val="TableCaption"/>
      </w:pPr>
      <w:r>
        <w:t xml:space="preserve">Table 6.9: Early Version of</w:t>
      </w:r>
      <w:r>
        <w:t xml:space="preserve"> </w:t>
      </w:r>
      <w:hyperlink w:anchor="tbl-frustrating-exit">
        <w:r>
          <w:rPr>
            <w:rStyle w:val="Hyperlink"/>
          </w:rPr>
          <w:t xml:space="preserve">Table 6.8</w:t>
        </w:r>
      </w:hyperlink>
      <w:r>
        <w:t xml:space="preserve">.</w:t>
      </w:r>
    </w:p>
    <w:tbl>
      <w:tblPr>
        <w:tblStyle w:val="Table"/>
        <w:tblW w:type="auto" w:w="0"/>
        <w:tblLook w:firstRow="0" w:lastRow="0" w:firstColumn="0" w:lastColumn="0" w:noHBand="0" w:noVBand="0" w:val="0000"/>
        <w:jc w:val="start"/>
        <w:tblCaption w:val="Table 6.9: Early Version of Table 6.8."/>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95"/>
    <w:p>
      <w:r>
        <w:br w:type="page"/>
      </w:r>
    </w:p>
    <w:p>
      <w:pPr>
        <w:pStyle w:val="BodyText"/>
      </w:pPr>
      <w:r>
        <w:t xml:space="preserve">And if there is an intuition here, it is that it’s better to choose Down rather than Up.</w:t>
      </w:r>
      <w:r>
        <w:rPr>
          <w:rStyle w:val="FootnoteReference"/>
        </w:rPr>
        <w:footnoteReference w:id="96"/>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Appendix Two.</w:t>
      </w:r>
    </w:p>
    <w:bookmarkEnd w:id="97"/>
    <w:bookmarkStart w:id="112" w:name="sec-dualmandate"/>
    <w:p>
      <w:pPr>
        <w:pStyle w:val="Heading1"/>
      </w:pPr>
      <w:r>
        <w:t xml:space="preserve">7. Dual Mandate</w:t>
      </w:r>
    </w:p>
    <w:p>
      <w:pPr>
        <w:pStyle w:val="FirstParagraph"/>
      </w:pPr>
      <w:r>
        <w:t xml:space="preserve">Say a decision tree is a series of steps with the following characteristics.</w:t>
      </w:r>
    </w:p>
    <w:p>
      <w:pPr>
        <w:numPr>
          <w:ilvl w:val="0"/>
          <w:numId w:val="1006"/>
        </w:numPr>
        <w:pStyle w:val="Compact"/>
      </w:pPr>
      <w:r>
        <w:t xml:space="preserve">At every step, Chooser either receives some information, or makes a choice.</w:t>
      </w:r>
    </w:p>
    <w:p>
      <w:pPr>
        <w:numPr>
          <w:ilvl w:val="0"/>
          <w:numId w:val="1006"/>
        </w:numPr>
        <w:pStyle w:val="Compact"/>
      </w:pPr>
      <w:r>
        <w:t xml:space="preserve">Chooser knows before the first step what possible choices will be available at each step, given the prior steps, or what possible pieces of information could be received.</w:t>
      </w:r>
    </w:p>
    <w:p>
      <w:pPr>
        <w:numPr>
          <w:ilvl w:val="0"/>
          <w:numId w:val="1006"/>
        </w:numPr>
        <w:pStyle w:val="Compact"/>
      </w:pPr>
      <w:r>
        <w:t xml:space="preserve">No matter what happens, the tree ends after finitely many steps. (Though it may end after more or fewer steps depending on what happens).</w:t>
      </w:r>
    </w:p>
    <w:p>
      <w:pPr>
        <w:numPr>
          <w:ilvl w:val="0"/>
          <w:numId w:val="1006"/>
        </w:numPr>
        <w:pStyle w:val="Compact"/>
      </w:pPr>
      <w:r>
        <w:t xml:space="preserve">Chooser knows before the first step what payout they will receive given each possible sequence of choices and information.</w:t>
      </w:r>
    </w:p>
    <w:p>
      <w:pPr>
        <w:numPr>
          <w:ilvl w:val="0"/>
          <w:numId w:val="1006"/>
        </w:numPr>
        <w:pStyle w:val="Compact"/>
      </w:pPr>
      <w:r>
        <w:t xml:space="preserve">Before the first step, chooser has a probability for each possible piece of information they could receive, given the prior steps in the tree.</w:t>
      </w:r>
    </w:p>
    <w:p>
      <w:pPr>
        <w:pStyle w:val="FirstParagraph"/>
      </w:pPr>
      <w:r>
        <w:t xml:space="preserve">That’s incredibly abstract, but it excludes some possibilities. It excludes cases where Chooser learns along the way that they have hitherto unknown abilities. It excludes cases where Chooser gains the capacity to think new relevant thoughts along the way, say by meeting a new person and gaining the capacity to have singular thoughts about them.</w:t>
      </w:r>
      <w:r>
        <w:rPr>
          <w:rStyle w:val="FootnoteReference"/>
        </w:rPr>
        <w:footnoteReference w:id="98"/>
      </w:r>
      <w:r>
        <w:t xml:space="preserve"> </w:t>
      </w:r>
      <w:r>
        <w:t xml:space="preserve">Still, it does cover a lot of cases.</w:t>
      </w:r>
    </w:p>
    <w:p>
      <w:pPr>
        <w:pStyle w:val="BodyText"/>
      </w:pPr>
      <w:r>
        <w:t xml:space="preserve">Say a strategy for a decision tree is a plan for what to do in every possible choice situation. Following the game theory textbooks, I really do mean</w:t>
      </w:r>
      <w:r>
        <w:t xml:space="preserve"> </w:t>
      </w:r>
      <w:r>
        <w:rPr>
          <w:iCs/>
          <w:i/>
        </w:rPr>
        <w:t xml:space="preserve">every</w:t>
      </w:r>
      <w:r>
        <w:t xml:space="preserve"> </w:t>
      </w:r>
      <w:r>
        <w:t xml:space="preserve">here. A strategy should say what to do in cases that are ruled out by Chooser’s prior choices. A strategy for playing chess as White might say to start with e4, but also include plans for what to do if you inexplicably start Na3. There are both mathematical and philosophical reasons for having such an expansive conception of strategies, but going into why is beyond the scope of this paper.</w:t>
      </w:r>
    </w:p>
    <w:p>
      <w:pPr>
        <w:pStyle w:val="BodyText"/>
      </w:pPr>
      <w:r>
        <w:t xml:space="preserve">In philosophy, there are two common approaches to decision trees. The so-called resolute approach</w:t>
      </w:r>
      <w:r>
        <w:rPr>
          <w:rStyle w:val="FootnoteReference"/>
        </w:rPr>
        <w:footnoteReference w:id="99"/>
      </w:r>
      <w:r>
        <w:t xml:space="preserve"> </w:t>
      </w:r>
      <w:r>
        <w:t xml:space="preserve">says that one should simply treat the problem as like the kind of one-shot decisions we have discussed so far, except now one is choosing a strategy. Whatever one’s theory of choice is, one should simply apply it to the question of which strategy is best. The so-called sophisticated approach says that one should make the current choices that make best sense given one’s views about what one’s future self will do.</w:t>
      </w:r>
    </w:p>
    <w:p>
      <w:pPr>
        <w:pStyle w:val="BodyText"/>
      </w:pPr>
      <w:r>
        <w:t xml:space="preserve">The orthodoxy in game theory, going back to at least</w:t>
      </w:r>
      <w:r>
        <w:t xml:space="preserve"> </w:t>
      </w:r>
      <w:r>
        <w:t xml:space="preserve">Reinhard Selten (1965)</w:t>
      </w:r>
      <w:r>
        <w:t xml:space="preserve">, is that both views are correct. When faced with a decision tree, Chooser should follow the advice of the sophisticated theorists, and (given they are ideally rational) do what would be best on the assumption that future choices will be rational. But in doing so, they should instantiate (part of) a strategy that could be rationally chosen by the resolute chooser. I call this the Dual Mandate approach, and I am going to defend it.</w:t>
      </w:r>
    </w:p>
    <w:p>
      <w:pPr>
        <w:pStyle w:val="BodyText"/>
      </w:pPr>
      <w:r>
        <w:t xml:space="preserve">Start with why it is bad to just have a resolute approach.</w:t>
      </w:r>
      <w:r>
        <w:rPr>
          <w:rStyle w:val="FootnoteReference"/>
        </w:rPr>
        <w:footnoteReference w:id="100"/>
      </w:r>
      <w:r>
        <w:t xml:space="preserve"> </w:t>
      </w:r>
      <w:r>
        <w:t xml:space="preserve">Game theorists usually reject this approach because it means sometimes making a decision that one knows will have worse consequences than an available alternative. I’ll go over an example of this, though I should note it is rather violent. This is unavoidable; it is only in these violent cases that we can be sure the Chooser is really making things worse, and not acting for a strategic or reputational goal.</w:t>
      </w:r>
    </w:p>
    <w:p>
      <w:pPr>
        <w:pStyle w:val="BodyText"/>
      </w:pPr>
      <w:r>
        <w:t xml:space="preserve">Chooser is the Prime Minister of a small country, and they are threatened by a large neighbour. Unfortunately, neighbour is thinking of carpet bombing Chooser’s capital, in retaliation for some perceived slight. Chooser has no air defences that would prevent a great destruction, and no allies who will rally to help. 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a Demon who is at least 99% accurate in predicting what military plans Chooser will take. So Chooser can do Nothing (N), or use the Doomsday device (D), should neighbour attack. Chooser would obviously prefer no attack, and would certainly not use the device preemptively. So here is the table.</w:t>
      </w:r>
    </w:p>
    <w:bookmarkStart w:id="101" w:name="tbl-retaliation"/>
    <w:p>
      <w:pPr>
        <w:pStyle w:val="TableCaption"/>
      </w:pPr>
      <w:r>
        <w:t xml:space="preserve">Table 7.1: Deciding whether to retaliate.</w:t>
      </w:r>
    </w:p>
    <w:tbl>
      <w:tblPr>
        <w:tblStyle w:val="Table"/>
        <w:tblW w:type="auto" w:w="0"/>
        <w:tblLook w:firstRow="0" w:lastRow="0" w:firstColumn="0" w:lastColumn="0" w:noHBand="0" w:noVBand="0" w:val="0000"/>
        <w:jc w:val="start"/>
        <w:tblCaption w:val="Table 7.1: Deciding whether to retaliate."/>
      </w:tblPr>
      <w:tblGrid>
        <w:gridCol w:w="2640"/>
        <w:gridCol w:w="2640"/>
        <w:gridCol w:w="2640"/>
      </w:tblGrid>
      <w:tr>
        <w:tc>
          <w:tcPr/>
          <w:p>
            <w:pPr>
              <w:pStyle w:val="Compact"/>
            </w:pPr>
          </w:p>
        </w:tc>
        <w:tc>
          <w:tcPr/>
          <w:p>
            <w:pPr>
              <w:pStyle w:val="Compact"/>
              <w:jc w:val="center"/>
            </w:pPr>
            <w:r>
              <w:rPr>
                <w:bCs/>
                <w:b/>
              </w:rPr>
              <w:t xml:space="preserve">PN</w:t>
            </w:r>
          </w:p>
        </w:tc>
        <w:tc>
          <w:tcPr/>
          <w:p>
            <w:pPr>
              <w:pStyle w:val="Compact"/>
              <w:jc w:val="center"/>
            </w:pPr>
            <w:r>
              <w:rPr>
                <w:bCs/>
                <w:b/>
              </w:rP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-50</w:t>
            </w:r>
          </w:p>
        </w:tc>
      </w:tr>
    </w:tbl>
    <w:bookmarkEnd w:id="101"/>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expected return is to plan to retaliate. This has an expected return of -0.5; since one time in a hundred it returns -50, and otherwise it returns 0. The resolute theorist says that’s what Chooser should do, even if they see the bombers coming, and they realise their bluff has failed. This seems absurd to me, and it is the kind of result that drives game theorists to the dual mandate, but resolute theorists are familiar with the point that their theory says that sometimes one should carry out a plan now known to be pointless. So instead of resting on this case, as decisive as it seems to many, I’ll run through two more arguments against a purely resolute theory.</w:t>
      </w:r>
    </w:p>
    <w:p>
      <w:pPr>
        <w:pStyle w:val="BodyText"/>
      </w:pPr>
      <w:r>
        <w:t xml:space="preserve">Change the example so that Chooser has two advisors who are talking to him as the bombers come in. One of them says that the Demon is 99% reliable. The other says that the Demon is 97% reliable. Whether Chooser launches the doomsday device should, according to the resolute theorist,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to retaliate, because right now that’s the strategy with highest expected return. But now, to everyone’s surprise, neighbour attacks. The resolute theorist will say that Chooser should stick to their (overpowered) guns. But think about how the choice of plans looks to Chooser now. The actions of neighbour are evidence about the reliability of the demon. And a simple application of Bayes’ Rule says that Chooser should now think the advisor who thought the demon was 97% reliable is 2/3 likely to be right. That is, given Chooser’s current evidence, retaliating wasn’t even the utility maximising strategy to start with. Yet it is what the resolute theorist, or at least the resolute theorist who is not also sophisticated, would have Chooser do. This is, again, absurd, and enough reason to give up on such a theory.</w:t>
      </w:r>
    </w:p>
    <w:p>
      <w:pPr>
        <w:pStyle w:val="BodyText"/>
      </w:pPr>
      <w:r>
        <w:t xml:space="preserve">What about the other direction? Is it sensible to have a sophisticated theory that is not resolute? There does seem to be something puzzling about such theories. They are</w:t>
      </w:r>
      <w:r>
        <w:t xml:space="preserve"> </w:t>
      </w:r>
      <w:r>
        <w:t xml:space="preserve">“</w:t>
      </w:r>
      <w:r>
        <w:t xml:space="preserve">diachronically exploitable</w:t>
      </w:r>
      <w:r>
        <w:t xml:space="preserve">”</w:t>
      </w:r>
      <w:r>
        <w:t xml:space="preserve"> </w:t>
      </w:r>
      <w:r>
        <w:t xml:space="preserve">in the sense described by</w:t>
      </w:r>
      <w:r>
        <w:t xml:space="preserve"> </w:t>
      </w:r>
      <w:r>
        <w:t xml:space="preserve">Spencer (2021a)</w:t>
      </w:r>
      <w:r>
        <w:t xml:space="preserve">. Let’s start with one example. Extend the theory offered by</w:t>
      </w:r>
      <w:r>
        <w:t xml:space="preserve"> </w:t>
      </w:r>
      <w:r>
        <w:t xml:space="preserve">Gallow (2020)</w:t>
      </w:r>
      <w:r>
        <w:t xml:space="preserve"> </w:t>
      </w:r>
      <w:r>
        <w:t xml:space="preserve">to make it a pure sophisticated dynamic theory. That is, in a decision tree, the chooser values future choices by the expected value of the choice they’ll make, and if that choice is guaranteed to end the decision tree, they use Gallow’s theory. Chooser is now offered the following two-step option. At step 1 they can choose to receive 1 or play the game in</w:t>
      </w:r>
      <w:r>
        <w:t xml:space="preserve"> </w:t>
      </w:r>
      <w:hyperlink w:anchor="tbl-gallow-sophisticated">
        <w:r>
          <w:rPr>
            <w:rStyle w:val="Hyperlink"/>
          </w:rPr>
          <w:t xml:space="preserve">Table 7.2</w:t>
        </w:r>
      </w:hyperlink>
      <w:r>
        <w:t xml:space="preserve">.</w:t>
      </w:r>
    </w:p>
    <w:bookmarkStart w:id="102" w:name="tbl-gallow-sophisticated"/>
    <w:p>
      <w:pPr>
        <w:pStyle w:val="TableCaption"/>
      </w:pPr>
      <w:r>
        <w:t xml:space="preserve">Table 7.2: A challenge for pure sophisticated decision.</w:t>
      </w:r>
    </w:p>
    <w:tbl>
      <w:tblPr>
        <w:tblStyle w:val="Table"/>
        <w:tblW w:type="auto" w:w="0"/>
        <w:tblLook w:firstRow="0" w:lastRow="0" w:firstColumn="0" w:lastColumn="0" w:noHBand="0" w:noVBand="0" w:val="0000"/>
        <w:jc w:val="start"/>
        <w:tblCaption w:val="Table 7.2: A challenge for pure sophisticated decis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D</w:t>
            </w:r>
          </w:p>
        </w:tc>
        <w:tc>
          <w:tcPr/>
          <w:p>
            <w:pPr>
              <w:pStyle w:val="Compact"/>
              <w:jc w:val="center"/>
            </w:pPr>
            <w:r>
              <w:t xml:space="preserve">5</w:t>
            </w:r>
          </w:p>
        </w:tc>
        <w:tc>
          <w:tcPr/>
          <w:p>
            <w:pPr>
              <w:pStyle w:val="Compact"/>
              <w:jc w:val="center"/>
            </w:pPr>
            <w:r>
              <w:t xml:space="preserve">0</w:t>
            </w:r>
          </w:p>
        </w:tc>
      </w:tr>
    </w:tbl>
    <w:bookmarkEnd w:id="102"/>
    <w:p>
      <w:pPr>
        <w:pStyle w:val="BodyText"/>
      </w:pPr>
      <w:r>
        <w:t xml:space="preserve">If Chooser gets to step 2, they’ll play D, since it is the best option according to Gallow’s theory. So at step 1 they’ll choose the 1 rather than playing this game. But that’s absurd; they know they could have done better by simply playing the game and choosing U.</w:t>
      </w:r>
    </w:p>
    <w:p>
      <w:pPr>
        <w:pStyle w:val="BodyText"/>
      </w:pPr>
      <w:r>
        <w:t xml:space="preserve">What the Dual Mandate says is that the last step of reasoning here is sound; it is a fair criticism of an agent to say that their strategy doesn’t make sense even if every step makes sense taken on its own. Since this does seem like a fair criticism, it is reasonable to adopt the Dual Mandate.</w:t>
      </w:r>
    </w:p>
    <w:p>
      <w:pPr>
        <w:pStyle w:val="BodyText"/>
      </w:pPr>
      <w:r>
        <w:t xml:space="preserve">If one has a decisive theory, then a huge number of decision trees will be dilemmas, since it is unlikely that the optimal strategy matches the series of optimal choices. This is not a reason to reject the Dual Mandate; it’s another reason to reject decisiveness.</w:t>
      </w:r>
    </w:p>
    <w:p>
      <w:pPr>
        <w:pStyle w:val="BodyText"/>
      </w:pPr>
      <w:r>
        <w:t xml:space="preserve">You might worry that the argument based around</w:t>
      </w:r>
      <w:r>
        <w:t xml:space="preserve"> </w:t>
      </w:r>
      <w:hyperlink w:anchor="tbl-gallow-sophisticated">
        <w:r>
          <w:rPr>
            <w:rStyle w:val="Hyperlink"/>
          </w:rPr>
          <w:t xml:space="preserve">Table 7.2</w:t>
        </w:r>
      </w:hyperlink>
      <w:r>
        <w:t xml:space="preserve"> </w:t>
      </w:r>
      <w:r>
        <w:t xml:space="preserve">is not really an objection to theories that reject the Dual Mandate, but just to the combination of that rejection and the endorsement of Gallow’s particular theory of decision. That worry is half right. This result is a problem for Gallow’s theory. But that doesn’t mean it isn’t also an argument for the Dual Mandate. The point of the Dual Mandate is not to criticise individual decisions, like taking the 1 in this game. It’s to criticise theories that endorse those decisions. It’s true that once we find the right theory of synchronic choice, the Dual Mandate will be unnecessary, since it will be automatically satisfied.</w:t>
      </w:r>
      <w:r>
        <w:rPr>
          <w:rStyle w:val="FootnoteReference"/>
        </w:rPr>
        <w:footnoteReference w:id="103"/>
      </w:r>
      <w:r>
        <w:t xml:space="preserve"> </w:t>
      </w:r>
      <w:r>
        <w:t xml:space="preserve">But the Dual Mandate plays an essential role in selecting that theory.</w:t>
      </w:r>
    </w:p>
    <w:p>
      <w:pPr>
        <w:pStyle w:val="BodyText"/>
      </w:pPr>
      <w:r>
        <w:t xml:space="preserve">Jack</w:t>
      </w:r>
      <w:r>
        <w:t xml:space="preserve"> </w:t>
      </w:r>
      <w:r>
        <w:t xml:space="preserve">Spencer (2021a)</w:t>
      </w:r>
      <w:r>
        <w:t xml:space="preserve"> </w:t>
      </w:r>
      <w:r>
        <w:t xml:space="preserve">has an example which he thinks tells against the Dual Mandate, or what he calls the requirement that Chooser not be diachronically exploitable.</w:t>
      </w:r>
      <w:r>
        <w:rPr>
          <w:rStyle w:val="FootnoteReference"/>
        </w:rPr>
        <w:footnoteReference w:id="104"/>
      </w:r>
      <w:r>
        <w:t xml:space="preserve"> </w:t>
      </w:r>
      <w:r>
        <w:t xml:space="preserve">The agent will play first the left and then the right game, and their payouts (shown in dollars) will be summed over the game. They won’t be told between the games what they got from the first game.</w:t>
      </w:r>
      <w:r>
        <w:rPr>
          <w:rStyle w:val="FootnoteReference"/>
        </w:rPr>
        <w:footnoteReference w:id="105"/>
      </w:r>
    </w:p>
    <w:bookmarkStart w:id="108" w:name="tbl-newcomb-insurance"/>
    <w:tbl>
      <w:tblPr>
        <w:tblStyle w:val="Table"/>
        <w:tblW w:type="pct" w:w="5000"/>
        <w:tblLook w:firstRow="0" w:lastRow="0" w:firstColumn="0" w:lastColumn="0" w:noHBand="0" w:noVBand="0" w:val="0000"/>
        <w:jc w:val="start"/>
      </w:tblPr>
      <w:tblGrid>
        <w:gridCol w:w="3960"/>
        <w:gridCol w:w="3960"/>
      </w:tblGrid>
      <w:tr>
        <w:tc>
          <w:tcPr/>
          <w:bookmarkStart w:id="106" w:name="tbl-ni-left"/>
          <w:p>
            <w:pPr>
              <w:jc w:val="left"/>
            </w:pPr>
            <w:pPr>
              <w:jc w:val="center"/>
              <w:spacing w:before="200"/>
              <w:pStyle w:val="ImageCaption"/>
            </w:pPr>
            <w:r>
              <w:t xml:space="preserve">(a) First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w:t>
                  </w:r>
                  <w:r>
                    <w:rPr>
                      <w:vertAlign w:val="subscript"/>
                      <w:bCs/>
                      <w:b/>
                    </w:rPr>
                    <w:t xml:space="preserve">1</w:t>
                  </w:r>
                </w:p>
              </w:tc>
              <w:tc>
                <w:tcPr/>
                <w:p>
                  <w:pPr>
                    <w:pStyle w:val="Compact"/>
                    <w:jc w:val="center"/>
                    <w:jc w:val="left"/>
                  </w:pPr>
                  <w:r>
                    <w:rPr>
                      <w:bCs/>
                      <w:b/>
                    </w:rPr>
                    <w:t xml:space="preserve">PD</w:t>
                  </w:r>
                  <w:r>
                    <w:rPr>
                      <w:vertAlign w:val="subscript"/>
                      <w:bCs/>
                      <w:b/>
                    </w:rPr>
                    <w:t xml:space="preserve">1</w:t>
                  </w:r>
                </w:p>
              </w:tc>
            </w:tr>
            <w:tr>
              <w:tc>
                <w:tcPr/>
                <w:p>
                  <w:pPr>
                    <w:pStyle w:val="Compact"/>
                    <w:jc w:val="center"/>
                    <w:jc w:val="left"/>
                  </w:pPr>
                  <w:r>
                    <w:rPr>
                      <w:bCs/>
                      <w:b/>
                    </w:rPr>
                    <w:t xml:space="preserve">U</w:t>
                  </w:r>
                  <w:r>
                    <w:rPr>
                      <w:vertAlign w:val="subscript"/>
                      <w:bCs/>
                      <w:b/>
                    </w:rPr>
                    <w:t xml:space="preserve">1</w:t>
                  </w:r>
                </w:p>
              </w:tc>
              <w:tc>
                <w:tcPr/>
                <w:p>
                  <w:pPr>
                    <w:pStyle w:val="Compact"/>
                    <w:jc w:val="center"/>
                    <w:jc w:val="left"/>
                  </w:pPr>
                  <w:r>
                    <w:t xml:space="preserve">50</w:t>
                  </w:r>
                </w:p>
              </w:tc>
              <w:tc>
                <w:tcPr/>
                <w:p>
                  <w:pPr>
                    <w:pStyle w:val="Compact"/>
                    <w:jc w:val="center"/>
                    <w:jc w:val="left"/>
                  </w:pPr>
                  <w:r>
                    <w:t xml:space="preserve">-50</w:t>
                  </w:r>
                </w:p>
              </w:tc>
            </w:tr>
            <w:tr>
              <w:tc>
                <w:tcPr/>
                <w:p>
                  <w:pPr>
                    <w:pStyle w:val="Compact"/>
                    <w:jc w:val="center"/>
                    <w:jc w:val="left"/>
                  </w:pPr>
                  <w:r>
                    <w:rPr>
                      <w:bCs/>
                      <w:b/>
                    </w:rPr>
                    <w:t xml:space="preserve">D</w:t>
                  </w:r>
                  <w:r>
                    <w:rPr>
                      <w:vertAlign w:val="subscript"/>
                      <w:bCs/>
                      <w:b/>
                    </w:rPr>
                    <w:t xml:space="preserve">1</w:t>
                  </w:r>
                </w:p>
              </w:tc>
              <w:tc>
                <w:tcPr/>
                <w:p>
                  <w:pPr>
                    <w:pStyle w:val="Compact"/>
                    <w:jc w:val="center"/>
                    <w:jc w:val="left"/>
                  </w:pPr>
                  <w:r>
                    <w:t xml:space="preserve">60</w:t>
                  </w:r>
                </w:p>
              </w:tc>
              <w:tc>
                <w:tcPr/>
                <w:p>
                  <w:pPr>
                    <w:pStyle w:val="Compact"/>
                    <w:jc w:val="center"/>
                    <w:jc w:val="left"/>
                  </w:pPr>
                  <w:r>
                    <w:t xml:space="preserve">-40</w:t>
                  </w:r>
                </w:p>
              </w:tc>
            </w:tr>
          </w:tbl>
          <w:bookmarkEnd w:id="10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7" w:name="tbl-ni-right"/>
          <w:p>
            <w:pPr>
              <w:jc w:val="left"/>
            </w:pPr>
            <w:pPr>
              <w:jc w:val="center"/>
              <w:spacing w:before="200"/>
              <w:pStyle w:val="ImageCaption"/>
            </w:pPr>
            <w:r>
              <w:t xml:space="preserve">(b) Second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Correct</w:t>
                  </w:r>
                </w:p>
              </w:tc>
              <w:tc>
                <w:tcPr/>
                <w:p>
                  <w:pPr>
                    <w:pStyle w:val="Compact"/>
                    <w:jc w:val="center"/>
                    <w:jc w:val="left"/>
                  </w:pPr>
                  <w:r>
                    <w:rPr>
                      <w:bCs/>
                      <w:b/>
                    </w:rPr>
                    <w:t xml:space="preserve">Incorrect</w:t>
                  </w:r>
                </w:p>
              </w:tc>
            </w:tr>
            <w:tr>
              <w:tc>
                <w:tcPr/>
                <w:p>
                  <w:pPr>
                    <w:pStyle w:val="Compact"/>
                    <w:jc w:val="center"/>
                    <w:jc w:val="left"/>
                  </w:pPr>
                  <w:r>
                    <w:rPr>
                      <w:bCs/>
                      <w:b/>
                    </w:rPr>
                    <w:t xml:space="preserve">U</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r>
              <w:tc>
                <w:tcPr/>
                <w:p>
                  <w:pPr>
                    <w:pStyle w:val="Compact"/>
                    <w:jc w:val="center"/>
                    <w:jc w:val="left"/>
                  </w:pPr>
                  <w:r>
                    <w:rPr>
                      <w:bCs/>
                      <w:b/>
                    </w:rPr>
                    <w:t xml:space="preserve">D</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bl>
          <w:bookmarkEnd w:id="107"/>
          <w:p/>
        </w:tc>
      </w:tr>
    </w:tbl>
    <w:p>
      <w:pPr>
        <w:pStyle w:val="BodyText"/>
      </w:pPr>
      <w:pPr>
        <w:spacing w:before="200"/>
        <w:pStyle w:val="ImageCaption"/>
      </w:pPr>
      <w:r>
        <w:t xml:space="preserve">Table 7.3: Ahmed Insurance (from</w:t>
      </w:r>
      <w:r>
        <w:t xml:space="preserve"> </w:t>
      </w:r>
      <w:r>
        <w:t xml:space="preserve">Spencer (2021a)</w:t>
      </w:r>
      <w:r>
        <w:t xml:space="preserve">).</w:t>
      </w:r>
    </w:p>
    <w:bookmarkEnd w:id="108"/>
    <w:p>
      <w:pPr>
        <w:pStyle w:val="BodyText"/>
      </w:pPr>
      <w:r>
        <w:t xml:space="preserve">Note that in</w:t>
      </w:r>
      <w:r>
        <w:t xml:space="preserve"> </w:t>
      </w:r>
      <w:hyperlink w:anchor="tbl-ni-right">
        <w:r>
          <w:rPr>
            <w:rStyle w:val="Hyperlink"/>
          </w:rPr>
          <w:t xml:space="preserve">Table 7.3 (b)</w:t>
        </w:r>
      </w:hyperlink>
      <w:r>
        <w:t xml:space="preserve">, the states are not the usual ones about Demon’s predictions. Rather, they are that the Demon made the Correct, or Incorrect, prediction in</w:t>
      </w:r>
      <w:r>
        <w:t xml:space="preserve"> </w:t>
      </w:r>
      <w:hyperlink w:anchor="tbl-ni-left">
        <w:r>
          <w:rPr>
            <w:rStyle w:val="Hyperlink"/>
          </w:rPr>
          <w:t xml:space="preserve">Table 7.3 (a)</w:t>
        </w:r>
      </w:hyperlink>
      <w:r>
        <w:t xml:space="preserve">. There are eight strategies in this game, but since the Demon doesn’t care about what happens at non-chosen nodes, we won’t care either, and just focus on the four combinations of moves Chooser might make, and how they interact with Demon’s prediction. If we do that, we get the following table (also given by Spencer, and also with payouts in dollars).</w:t>
      </w:r>
    </w:p>
    <w:bookmarkStart w:id="109" w:name="tbl-ni-strategic"/>
    <w:p>
      <w:pPr>
        <w:pStyle w:val="TableCaption"/>
      </w:pPr>
      <w:r>
        <w:t xml:space="preserve">Table 7.4: Strategic form of Ahmed Insurance.</w:t>
      </w:r>
    </w:p>
    <w:tbl>
      <w:tblPr>
        <w:tblStyle w:val="Table"/>
        <w:tblW w:type="auto" w:w="0"/>
        <w:tblLook w:firstRow="0" w:lastRow="0" w:firstColumn="0" w:lastColumn="0" w:noHBand="0" w:noVBand="0" w:val="0000"/>
        <w:jc w:val="start"/>
        <w:tblCaption w:val="Table 7.4: Strategic form of Ahmed Insurance."/>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U</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25</w:t>
            </w:r>
          </w:p>
        </w:tc>
        <w:tc>
          <w:tcPr/>
          <w:p>
            <w:pPr>
              <w:pStyle w:val="Compact"/>
              <w:jc w:val="center"/>
            </w:pPr>
            <w:r>
              <w:t xml:space="preserve">25</w:t>
            </w:r>
          </w:p>
        </w:tc>
      </w:tr>
      <w:tr>
        <w:tc>
          <w:tcPr/>
          <w:p>
            <w:pPr>
              <w:pStyle w:val="Compact"/>
              <w:jc w:val="center"/>
            </w:pPr>
            <w:r>
              <w:rPr>
                <w:bCs/>
                <w:b/>
              </w:rPr>
              <w:t xml:space="preserve">D</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-15</w:t>
            </w:r>
          </w:p>
        </w:tc>
        <w:tc>
          <w:tcPr/>
          <w:p>
            <w:pPr>
              <w:pStyle w:val="Compact"/>
              <w:jc w:val="center"/>
            </w:pPr>
            <w:r>
              <w:t xml:space="preserve">-15</w:t>
            </w:r>
          </w:p>
        </w:tc>
      </w:tr>
      <w:tr>
        <w:tc>
          <w:tcPr/>
          <w:p>
            <w:pPr>
              <w:pStyle w:val="Compact"/>
              <w:jc w:val="center"/>
            </w:pPr>
            <w:r>
              <w:rPr>
                <w:bCs/>
                <w:b/>
              </w:rPr>
              <w:t xml:space="preserve">D</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135</w:t>
            </w:r>
          </w:p>
        </w:tc>
        <w:tc>
          <w:tcPr/>
          <w:p>
            <w:pPr>
              <w:pStyle w:val="Compact"/>
              <w:jc w:val="center"/>
            </w:pPr>
            <w:r>
              <w:t xml:space="preserve">-65</w:t>
            </w:r>
          </w:p>
        </w:tc>
      </w:tr>
    </w:tbl>
    <w:bookmarkEnd w:id="109"/>
    <w:p>
      <w:pPr>
        <w:pStyle w:val="BodyText"/>
      </w:pPr>
      <w:r>
        <w:t xml:space="preserve">Spencer argues that even though D</w:t>
      </w:r>
      <w:r>
        <w:rPr>
          <w:vertAlign w:val="subscript"/>
        </w:rPr>
        <w:t xml:space="preserve">1</w:t>
      </w:r>
      <w:r>
        <w:t xml:space="preserve">U</w:t>
      </w:r>
      <w:r>
        <w:rPr>
          <w:vertAlign w:val="subscript"/>
        </w:rPr>
        <w:t xml:space="preserve">2</w:t>
      </w:r>
      <w:r>
        <w:t xml:space="preserve"> </w:t>
      </w:r>
      <w:r>
        <w:t xml:space="preserve">is dominated by U</w:t>
      </w:r>
      <w:r>
        <w:rPr>
          <w:vertAlign w:val="subscript"/>
        </w:rPr>
        <w:t xml:space="preserve">1</w:t>
      </w:r>
      <w:r>
        <w:t xml:space="preserve">D</w:t>
      </w:r>
      <w:r>
        <w:rPr>
          <w:vertAlign w:val="subscript"/>
        </w:rPr>
        <w:t xml:space="preserve">2</w:t>
      </w:r>
      <w:r>
        <w:t xml:space="preserve"> </w:t>
      </w:r>
      <w:r>
        <w:t xml:space="preserve">it might be rational to play it. After all, it is rational to bet on Demon being correct in</w:t>
      </w:r>
      <w:r>
        <w:t xml:space="preserve"> </w:t>
      </w:r>
      <w:hyperlink w:anchor="tbl-ni-right">
        <w:r>
          <w:rPr>
            <w:rStyle w:val="Hyperlink"/>
          </w:rPr>
          <w:t xml:space="preserve">Table 7.3 (b)</w:t>
        </w:r>
      </w:hyperlink>
      <w:r>
        <w:t xml:space="preserve">, since Demon is arbitrarily good. And if one knows one is going to do that, one may as well take the sure extra $10 that playing U</w:t>
      </w:r>
      <w:r>
        <w:rPr>
          <w:vertAlign w:val="subscript"/>
        </w:rPr>
        <w:t xml:space="preserve">1</w:t>
      </w:r>
      <w:r>
        <w:t xml:space="preserve"> </w:t>
      </w:r>
      <w:r>
        <w:t xml:space="preserve">rather than D</w:t>
      </w:r>
      <w:r>
        <w:rPr>
          <w:vertAlign w:val="subscript"/>
        </w:rPr>
        <w:t xml:space="preserve">1</w:t>
      </w:r>
      <w:r>
        <w:t xml:space="preserve"> </w:t>
      </w:r>
      <w:r>
        <w:t xml:space="preserve">gives. So diachronic exploitability is consistent with rationality.</w:t>
      </w:r>
    </w:p>
    <w:p>
      <w:pPr>
        <w:pStyle w:val="BodyText"/>
      </w:pPr>
      <w:r>
        <w:t xml:space="preserve">The reasoning of the previous paragraph fails because neither CDT, nor any other sensible decision theory, recommends taking two boxes in Newcomb Problems embedded in strategic interactions. This would be like thinking that CDT recommended always defecting in Iterated Prisoners’ Dilemma, even it was chancy whether the iterations came to an end after each round, so backward induction reasoning was unavailable. If Chooser has convinced themselves that they will play U</w:t>
      </w:r>
      <w:r>
        <w:rPr>
          <w:vertAlign w:val="subscript"/>
        </w:rPr>
        <w:t xml:space="preserve">2</w:t>
      </w:r>
      <w:r>
        <w:t xml:space="preserve">, and we’ll come back to whether they should believe that, then the choice in</w:t>
      </w:r>
      <w:r>
        <w:t xml:space="preserve"> </w:t>
      </w:r>
      <w:hyperlink w:anchor="tbl-ni-left">
        <w:r>
          <w:rPr>
            <w:rStyle w:val="Hyperlink"/>
          </w:rPr>
          <w:t xml:space="preserve">Table 7.3 (a)</w:t>
        </w:r>
      </w:hyperlink>
      <w:r>
        <w:t xml:space="preserve"> </w:t>
      </w:r>
      <w:r>
        <w:t xml:space="preserve">comes down to this.</w:t>
      </w:r>
    </w:p>
    <w:bookmarkStart w:id="110" w:name="tbl-ni-new-left"/>
    <w:p>
      <w:pPr>
        <w:pStyle w:val="TableCaption"/>
      </w:pPr>
      <w:r>
        <w:t xml:space="preserve">Table 7.5: First game in Ahmed Insurance, if D</w:t>
      </w:r>
      <w:r>
        <w:rPr>
          <w:vertAlign w:val="subscript"/>
        </w:rPr>
        <w:t xml:space="preserve">2</w:t>
      </w:r>
      <w:r>
        <w:t xml:space="preserve"> </w:t>
      </w:r>
      <w:r>
        <w:t xml:space="preserve">will be played.</w:t>
      </w:r>
    </w:p>
    <w:tbl>
      <w:tblPr>
        <w:tblStyle w:val="Table"/>
        <w:tblW w:type="auto" w:w="0"/>
        <w:tblLook w:firstRow="0" w:lastRow="0" w:firstColumn="0" w:lastColumn="0" w:noHBand="0" w:noVBand="0" w:val="0000"/>
        <w:jc w:val="start"/>
        <w:tblCaption w:val="Table 7.5: First game in Ahmed Insurance, if D2 will be played."/>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D</w:t>
            </w:r>
            <w:r>
              <w:rPr>
                <w:vertAlign w:val="subscript"/>
                <w:bCs/>
                <w:b/>
              </w:rPr>
              <w:t xml:space="preserve">1</w:t>
            </w:r>
          </w:p>
        </w:tc>
        <w:tc>
          <w:tcPr/>
          <w:p>
            <w:pPr>
              <w:pStyle w:val="Compact"/>
              <w:jc w:val="center"/>
            </w:pPr>
            <w:r>
              <w:t xml:space="preserve">-15</w:t>
            </w:r>
          </w:p>
        </w:tc>
        <w:tc>
          <w:tcPr/>
          <w:p>
            <w:pPr>
              <w:pStyle w:val="Compact"/>
              <w:jc w:val="center"/>
            </w:pPr>
            <w:r>
              <w:t xml:space="preserve">-15</w:t>
            </w:r>
          </w:p>
        </w:tc>
      </w:tr>
    </w:tbl>
    <w:bookmarkEnd w:id="110"/>
    <w:p>
      <w:pPr>
        <w:pStyle w:val="BodyText"/>
      </w:pPr>
      <w:r>
        <w:t xml:space="preserve">This game has two pure strategy equilibria, and on its own I think (because of the arguments in</w:t>
      </w:r>
      <w:r>
        <w:t xml:space="preserve"> </w:t>
      </w:r>
      <w:hyperlink w:anchor="sec-indecisive">
        <w:r>
          <w:rPr>
            <w:rStyle w:val="Hyperlink"/>
          </w:rPr>
          <w:t xml:space="preserve">Chapter 6</w:t>
        </w:r>
      </w:hyperlink>
      <w:r>
        <w:t xml:space="preserve">) that either play is acceptable. In context though, either play is clearly unacceptable. Given that one chooses either U</w:t>
      </w:r>
      <w:r>
        <w:rPr>
          <w:vertAlign w:val="subscript"/>
        </w:rPr>
        <w:t xml:space="preserve">1</w:t>
      </w:r>
      <w:r>
        <w:t xml:space="preserve"> </w:t>
      </w:r>
      <w:r>
        <w:t xml:space="preserve">or D</w:t>
      </w:r>
      <w:r>
        <w:rPr>
          <w:vertAlign w:val="subscript"/>
        </w:rPr>
        <w:t xml:space="preserve">1</w:t>
      </w:r>
      <w:r>
        <w:t xml:space="preserve">, the only reasonable thing to believe is that Demon has almost certainly predicted this, so it makes to play U</w:t>
      </w:r>
      <w:r>
        <w:rPr>
          <w:vertAlign w:val="subscript"/>
        </w:rPr>
        <w:t xml:space="preserve">2</w:t>
      </w:r>
      <w:r>
        <w:t xml:space="preserve">, since Demon is almost certainly correct. So one ends up playing U</w:t>
      </w:r>
      <w:r>
        <w:rPr>
          <w:vertAlign w:val="subscript"/>
        </w:rPr>
        <w:t xml:space="preserve">1</w:t>
      </w:r>
      <w:r>
        <w:t xml:space="preserve">U</w:t>
      </w:r>
      <w:r>
        <w:rPr>
          <w:vertAlign w:val="subscript"/>
        </w:rPr>
        <w:t xml:space="preserve">2</w:t>
      </w:r>
      <w:r>
        <w:t xml:space="preserve"> </w:t>
      </w:r>
      <w:r>
        <w:t xml:space="preserve">or D</w:t>
      </w:r>
      <w:r>
        <w:rPr>
          <w:vertAlign w:val="subscript"/>
        </w:rPr>
        <w:t xml:space="preserve">1</w:t>
      </w:r>
      <w:r>
        <w:t xml:space="preserve">U</w:t>
      </w:r>
      <w:r>
        <w:rPr>
          <w:vertAlign w:val="subscript"/>
        </w:rPr>
        <w:t xml:space="preserve">2</w:t>
      </w:r>
      <w:r>
        <w:t xml:space="preserve">, both of which are dominated and hence absurd strategies.</w:t>
      </w:r>
    </w:p>
    <w:p>
      <w:pPr>
        <w:pStyle w:val="BodyText"/>
      </w:pPr>
      <w:r>
        <w:t xml:space="preserve">Spencer argues that since the Demon is almost certainly accurate, Chooser should play U</w:t>
      </w:r>
      <w:r>
        <w:rPr>
          <w:vertAlign w:val="subscript"/>
        </w:rPr>
        <w:t xml:space="preserve">2</w:t>
      </w:r>
      <w:r>
        <w:t xml:space="preserve">, so they should play a dominated strategy, so the Dual Mandate doesn’t apply. (This assumes that synchronic choice rules out strictly dominated options in cases like this, but Spencer agrees that it does.) This argument only goes through if Chooser doesn’t have access to mixed strategies; i.e., if Chooser is not ideally practically rational. If Chooser does have access to mixed strategies, they should play a 50/50 mix of U</w:t>
      </w:r>
      <w:r>
        <w:rPr>
          <w:vertAlign w:val="subscript"/>
        </w:rPr>
        <w:t xml:space="preserve">1</w:t>
      </w:r>
      <w:r>
        <w:t xml:space="preserve"> </w:t>
      </w:r>
      <w:r>
        <w:t xml:space="preserve">and D</w:t>
      </w:r>
      <w:r>
        <w:rPr>
          <w:vertAlign w:val="subscript"/>
        </w:rPr>
        <w:t xml:space="preserve">1</w:t>
      </w:r>
      <w:r>
        <w:t xml:space="preserve">, then choose D</w:t>
      </w:r>
      <w:r>
        <w:rPr>
          <w:vertAlign w:val="subscript"/>
        </w:rPr>
        <w:t xml:space="preserve">2</w:t>
      </w:r>
      <w:r>
        <w:t xml:space="preserve">. That is ratifiable as long as Chooser believes Demon plays PU</w:t>
      </w:r>
      <w:r>
        <w:rPr>
          <w:vertAlign w:val="subscript"/>
        </w:rPr>
        <w:t xml:space="preserve">1</w:t>
      </w:r>
      <w:r>
        <w:t xml:space="preserve"> </w:t>
      </w:r>
      <w:r>
        <w:t xml:space="preserve">with probability 0.45, and PD</w:t>
      </w:r>
      <w:r>
        <w:rPr>
          <w:vertAlign w:val="subscript"/>
        </w:rPr>
        <w:t xml:space="preserve">1</w:t>
      </w:r>
      <w:r>
        <w:t xml:space="preserve"> </w:t>
      </w:r>
      <w:r>
        <w:t xml:space="preserve">with probability 0.55. Since that’s the only ratifiable play for Demon, it’s reasonable for Chooser to believe this. If mixed strategies are allowed, this is not a case where the Dual Mandate fails.</w:t>
      </w:r>
    </w:p>
    <w:p>
      <w:pPr>
        <w:pStyle w:val="BodyText"/>
      </w:pPr>
      <w:r>
        <w:t xml:space="preserve">In general, if mixed strategies are not allowed, the Dual Mandate is implausible. But that’s because without mixed strategies, cases like</w:t>
      </w:r>
      <w:r>
        <w:t xml:space="preserve"> </w:t>
      </w:r>
      <w:hyperlink w:anchor="tbl-newcomb-insurance">
        <w:r>
          <w:rPr>
            <w:rStyle w:val="Hyperlink"/>
          </w:rPr>
          <w:t xml:space="preserve">Table 7.3</w:t>
        </w:r>
      </w:hyperlink>
      <w:r>
        <w:t xml:space="preserve"> </w:t>
      </w:r>
      <w:r>
        <w:t xml:space="preserve">are dilemmas; they have no ratifiable choices. And it’s true that the Dual Mandate is implausible in dilemmas. Think back to the sinner described in</w:t>
      </w:r>
      <w:r>
        <w:t xml:space="preserve"> </w:t>
      </w:r>
      <w:hyperlink w:anchor="sec-ratify">
        <w:r>
          <w:rPr>
            <w:rStyle w:val="Hyperlink"/>
          </w:rPr>
          <w:t xml:space="preserve">Chapter 5</w:t>
        </w:r>
      </w:hyperlink>
      <w:r>
        <w:t xml:space="preserve">. Imagine that sinner will in fact say that they get</w:t>
      </w:r>
      <w:r>
        <w:t xml:space="preserve"> </w:t>
      </w:r>
      <w:r>
        <w:rPr>
          <w:iCs/>
          <w:i/>
        </w:rPr>
        <w:t xml:space="preserve">d</w:t>
      </w:r>
      <w:r>
        <w:t xml:space="preserve"> </w:t>
      </w:r>
      <w:r>
        <w:t xml:space="preserve">days in heaven. Now complicate the case; they are offered a choice of</w:t>
      </w:r>
      <w:r>
        <w:t xml:space="preserve"> </w:t>
      </w:r>
      <w:r>
        <w:rPr>
          <w:iCs/>
          <w:i/>
        </w:rPr>
        <w:t xml:space="preserve">d</w:t>
      </w:r>
      <w:r>
        <w:t xml:space="preserve">! days in heaven, or to make their own choice. If they will in fact choose</w:t>
      </w:r>
      <w:r>
        <w:t xml:space="preserve"> </w:t>
      </w:r>
      <w:r>
        <w:rPr>
          <w:iCs/>
          <w:i/>
        </w:rPr>
        <w:t xml:space="preserve">d</w:t>
      </w:r>
      <w:r>
        <w:t xml:space="preserve">, they should simply take</w:t>
      </w:r>
      <w:r>
        <w:t xml:space="preserve"> </w:t>
      </w:r>
      <w:r>
        <w:rPr>
          <w:iCs/>
          <w:i/>
        </w:rPr>
        <w:t xml:space="preserve">d</w:t>
      </w:r>
      <w:r>
        <w:t xml:space="preserve">!, even though there are strategies available, like choosing</w:t>
      </w:r>
      <w:r>
        <w:t xml:space="preserve"> </w:t>
      </w:r>
      <w:r>
        <w:rPr>
          <w:iCs/>
          <w:i/>
        </w:rPr>
        <w:t xml:space="preserve">d</w:t>
      </w:r>
      <w:r>
        <w:t xml:space="preserve">!! days, that are better. Weird things happen when there are dilemmas around, and we shouldn’t judge decision theories against these cases.</w:t>
      </w:r>
    </w:p>
    <w:p>
      <w:pPr>
        <w:pStyle w:val="BodyText"/>
      </w:pPr>
      <w:r>
        <w:t xml:space="preserve">The Dual Mandate is also implausible if Chooser thinks they will be irrational, or that they will have different preferences. Indeed, it is implausible if Chooser thinks they might either change or lose their mind. For example, Odysseus binds himself to the mast because he does not approve of future-Odysseus’s preferences. Professor Procrastinate</w:t>
      </w:r>
      <w:r>
        <w:rPr>
          <w:rStyle w:val="FootnoteReference"/>
        </w:rPr>
        <w:footnoteReference w:id="111"/>
      </w:r>
      <w:r>
        <w:t xml:space="preserve"> </w:t>
      </w:r>
      <w:r>
        <w:t xml:space="preserve">cite turns down a referee request because he does not trust his future self to be practically rational. Both of them deliberately turn down strategies that would be better than where they end up, because they do not trust their future selves to carry them out. They are alienated in this way from their future selves. When one does not endorse one’s future preferences, or does not trust one’s rationality in the future, it makes sense to be alienated from one’s future self in this way. In such cases, one’s future self is just another part of the world that must be predicted and worked around. And so it might make sense to forego, as Odysseus and Procrastinate forego, strategies that one’s future self will not be so kind as to carry out.</w:t>
      </w:r>
    </w:p>
    <w:p>
      <w:pPr>
        <w:pStyle w:val="BodyText"/>
      </w:pPr>
      <w:r>
        <w:t xml:space="preserve">My main claim here is when neither of those two conditions obtain, i.e., when one knows that one’s future self will be rational and have the same preferences, one’s choices should make strategic sense. That is, they should satisfy the fairly weak condition that they are part of some strategy that one could choose if one was simply choosing a strategy for the whole tree. Unless one fears future irrationality, or future change of preference, one should not be alienated from one’s future self. If Chooser takes 1 rather than play</w:t>
      </w:r>
      <w:r>
        <w:t xml:space="preserve"> </w:t>
      </w:r>
      <w:hyperlink w:anchor="tbl-gallow-sophisticated">
        <w:r>
          <w:rPr>
            <w:rStyle w:val="Hyperlink"/>
          </w:rPr>
          <w:t xml:space="preserve">Table 7.2</w:t>
        </w:r>
      </w:hyperlink>
      <w:r>
        <w:t xml:space="preserve">, they are alienated in this way. They have to think, I know I’d be better off if I played U. But that fool future-me will play D instead, and blow up the plan. But future-them is not a fool; by hypothesis they are known to be ideally rational. So it isn’t coherent to think this way, and that reveals that it is incoherent to</w:t>
      </w:r>
      <w:r>
        <w:t xml:space="preserve"> </w:t>
      </w:r>
      <w:r>
        <w:t xml:space="preserve">‘</w:t>
      </w:r>
      <w:r>
        <w:t xml:space="preserve">rationally</w:t>
      </w:r>
      <w:r>
        <w:t xml:space="preserve">’</w:t>
      </w:r>
      <w:r>
        <w:t xml:space="preserve"> </w:t>
      </w:r>
      <w:r>
        <w:t xml:space="preserve">take the 1. And that is why the Dual Mandate requires that one’s strategy be rational, and not just the moves that make up the strategy.</w:t>
      </w:r>
    </w:p>
    <w:bookmarkEnd w:id="112"/>
    <w:bookmarkStart w:id="113" w:name="sec-select"/>
    <w:p>
      <w:pPr>
        <w:pStyle w:val="Heading1"/>
      </w:pPr>
      <w:r>
        <w:t xml:space="preserve">8. Selection</w:t>
      </w:r>
    </w:p>
    <w:p>
      <w:pPr>
        <w:numPr>
          <w:ilvl w:val="0"/>
          <w:numId w:val="1007"/>
        </w:numPr>
        <w:pStyle w:val="Compact"/>
      </w:pPr>
      <w:r>
        <w:t xml:space="preserve">Solution concepts are not preference ordering</w:t>
      </w:r>
    </w:p>
    <w:p>
      <w:pPr>
        <w:numPr>
          <w:ilvl w:val="0"/>
          <w:numId w:val="1007"/>
        </w:numPr>
        <w:pStyle w:val="Compact"/>
      </w:pPr>
      <w:r>
        <w:t xml:space="preserve">Talk about Sen for a bit, and how there are principled constraints on selection functions</w:t>
      </w:r>
    </w:p>
    <w:p>
      <w:pPr>
        <w:numPr>
          <w:ilvl w:val="0"/>
          <w:numId w:val="1007"/>
        </w:numPr>
        <w:pStyle w:val="Compact"/>
      </w:pPr>
      <w:r>
        <w:t xml:space="preserve">One reason why not preference ordering: Indecisiveness. The permissible choices are not things the chooser is indifferent between</w:t>
      </w:r>
    </w:p>
    <w:p>
      <w:pPr>
        <w:numPr>
          <w:ilvl w:val="0"/>
          <w:numId w:val="1007"/>
        </w:numPr>
        <w:pStyle w:val="Compact"/>
      </w:pPr>
      <w:r>
        <w:t xml:space="preserve">Another, better, reason why not preference ordering: doesn’t play an explanatory role.</w:t>
      </w:r>
    </w:p>
    <w:p>
      <w:pPr>
        <w:numPr>
          <w:ilvl w:val="0"/>
          <w:numId w:val="1007"/>
        </w:numPr>
        <w:pStyle w:val="Compact"/>
      </w:pPr>
      <w:r>
        <w:t xml:space="preserve">Possible objection: It does play an explanatory role, it explains what they would do with fewer choices.</w:t>
      </w:r>
    </w:p>
    <w:p>
      <w:pPr>
        <w:numPr>
          <w:ilvl w:val="0"/>
          <w:numId w:val="1007"/>
        </w:numPr>
        <w:pStyle w:val="Compact"/>
      </w:pPr>
      <w:r>
        <w:t xml:space="preserve">This is I think the most important point, and it’s why I’ve put off this discussion for so long.</w:t>
      </w:r>
    </w:p>
    <w:p>
      <w:pPr>
        <w:numPr>
          <w:ilvl w:val="0"/>
          <w:numId w:val="1007"/>
        </w:numPr>
        <w:pStyle w:val="Compact"/>
      </w:pPr>
      <w:r>
        <w:t xml:space="preserve">First reply: Gotta specify whether the loss of option is common knowledge or not, and both answers have flaws</w:t>
      </w:r>
    </w:p>
    <w:p>
      <w:pPr>
        <w:numPr>
          <w:ilvl w:val="0"/>
          <w:numId w:val="1007"/>
        </w:numPr>
        <w:pStyle w:val="Compact"/>
      </w:pPr>
      <w:r>
        <w:t xml:space="preserve">Second reply: Taking away mixed strategies might take us out of the realm of rational choice (if I’m right in mixed strategies chapter)</w:t>
      </w:r>
    </w:p>
    <w:p>
      <w:pPr>
        <w:numPr>
          <w:ilvl w:val="0"/>
          <w:numId w:val="1007"/>
        </w:numPr>
        <w:pStyle w:val="Compact"/>
      </w:pPr>
      <w:r>
        <w:t xml:space="preserve">Third reply: Taking away some strategies in dynamic cases might be really weird.</w:t>
      </w:r>
    </w:p>
    <w:p>
      <w:pPr>
        <w:numPr>
          <w:ilvl w:val="0"/>
          <w:numId w:val="1007"/>
        </w:numPr>
        <w:pStyle w:val="Compact"/>
      </w:pPr>
      <w:r>
        <w:t xml:space="preserve">Example: Two rounds. At each round a $1 bill is on table, and Chooser takes it or leaves it.</w:t>
      </w:r>
    </w:p>
    <w:p>
      <w:pPr>
        <w:numPr>
          <w:ilvl w:val="0"/>
          <w:numId w:val="1007"/>
        </w:numPr>
        <w:pStyle w:val="Compact"/>
      </w:pPr>
      <w:r>
        <w:t xml:space="preserve">What does it mean to remove the strategy TTT, i.e., take at R1, and then take at R2 whether you take or leave at R1.</w:t>
      </w:r>
    </w:p>
    <w:p>
      <w:pPr>
        <w:numPr>
          <w:ilvl w:val="0"/>
          <w:numId w:val="1007"/>
        </w:numPr>
        <w:pStyle w:val="Compact"/>
      </w:pPr>
      <w:r>
        <w:t xml:space="preserve">Counter: This is an artifact of the definition of strategies</w:t>
      </w:r>
    </w:p>
    <w:p>
      <w:pPr>
        <w:numPr>
          <w:ilvl w:val="0"/>
          <w:numId w:val="1007"/>
        </w:numPr>
        <w:pStyle w:val="Compact"/>
      </w:pPr>
      <w:r>
        <w:t xml:space="preserve">My reply: Need this definition of strategies to explain simple (3 step) centipede problems</w:t>
      </w:r>
    </w:p>
    <w:p>
      <w:pPr>
        <w:numPr>
          <w:ilvl w:val="0"/>
          <w:numId w:val="1007"/>
        </w:numPr>
        <w:pStyle w:val="Compact"/>
      </w:pPr>
      <w:r>
        <w:t xml:space="preserve">Counter: Stalnaker says that this is wrong</w:t>
      </w:r>
    </w:p>
    <w:p>
      <w:pPr>
        <w:numPr>
          <w:ilvl w:val="0"/>
          <w:numId w:val="1007"/>
        </w:numPr>
        <w:pStyle w:val="Compact"/>
      </w:pPr>
      <w:r>
        <w:t xml:space="preserve">My reply: Eh, that’s a point. I disagree here, but whatever</w:t>
      </w:r>
    </w:p>
    <w:p>
      <w:pPr>
        <w:numPr>
          <w:ilvl w:val="0"/>
          <w:numId w:val="1007"/>
        </w:numPr>
        <w:pStyle w:val="Compact"/>
      </w:pPr>
      <w:r>
        <w:t xml:space="preserve">This is why I reject strategic form normal form</w:t>
      </w:r>
    </w:p>
    <w:bookmarkEnd w:id="113"/>
    <w:bookmarkStart w:id="120" w:name="sec-substantive"/>
    <w:p>
      <w:pPr>
        <w:pStyle w:val="Heading1"/>
      </w:pPr>
      <w:r>
        <w:t xml:space="preserve">9.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114"/>
      </w:r>
    </w:p>
    <w:p>
      <w:pPr>
        <w:pStyle w:val="BlockText"/>
      </w:pPr>
      <w:r>
        <w:t xml:space="preserve">The central question of decision theory is: which choices are the ones that serve one’s desires according to one’s beliefs?</w:t>
      </w:r>
      <w:r>
        <w:t xml:space="preserve"> </w:t>
      </w:r>
      <w:r>
        <w:t xml:space="preserve">(Lewis 2020b,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and as much as I find the dialethist solution to the Liar implausible, I think the dialethists I know have been perfectly sincere in offering it. Maybe there is some theory of coherence waiting to be found, but the search for one feels like a degenerating research program.</w:t>
      </w:r>
      <w:r>
        <w:rPr>
          <w:rStyle w:val="FootnoteReference"/>
        </w:rPr>
        <w:footnoteReference w:id="115"/>
      </w:r>
    </w:p>
    <w:p>
      <w:pPr>
        <w:pStyle w:val="BodyText"/>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w:t>
      </w:r>
    </w:p>
    <w:p>
      <w:pPr>
        <w:numPr>
          <w:ilvl w:val="0"/>
          <w:numId w:val="1008"/>
        </w:numPr>
        <w:pStyle w:val="Compact"/>
      </w:pPr>
      <w:r>
        <w:t xml:space="preserve">A coin will be flipped, landing Heads or Tails. It is biased, 60% likely to land Heads. It will be shown to Chooser, but not to Demon.</w:t>
      </w:r>
    </w:p>
    <w:p>
      <w:pPr>
        <w:numPr>
          <w:ilvl w:val="0"/>
          <w:numId w:val="1008"/>
        </w:numPr>
        <w:pStyle w:val="Compact"/>
      </w:pPr>
      <w:r>
        <w:t xml:space="preserve">Chooser will say either Heads or Tails.</w:t>
      </w:r>
    </w:p>
    <w:p>
      <w:pPr>
        <w:numPr>
          <w:ilvl w:val="0"/>
          <w:numId w:val="1008"/>
        </w:numPr>
        <w:pStyle w:val="Compact"/>
      </w:pPr>
      <w:r>
        <w:t xml:space="preserve">Demon, knowing what Chooser has said, and being arbitrarily good at predicting Chooser’s strategy</w:t>
      </w:r>
      <w:r>
        <w:rPr>
          <w:rStyle w:val="FootnoteReference"/>
        </w:rPr>
        <w:footnoteReference w:id="116"/>
      </w:r>
      <w:r>
        <w:t xml:space="preserve">. will say Heads if it is more probable the coin landed Heads, and Tails if it is more probable the coin landed Tails.</w:t>
      </w:r>
      <w:r>
        <w:rPr>
          <w:rStyle w:val="FootnoteReference"/>
        </w:rPr>
        <w:footnoteReference w:id="117"/>
      </w:r>
    </w:p>
    <w:p>
      <w:pPr>
        <w:numPr>
          <w:ilvl w:val="0"/>
          <w:numId w:val="1008"/>
        </w:numPr>
        <w:pStyle w:val="Compact"/>
      </w:pPr>
      <w:r>
        <w:t xml:space="preserve">Chooser is paid $30 if Demon says Heads, and nothing if Demon says Tails.</w:t>
      </w:r>
    </w:p>
    <w:p>
      <w:pPr>
        <w:numPr>
          <w:ilvl w:val="0"/>
          <w:numId w:val="1008"/>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here are the payouts chooser gets, given what happens at steps 1-3.</w:t>
      </w:r>
    </w:p>
    <w:bookmarkStart w:id="118" w:name="tbl-cho-kreps"/>
    <w:p>
      <w:pPr>
        <w:pStyle w:val="TableCaption"/>
      </w:pPr>
      <w:r>
        <w:t xml:space="preserve">Table 9.1: The coin game.</w:t>
      </w:r>
    </w:p>
    <w:tbl>
      <w:tblPr>
        <w:tblStyle w:val="Table"/>
        <w:tblW w:type="auto" w:w="0"/>
        <w:tblLook w:firstRow="0" w:lastRow="0" w:firstColumn="0" w:lastColumn="0" w:noHBand="0" w:noVBand="0" w:val="0000"/>
        <w:jc w:val="start"/>
        <w:tblCaption w:val="Table 9.1: The coin game."/>
      </w:tblPr>
      <w:tblGrid>
        <w:gridCol w:w="1980"/>
        <w:gridCol w:w="1980"/>
        <w:gridCol w:w="1980"/>
        <w:gridCol w:w="1980"/>
      </w:tblGrid>
      <w:tr>
        <w:tc>
          <w:tcPr/>
          <w:p>
            <w:pPr>
              <w:pStyle w:val="Compact"/>
              <w:jc w:val="center"/>
            </w:pPr>
            <w:r>
              <w:rPr>
                <w:bCs/>
                <w:b/>
              </w:rPr>
              <w:t xml:space="preserve">Coin</w:t>
            </w:r>
          </w:p>
        </w:tc>
        <w:tc>
          <w:tcPr/>
          <w:p>
            <w:pPr>
              <w:pStyle w:val="Compact"/>
              <w:jc w:val="center"/>
            </w:pPr>
            <w:r>
              <w:rPr>
                <w:bCs/>
                <w:b/>
              </w:rPr>
              <w:t xml:space="preserve">Chooser</w:t>
            </w:r>
          </w:p>
        </w:tc>
        <w:tc>
          <w:tcPr/>
          <w:p>
            <w:pPr>
              <w:pStyle w:val="Compact"/>
              <w:jc w:val="center"/>
            </w:pPr>
            <w:r>
              <w:rPr>
                <w:bCs/>
                <w:b/>
              </w:rPr>
              <w:t xml:space="preserve">Demon</w:t>
            </w:r>
          </w:p>
        </w:tc>
        <w:tc>
          <w:tcPr/>
          <w:p>
            <w:pPr>
              <w:pStyle w:val="Compact"/>
              <w:jc w:val="center"/>
            </w:pPr>
            <w:r>
              <w:rPr>
                <w:bCs/>
                <w:b/>
              </w:rP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118"/>
    <w:p>
      <w:pPr>
        <w:pStyle w:val="BodyText"/>
      </w:pPr>
      <w:r>
        <w:t xml:space="preserve">What will Chooser do? There are two coherent things for Chooser to do, though each of them is only coherent given a background belief that isn’t entailed by the evidence.</w:t>
      </w:r>
    </w:p>
    <w:p>
      <w:pPr>
        <w:numPr>
          <w:ilvl w:val="0"/>
          <w:numId w:val="1009"/>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09"/>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119"/>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120"/>
    <w:bookmarkStart w:id="124" w:name="sec-weak"/>
    <w:p>
      <w:pPr>
        <w:pStyle w:val="Heading1"/>
      </w:pPr>
      <w:r>
        <w:t xml:space="preserve">10.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p>
      <w:pPr>
        <w:pStyle w:val="BodyText"/>
      </w:pPr>
      <w:r>
        <w:t xml:space="preserve">Start with</w:t>
      </w:r>
      <w:r>
        <w:t xml:space="preserve"> </w:t>
      </w:r>
      <w:hyperlink w:anchor="tbl-first-wd">
        <w:r>
          <w:rPr>
            <w:rStyle w:val="Hyperlink"/>
          </w:rPr>
          <w:t xml:space="preserve">Table 10.1</w:t>
        </w:r>
      </w:hyperlink>
      <w:r>
        <w:t xml:space="preserve">; what would the ideal chooser do?</w:t>
      </w:r>
    </w:p>
    <w:bookmarkStart w:id="121" w:name="tbl-first-wd"/>
    <w:p>
      <w:pPr>
        <w:pStyle w:val="TableCaption"/>
      </w:pPr>
      <w:r>
        <w:t xml:space="preserve">Table 10.1: A ratifiable, weakly dominated, option.</w:t>
      </w:r>
    </w:p>
    <w:tbl>
      <w:tblPr>
        <w:tblStyle w:val="Table"/>
        <w:tblW w:type="auto" w:w="0"/>
        <w:tblLook w:firstRow="0" w:lastRow="0" w:firstColumn="0" w:lastColumn="0" w:noHBand="0" w:noVBand="0" w:val="0000"/>
        <w:jc w:val="start"/>
        <w:tblCaption w:val="Table 10.1: A ratifiable, weakly dominated, opt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121"/>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(R. 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p>
      <w:pPr>
        <w:pStyle w:val="BodyText"/>
      </w:pPr>
      <w:r>
        <w:t xml:space="preserve">If it is good to remove weakly dominated options, then one might think it follows straight away that it is good to keep doing this.</w:t>
      </w:r>
      <w:r>
        <w:rPr>
          <w:rStyle w:val="FootnoteReference"/>
        </w:rPr>
        <w:footnoteReference w:id="122"/>
      </w:r>
      <w:r>
        <w:t xml:space="preserve"> </w:t>
      </w:r>
      <w:r>
        <w:t xml:space="preserve">Think about</w:t>
      </w:r>
      <w:r>
        <w:t xml:space="preserve"> </w:t>
      </w:r>
      <w:hyperlink w:anchor="tbl-wd-itd">
        <w:r>
          <w:rPr>
            <w:rStyle w:val="Hyperlink"/>
          </w:rPr>
          <w:t xml:space="preserve">Table 10.2</w:t>
        </w:r>
      </w:hyperlink>
      <w:r>
        <w:t xml:space="preserve">.</w:t>
      </w:r>
    </w:p>
    <w:bookmarkStart w:id="123" w:name="tbl-wd-itd"/>
    <w:p>
      <w:pPr>
        <w:pStyle w:val="TableCaption"/>
      </w:pPr>
      <w:r>
        <w:t xml:space="preserve">Table 10.2: An example of iterated weak dominance.</w:t>
      </w:r>
    </w:p>
    <w:tbl>
      <w:tblPr>
        <w:tblStyle w:val="Table"/>
        <w:tblW w:type="auto" w:w="0"/>
        <w:tblLook w:firstRow="0" w:lastRow="0" w:firstColumn="0" w:lastColumn="0" w:noHBand="0" w:noVBand="0" w:val="0000"/>
        <w:jc w:val="start"/>
        <w:tblCaption w:val="Table 10.2: An example of iterated weak dominance."/>
      </w:tblPr>
      <w:tblGrid>
        <w:gridCol w:w="1980"/>
        <w:gridCol w:w="1980"/>
        <w:gridCol w:w="1980"/>
        <w:gridCol w:w="198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c>
          <w:tcPr/>
          <w:p>
            <w:pPr>
              <w:pStyle w:val="Compact"/>
              <w:jc w:val="center"/>
            </w:pPr>
            <w:r>
              <w:rPr>
                <w:bCs/>
                <w:b/>
              </w:rP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123"/>
    <w:p>
      <w:pPr>
        <w:pStyle w:val="BodyText"/>
      </w:pPr>
      <w:r>
        <w:t xml:space="preserve">In</w:t>
      </w:r>
      <w:r>
        <w:t xml:space="preserve"> </w:t>
      </w:r>
      <w:hyperlink w:anchor="tbl-wd-itd">
        <w:r>
          <w:rPr>
            <w:rStyle w:val="Hyperlink"/>
          </w:rPr>
          <w:t xml:space="preserve">Table 10.2</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10.1</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10.2</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iterative deletion of weakly dominated strategies leads to a single solution to the money-burning game described by</w:t>
      </w:r>
      <w:r>
        <w:t xml:space="preserve"> </w:t>
      </w:r>
      <w:r>
        <w:t xml:space="preserve">Ben-Porath and Dekel (1992)</w:t>
      </w:r>
      <w:r>
        <w:t xml:space="preserve">. But, as</w:t>
      </w:r>
      <w:r>
        <w:t xml:space="preserve"> </w:t>
      </w:r>
      <w:r>
        <w:t xml:space="preserve">Stalnaker (1998)</w:t>
      </w:r>
      <w:r>
        <w:t xml:space="preserve"> </w:t>
      </w:r>
      <w:r>
        <w:t xml:space="preserve">showed, this game has multiple rational solutions, and arguments to the contrary turn on conflating indicative and subjunctive conditionals.</w:t>
      </w:r>
    </w:p>
    <w:p>
      <w:pPr>
        <w:pStyle w:val="BodyText"/>
      </w:pPr>
      <w:r>
        <w:t xml:space="preserve">Third, the reasons we gave for avoiding the weakly dominated option in</w:t>
      </w:r>
      <w:r>
        <w:t xml:space="preserve"> </w:t>
      </w:r>
      <w:hyperlink w:anchor="tbl-first-wd">
        <w:r>
          <w:rPr>
            <w:rStyle w:val="Hyperlink"/>
          </w:rPr>
          <w:t xml:space="preserve">Table 10.1</w:t>
        </w:r>
      </w:hyperlink>
      <w:r>
        <w:t xml:space="preserve"> </w:t>
      </w:r>
      <w:r>
        <w:t xml:space="preserve">simply don’t carry over to</w:t>
      </w:r>
      <w:r>
        <w:t xml:space="preserve"> </w:t>
      </w:r>
      <w:hyperlink w:anchor="tbl-wd-itd">
        <w:r>
          <w:rPr>
            <w:rStyle w:val="Hyperlink"/>
          </w:rPr>
          <w:t xml:space="preserve">Table 10.2</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10.1</w:t>
        </w:r>
      </w:hyperlink>
      <w:r>
        <w:t xml:space="preserve">, but not in</w:t>
      </w:r>
      <w:r>
        <w:t xml:space="preserve"> </w:t>
      </w:r>
      <w:hyperlink w:anchor="tbl-wd-itd">
        <w:r>
          <w:rPr>
            <w:rStyle w:val="Hyperlink"/>
          </w:rPr>
          <w:t xml:space="preserve">Table 10.2</w:t>
        </w:r>
      </w:hyperlink>
      <w:r>
        <w:t xml:space="preserve">.</w:t>
      </w:r>
    </w:p>
    <w:bookmarkEnd w:id="124"/>
    <w:bookmarkStart w:id="126" w:name="sec-conclusion"/>
    <w:p>
      <w:pPr>
        <w:pStyle w:val="Heading1"/>
      </w:pPr>
      <w:r>
        <w:t xml:space="preserve">11.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125"/>
      </w:r>
    </w:p>
    <w:bookmarkEnd w:id="126"/>
    <w:bookmarkStart w:id="261" w:name="references"/>
    <w:p>
      <w:pPr>
        <w:pStyle w:val="Heading1"/>
      </w:pPr>
      <w:r>
        <w:t xml:space="preserve">References</w:t>
      </w:r>
    </w:p>
    <w:bookmarkStart w:id="260" w:name="refs"/>
    <w:bookmarkStart w:id="128"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127">
        <w:r>
          <w:rPr>
            <w:rStyle w:val="Hyperlink"/>
          </w:rPr>
          <w:t xml:space="preserve">https://doi.org/10.1086/666065</w:t>
        </w:r>
      </w:hyperlink>
      <w:r>
        <w:t xml:space="preserve">.</w:t>
      </w:r>
    </w:p>
    <w:bookmarkEnd w:id="128"/>
    <w:bookmarkStart w:id="130"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129">
        <w:r>
          <w:rPr>
            <w:rStyle w:val="Hyperlink"/>
          </w:rPr>
          <w:t xml:space="preserve">https://doi.org/10.1093/mind/fzz073</w:t>
        </w:r>
      </w:hyperlink>
      <w:r>
        <w:t xml:space="preserve">.</w:t>
      </w:r>
    </w:p>
    <w:bookmarkEnd w:id="130"/>
    <w:bookmarkStart w:id="132"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131">
        <w:r>
          <w:rPr>
            <w:rStyle w:val="Hyperlink"/>
          </w:rPr>
          <w:t xml:space="preserve">https://doi.org/10.2307/1879431</w:t>
        </w:r>
      </w:hyperlink>
      <w:r>
        <w:t xml:space="preserve">.</w:t>
      </w:r>
    </w:p>
    <w:bookmarkEnd w:id="132"/>
    <w:bookmarkStart w:id="134"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133">
        <w:r>
          <w:rPr>
            <w:rStyle w:val="Hyperlink"/>
          </w:rPr>
          <w:t xml:space="preserve">https://www.nytimes.com/2023/06/19/world/americas/argentina-inflation-peso-restaurants.html</w:t>
        </w:r>
      </w:hyperlink>
      <w:r>
        <w:t xml:space="preserve">.</w:t>
      </w:r>
    </w:p>
    <w:bookmarkEnd w:id="134"/>
    <w:bookmarkStart w:id="136"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135">
        <w:r>
          <w:rPr>
            <w:rStyle w:val="Hyperlink"/>
          </w:rPr>
          <w:t xml:space="preserve">https://doi.org/10.2307/1907921</w:t>
        </w:r>
      </w:hyperlink>
      <w:r>
        <w:t xml:space="preserve">.</w:t>
      </w:r>
    </w:p>
    <w:bookmarkEnd w:id="136"/>
    <w:bookmarkStart w:id="138"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137">
        <w:r>
          <w:rPr>
            <w:rStyle w:val="Hyperlink"/>
          </w:rPr>
          <w:t xml:space="preserve">https://doi.org/10.1007/s10670-007-9084-8</w:t>
        </w:r>
      </w:hyperlink>
      <w:r>
        <w:t xml:space="preserve">.</w:t>
      </w:r>
    </w:p>
    <w:bookmarkEnd w:id="138"/>
    <w:bookmarkStart w:id="140"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139">
        <w:r>
          <w:rPr>
            <w:rStyle w:val="Hyperlink"/>
          </w:rPr>
          <w:t xml:space="preserve">https://doi.org/10.5840/jphil202211925</w:t>
        </w:r>
      </w:hyperlink>
      <w:r>
        <w:t xml:space="preserve">.</w:t>
      </w:r>
    </w:p>
    <w:bookmarkEnd w:id="140"/>
    <w:bookmarkStart w:id="142"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141">
        <w:r>
          <w:rPr>
            <w:rStyle w:val="Hyperlink"/>
          </w:rPr>
          <w:t xml:space="preserve">https://doi.org/10.1016/S0022-0531(05)80039-0</w:t>
        </w:r>
      </w:hyperlink>
      <w:r>
        <w:t xml:space="preserve">.</w:t>
      </w:r>
    </w:p>
    <w:bookmarkEnd w:id="142"/>
    <w:bookmarkStart w:id="144"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143">
        <w:r>
          <w:rPr>
            <w:rStyle w:val="Hyperlink"/>
          </w:rPr>
          <w:t xml:space="preserve">http://faculty.econ.ucdavis.edu/faculty/bonanno/GT_Book.html</w:t>
        </w:r>
      </w:hyperlink>
      <w:r>
        <w:t xml:space="preserve">.</w:t>
      </w:r>
    </w:p>
    <w:bookmarkEnd w:id="144"/>
    <w:bookmarkStart w:id="146"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145">
        <w:r>
          <w:rPr>
            <w:rStyle w:val="Hyperlink"/>
          </w:rPr>
          <w:t xml:space="preserve">https://doi.org/doi.org/10.1111/phpr.13006</w:t>
        </w:r>
      </w:hyperlink>
      <w:r>
        <w:t xml:space="preserve">.</w:t>
      </w:r>
    </w:p>
    <w:bookmarkEnd w:id="146"/>
    <w:bookmarkStart w:id="147" w:name="ref-BuchakRisk"/>
    <w:p>
      <w:pPr>
        <w:pStyle w:val="Bibliography"/>
      </w:pPr>
      <w:r>
        <w:t xml:space="preserve">Buchak, Lara. 2013.</w:t>
      </w:r>
      <w:r>
        <w:t xml:space="preserve"> </w:t>
      </w:r>
      <w:r>
        <w:rPr>
          <w:iCs/>
          <w:i/>
        </w:rPr>
        <w:t xml:space="preserve">Risk and Rationality</w:t>
      </w:r>
      <w:r>
        <w:t xml:space="preserve">. Oxford: Oxford University Press.</w:t>
      </w:r>
    </w:p>
    <w:bookmarkEnd w:id="147"/>
    <w:bookmarkStart w:id="149" w:name="ref-ChandlerSEP"/>
    <w:p>
      <w:pPr>
        <w:pStyle w:val="Bibliography"/>
      </w:pPr>
      <w:r>
        <w:t xml:space="preserve">Chandler, Jake. 2017.</w:t>
      </w:r>
      <w:r>
        <w:t xml:space="preserve"> </w:t>
      </w:r>
      <w:r>
        <w:t xml:space="preserve">“</w:t>
      </w:r>
      <w:r>
        <w:t xml:space="preserve">Descriptive Decision Theory</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W</w:t>
      </w:r>
      <w:r>
        <w:t xml:space="preserve">inter 2017.</w:t>
      </w:r>
      <w:r>
        <w:t xml:space="preserve"> </w:t>
      </w:r>
      <w:hyperlink r:id="rId148">
        <w:r>
          <w:rPr>
            <w:rStyle w:val="Hyperlink"/>
          </w:rPr>
          <w:t xml:space="preserve">https://plato.stanford.edu/archives/win2017/entries/decision-theory-descriptive/</w:t>
        </w:r>
      </w:hyperlink>
      <w:r>
        <w:t xml:space="preserve">; Metaphysics Research Lab, Stanford University.</w:t>
      </w:r>
    </w:p>
    <w:bookmarkEnd w:id="149"/>
    <w:bookmarkStart w:id="151"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150">
        <w:r>
          <w:rPr>
            <w:rStyle w:val="Hyperlink"/>
          </w:rPr>
          <w:t xml:space="preserve">https://doi.org/10.1086/339673</w:t>
        </w:r>
      </w:hyperlink>
      <w:r>
        <w:t xml:space="preserve">.</w:t>
      </w:r>
    </w:p>
    <w:bookmarkEnd w:id="151"/>
    <w:bookmarkStart w:id="153"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152">
        <w:r>
          <w:rPr>
            <w:rStyle w:val="Hyperlink"/>
          </w:rPr>
          <w:t xml:space="preserve">https://doi.org/10.2307/1885060</w:t>
        </w:r>
      </w:hyperlink>
      <w:r>
        <w:t xml:space="preserve">.</w:t>
      </w:r>
    </w:p>
    <w:bookmarkEnd w:id="153"/>
    <w:bookmarkStart w:id="155" w:name="ref-cohen2023sequential"/>
    <w:p>
      <w:pPr>
        <w:pStyle w:val="Bibliography"/>
      </w:pPr>
      <w:r>
        <w:t xml:space="preserve">Cohen, Shani, and Shengwu Li. 2023.</w:t>
      </w:r>
      <w:r>
        <w:t xml:space="preserve"> </w:t>
      </w:r>
      <w:r>
        <w:t xml:space="preserve">“Sequential Cursed Equilibrium.”</w:t>
      </w:r>
      <w:r>
        <w:t xml:space="preserve"> </w:t>
      </w:r>
      <w:hyperlink r:id="rId154">
        <w:r>
          <w:rPr>
            <w:rStyle w:val="Hyperlink"/>
          </w:rPr>
          <w:t xml:space="preserve">https://arxiv.org/abs/2212.06025</w:t>
        </w:r>
      </w:hyperlink>
      <w:r>
        <w:t xml:space="preserve">.</w:t>
      </w:r>
    </w:p>
    <w:bookmarkEnd w:id="155"/>
    <w:bookmarkStart w:id="156"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156"/>
    <w:bookmarkStart w:id="158"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157">
        <w:r>
          <w:rPr>
            <w:rStyle w:val="Hyperlink"/>
          </w:rPr>
          <w:t xml:space="preserve">https://doi.org/10.1086/658093</w:t>
        </w:r>
      </w:hyperlink>
      <w:r>
        <w:t xml:space="preserve">.</w:t>
      </w:r>
    </w:p>
    <w:bookmarkEnd w:id="158"/>
    <w:bookmarkStart w:id="160" w:name="ref-Egan2007"/>
    <w:p>
      <w:pPr>
        <w:pStyle w:val="Bibliography"/>
      </w:pPr>
      <w:r>
        <w:t xml:space="preserve">Egan, Andy. 2007b.</w:t>
      </w:r>
      <w:r>
        <w:t xml:space="preserve"> </w:t>
      </w:r>
      <w:r>
        <w:t xml:space="preserve">“Some Counterexamples to Causal Decision Theory.”</w:t>
      </w:r>
      <w:r>
        <w:t xml:space="preserve"> </w:t>
      </w:r>
      <w:r>
        <w:rPr>
          <w:iCs/>
          <w:i/>
        </w:rPr>
        <w:t xml:space="preserve">Philosophical Review</w:t>
      </w:r>
      <w:r>
        <w:t xml:space="preserve"> </w:t>
      </w:r>
      <w:r>
        <w:t xml:space="preserve">116 (1): 93–114.</w:t>
      </w:r>
      <w:r>
        <w:t xml:space="preserve"> </w:t>
      </w:r>
      <w:hyperlink r:id="rId159">
        <w:r>
          <w:rPr>
            <w:rStyle w:val="Hyperlink"/>
          </w:rPr>
          <w:t xml:space="preserve">https://doi.org/10.1215/00318108-2006-023</w:t>
        </w:r>
      </w:hyperlink>
      <w:r>
        <w:t xml:space="preserve">.</w:t>
      </w:r>
    </w:p>
    <w:bookmarkEnd w:id="160"/>
    <w:bookmarkStart w:id="161" w:name="ref-Egan2007-EGASCT"/>
    <w:p>
      <w:pPr>
        <w:pStyle w:val="Bibliography"/>
      </w:pPr>
      <w:r>
        <w:t xml:space="preserve">———. 2007a.</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159">
        <w:r>
          <w:rPr>
            <w:rStyle w:val="Hyperlink"/>
          </w:rPr>
          <w:t xml:space="preserve">https://doi.org/10.1215/00318108-2006-023</w:t>
        </w:r>
      </w:hyperlink>
      <w:r>
        <w:t xml:space="preserve">.</w:t>
      </w:r>
    </w:p>
    <w:bookmarkEnd w:id="161"/>
    <w:bookmarkStart w:id="163"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162">
        <w:r>
          <w:rPr>
            <w:rStyle w:val="Hyperlink"/>
          </w:rPr>
          <w:t xml:space="preserve">https://doi.org/10.1093/analys/anz059</w:t>
        </w:r>
      </w:hyperlink>
      <w:r>
        <w:t xml:space="preserve">.</w:t>
      </w:r>
    </w:p>
    <w:bookmarkEnd w:id="163"/>
    <w:bookmarkStart w:id="165"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164">
        <w:r>
          <w:rPr>
            <w:rStyle w:val="Hyperlink"/>
          </w:rPr>
          <w:t xml:space="preserve">10.1111/j.1468-0262.2005.00631.x</w:t>
        </w:r>
      </w:hyperlink>
      <w:r>
        <w:t xml:space="preserve">.</w:t>
      </w:r>
    </w:p>
    <w:bookmarkEnd w:id="165"/>
    <w:bookmarkStart w:id="167" w:name="ref-fong2023cursed"/>
    <w:p>
      <w:pPr>
        <w:pStyle w:val="Bibliography"/>
      </w:pPr>
      <w:r>
        <w:t xml:space="preserve">Fong, Meng-Jhang, Po-Hsuan Lin, and Thomas R. Palfrey. 2023.</w:t>
      </w:r>
      <w:r>
        <w:t xml:space="preserve"> </w:t>
      </w:r>
      <w:r>
        <w:t xml:space="preserve">“Cursed Sequential Equilibrium.”</w:t>
      </w:r>
      <w:r>
        <w:t xml:space="preserve"> </w:t>
      </w:r>
      <w:hyperlink r:id="rId166">
        <w:r>
          <w:rPr>
            <w:rStyle w:val="Hyperlink"/>
          </w:rPr>
          <w:t xml:space="preserve">https://arxiv.org/abs/2301.11971</w:t>
        </w:r>
      </w:hyperlink>
      <w:r>
        <w:t xml:space="preserve">.</w:t>
      </w:r>
    </w:p>
    <w:bookmarkEnd w:id="167"/>
    <w:bookmarkStart w:id="169"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168">
        <w:r>
          <w:rPr>
            <w:rStyle w:val="Hyperlink"/>
          </w:rPr>
          <w:t xml:space="preserve">https://doi.org/10.1111/nous.12459</w:t>
        </w:r>
      </w:hyperlink>
      <w:r>
        <w:t xml:space="preserve">.</w:t>
      </w:r>
    </w:p>
    <w:bookmarkEnd w:id="169"/>
    <w:bookmarkStart w:id="171"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170">
        <w:r>
          <w:rPr>
            <w:rStyle w:val="Hyperlink"/>
          </w:rPr>
          <w:t xml:space="preserve">https://doi.org/10.5840/jphil202011739</w:t>
        </w:r>
      </w:hyperlink>
      <w:r>
        <w:t xml:space="preserve">.</w:t>
      </w:r>
    </w:p>
    <w:bookmarkEnd w:id="171"/>
    <w:bookmarkStart w:id="173"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172">
        <w:r>
          <w:rPr>
            <w:rStyle w:val="Hyperlink"/>
          </w:rPr>
          <w:t xml:space="preserve">https://philpapers.org/archive/GALTST-2.pdf</w:t>
        </w:r>
      </w:hyperlink>
      <w:r>
        <w:t xml:space="preserve">.</w:t>
      </w:r>
    </w:p>
    <w:bookmarkEnd w:id="173"/>
    <w:bookmarkStart w:id="174"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w:t>
      </w:r>
      <w:r>
        <w:t xml:space="preserve"> </w:t>
      </w:r>
      <w:r>
        <w:rPr>
          <w:iCs/>
          <w:i/>
        </w:rPr>
        <w:t xml:space="preserve">Foundations and Applications of Decision Theory</w:t>
      </w:r>
      <w:r>
        <w:t xml:space="preserve">, edited by C. A. Hooker, J. J. Leach, and E. F. McClennen, 125–62. Dordrecht: Reidel.</w:t>
      </w:r>
    </w:p>
    <w:bookmarkEnd w:id="174"/>
    <w:bookmarkStart w:id="176"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175">
        <w:r>
          <w:rPr>
            <w:rStyle w:val="Hyperlink"/>
          </w:rPr>
          <w:t xml:space="preserve">https://doi.org/10.1111/nous.12473</w:t>
        </w:r>
      </w:hyperlink>
      <w:r>
        <w:t xml:space="preserve">.</w:t>
      </w:r>
    </w:p>
    <w:bookmarkEnd w:id="176"/>
    <w:bookmarkStart w:id="178"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177">
        <w:r>
          <w:rPr>
            <w:rStyle w:val="Hyperlink"/>
          </w:rPr>
          <w:t xml:space="preserve">https://doi.org/10.1515/bejte-2018-0185</w:t>
        </w:r>
      </w:hyperlink>
      <w:r>
        <w:t xml:space="preserve">.</w:t>
      </w:r>
    </w:p>
    <w:bookmarkEnd w:id="178"/>
    <w:bookmarkStart w:id="180" w:name="ref-Gustafsson2011"/>
    <w:p>
      <w:pPr>
        <w:pStyle w:val="Bibliography"/>
      </w:pPr>
      <w:r>
        <w:t xml:space="preserve">Gustafsson, Johan E. 2011.</w:t>
      </w:r>
      <w:r>
        <w:t xml:space="preserve"> </w:t>
      </w:r>
      <w:r>
        <w:t xml:space="preserve">“A Note in Defence of Ratificationism.”</w:t>
      </w:r>
      <w:r>
        <w:t xml:space="preserve"> </w:t>
      </w:r>
      <w:r>
        <w:rPr>
          <w:iCs/>
          <w:i/>
        </w:rPr>
        <w:t xml:space="preserve">Erkenntnis</w:t>
      </w:r>
      <w:r>
        <w:t xml:space="preserve"> </w:t>
      </w:r>
      <w:r>
        <w:t xml:space="preserve">75 (1): 147–50.</w:t>
      </w:r>
      <w:r>
        <w:t xml:space="preserve"> </w:t>
      </w:r>
      <w:hyperlink r:id="rId179">
        <w:r>
          <w:rPr>
            <w:rStyle w:val="Hyperlink"/>
          </w:rPr>
          <w:t xml:space="preserve">https://doi.org/10.1007/s10670-010-9267-6</w:t>
        </w:r>
      </w:hyperlink>
      <w:r>
        <w:t xml:space="preserve">.</w:t>
      </w:r>
    </w:p>
    <w:bookmarkEnd w:id="180"/>
    <w:bookmarkStart w:id="182"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181">
        <w:r>
          <w:rPr>
            <w:rStyle w:val="Hyperlink"/>
          </w:rPr>
          <w:t xml:space="preserve">https://doi.org/10.1111/nous.12094</w:t>
        </w:r>
      </w:hyperlink>
      <w:r>
        <w:t xml:space="preserve">.</w:t>
      </w:r>
    </w:p>
    <w:bookmarkEnd w:id="182"/>
    <w:bookmarkStart w:id="184"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183">
        <w:r>
          <w:rPr>
            <w:rStyle w:val="Hyperlink"/>
          </w:rPr>
          <w:t xml:space="preserve">https://doi.org/10.1007/BF00183199</w:t>
        </w:r>
      </w:hyperlink>
      <w:r>
        <w:t xml:space="preserve">.</w:t>
      </w:r>
    </w:p>
    <w:bookmarkEnd w:id="184"/>
    <w:bookmarkStart w:id="186"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185">
        <w:r>
          <w:rPr>
            <w:rStyle w:val="Hyperlink"/>
          </w:rPr>
          <w:t xml:space="preserve">https://doi.org/10.1007/978-94-009-2865-7_2</w:t>
        </w:r>
      </w:hyperlink>
      <w:r>
        <w:t xml:space="preserve">.</w:t>
      </w:r>
    </w:p>
    <w:bookmarkEnd w:id="186"/>
    <w:bookmarkStart w:id="188"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187">
        <w:r>
          <w:rPr>
            <w:rStyle w:val="Hyperlink"/>
          </w:rPr>
          <w:t xml:space="preserve">https://doi.org/10.1093/pq/pqac083</w:t>
        </w:r>
      </w:hyperlink>
      <w:r>
        <w:t xml:space="preserve">.</w:t>
      </w:r>
    </w:p>
    <w:bookmarkEnd w:id="188"/>
    <w:bookmarkStart w:id="190" w:name="ref-JacksonPargetter1986"/>
    <w:p>
      <w:pPr>
        <w:pStyle w:val="Bibliography"/>
      </w:pPr>
      <w:r>
        <w:t xml:space="preserve">Jackson, Frank, and Robert Pargetter. 1986.</w:t>
      </w:r>
      <w:r>
        <w:t xml:space="preserve"> </w:t>
      </w:r>
      <w:r>
        <w:t xml:space="preserve">“Oughts, Options, and Actualism.”</w:t>
      </w:r>
      <w:r>
        <w:t xml:space="preserve"> </w:t>
      </w:r>
      <w:r>
        <w:rPr>
          <w:iCs/>
          <w:i/>
        </w:rPr>
        <w:t xml:space="preserve">Philosophical Review</w:t>
      </w:r>
      <w:r>
        <w:t xml:space="preserve"> </w:t>
      </w:r>
      <w:r>
        <w:t xml:space="preserve">95 (2): 233–55.</w:t>
      </w:r>
      <w:r>
        <w:t xml:space="preserve"> </w:t>
      </w:r>
      <w:hyperlink r:id="rId189">
        <w:r>
          <w:rPr>
            <w:rStyle w:val="Hyperlink"/>
          </w:rPr>
          <w:t xml:space="preserve">https://doi.org/10.2307/2185591</w:t>
        </w:r>
      </w:hyperlink>
      <w:r>
        <w:t xml:space="preserve">.</w:t>
      </w:r>
    </w:p>
    <w:bookmarkEnd w:id="190"/>
    <w:bookmarkStart w:id="191"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191"/>
    <w:bookmarkStart w:id="192" w:name="ref-Keynes1923"/>
    <w:p>
      <w:pPr>
        <w:pStyle w:val="Bibliography"/>
      </w:pPr>
      <w:r>
        <w:t xml:space="preserve">Keynes, John Maynard. 1923.</w:t>
      </w:r>
      <w:r>
        <w:t xml:space="preserve"> </w:t>
      </w:r>
      <w:r>
        <w:rPr>
          <w:iCs/>
          <w:i/>
        </w:rPr>
        <w:t xml:space="preserve">A Tract on Monetary Reform</w:t>
      </w:r>
      <w:r>
        <w:t xml:space="preserve">. London: Macmillan.</w:t>
      </w:r>
    </w:p>
    <w:bookmarkEnd w:id="192"/>
    <w:bookmarkStart w:id="193"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193"/>
    <w:bookmarkStart w:id="195" w:name="ref-Leend"/>
    <w:p>
      <w:pPr>
        <w:pStyle w:val="Bibliography"/>
      </w:pPr>
      <w:r>
        <w:t xml:space="preserve">Lee, Wooram. n.d.</w:t>
      </w:r>
      <w:r>
        <w:t xml:space="preserve"> </w:t>
      </w:r>
      <w:r>
        <w:t xml:space="preserve">“What Is Structural Rationality?”</w:t>
      </w:r>
      <w:r>
        <w:t xml:space="preserve"> Philosophical Quarterly.</w:t>
      </w:r>
      <w:r>
        <w:t xml:space="preserve"> </w:t>
      </w:r>
      <w:hyperlink r:id="rId194">
        <w:r>
          <w:rPr>
            <w:rStyle w:val="Hyperlink"/>
          </w:rPr>
          <w:t xml:space="preserve">https://doi.org/10.1093/pq/pqad072</w:t>
        </w:r>
      </w:hyperlink>
      <w:r>
        <w:t xml:space="preserve">.</w:t>
      </w:r>
    </w:p>
    <w:bookmarkEnd w:id="195"/>
    <w:bookmarkStart w:id="197"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196">
        <w:r>
          <w:rPr>
            <w:rStyle w:val="Hyperlink"/>
          </w:rPr>
          <w:t xml:space="preserve">https://doi.org/10.5840/jphil2020117516</w:t>
        </w:r>
      </w:hyperlink>
      <w:r>
        <w:t xml:space="preserve">.</w:t>
      </w:r>
    </w:p>
    <w:bookmarkEnd w:id="197"/>
    <w:bookmarkStart w:id="198"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198"/>
    <w:bookmarkStart w:id="199" w:name="ref-Lewis1979e"/>
    <w:p>
      <w:pPr>
        <w:pStyle w:val="Bibliography"/>
      </w:pPr>
      <w:r>
        <w:t xml:space="preserve">———.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199"/>
    <w:bookmarkStart w:id="201"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200">
        <w:r>
          <w:rPr>
            <w:rStyle w:val="Hyperlink"/>
          </w:rPr>
          <w:t xml:space="preserve">https://doi.org/10.2307/2215439</w:t>
        </w:r>
      </w:hyperlink>
      <w:r>
        <w:t xml:space="preserve">.</w:t>
      </w:r>
    </w:p>
    <w:bookmarkEnd w:id="201"/>
    <w:bookmarkStart w:id="202" w:name="ref-Lewis1981Mellor"/>
    <w:p>
      <w:pPr>
        <w:pStyle w:val="Bibliography"/>
      </w:pPr>
      <w:r>
        <w:t xml:space="preserve">———. 2020a.</w:t>
      </w:r>
      <w:r>
        <w:t xml:space="preserve"> </w:t>
      </w:r>
      <w:r>
        <w:t xml:space="preserve">“Letter to Hugh Mellor Dated 14 October 1981.”</w:t>
      </w:r>
      <w:r>
        <w:t xml:space="preserve"> </w:t>
      </w:r>
      <w:r>
        <w:t xml:space="preserve">In</w:t>
      </w:r>
      <w:r>
        <w:t xml:space="preserve"> </w:t>
      </w:r>
      <w:r>
        <w:rPr>
          <w:iCs/>
          <w:i/>
        </w:rPr>
        <w:t xml:space="preserve">Philosophical Letters of David k. Lewis</w:t>
      </w:r>
      <w:r>
        <w:t xml:space="preserve">, edited by Helen Beebee and A. R. J. Fisher, 2: Mind, Language, Epistemology:432–34. Oxford: Oxford University Press.</w:t>
      </w:r>
    </w:p>
    <w:bookmarkEnd w:id="202"/>
    <w:bookmarkStart w:id="203" w:name="ref-Lewis-Gorman-10071979"/>
    <w:p>
      <w:pPr>
        <w:pStyle w:val="Bibliography"/>
      </w:pPr>
      <w:r>
        <w:t xml:space="preserve">———. 2020b.</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203"/>
    <w:bookmarkStart w:id="205"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204">
        <w:r>
          <w:rPr>
            <w:rStyle w:val="Hyperlink"/>
          </w:rPr>
          <w:t xml:space="preserve">https://doi.org/10.2307/2296233</w:t>
        </w:r>
      </w:hyperlink>
      <w:r>
        <w:t xml:space="preserve">.</w:t>
      </w:r>
    </w:p>
    <w:bookmarkEnd w:id="205"/>
    <w:bookmarkStart w:id="206"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206"/>
    <w:bookmarkStart w:id="208" w:name="ref-Mills2005"/>
    <w:p>
      <w:pPr>
        <w:pStyle w:val="Bibliography"/>
      </w:pPr>
      <w:r>
        <w:t xml:space="preserve">Mills, Charles W. 2005.</w:t>
      </w:r>
      <w:r>
        <w:t xml:space="preserve"> </w:t>
      </w:r>
      <w:r>
        <w:t xml:space="preserve">“"Ideal Theory" as Ideology.”</w:t>
      </w:r>
      <w:r>
        <w:t xml:space="preserve"> </w:t>
      </w:r>
      <w:r>
        <w:rPr>
          <w:iCs/>
          <w:i/>
        </w:rPr>
        <w:t xml:space="preserve">Hypatia</w:t>
      </w:r>
      <w:r>
        <w:t xml:space="preserve"> </w:t>
      </w:r>
      <w:r>
        <w:t xml:space="preserve">20 (3): 165–84.</w:t>
      </w:r>
      <w:r>
        <w:t xml:space="preserve"> </w:t>
      </w:r>
      <w:hyperlink r:id="rId207">
        <w:r>
          <w:rPr>
            <w:rStyle w:val="Hyperlink"/>
          </w:rPr>
          <w:t xml:space="preserve">https://doi.org/10.1111/j.1527-2001.2005.tb00493.x</w:t>
        </w:r>
      </w:hyperlink>
      <w:r>
        <w:t xml:space="preserve">.</w:t>
      </w:r>
    </w:p>
    <w:bookmarkEnd w:id="208"/>
    <w:bookmarkStart w:id="210"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209">
        <w:r>
          <w:rPr>
            <w:rStyle w:val="Hyperlink"/>
          </w:rPr>
          <w:t xml:space="preserve">https://doi.org/10.1007/BF01753236</w:t>
        </w:r>
      </w:hyperlink>
      <w:r>
        <w:t xml:space="preserve">.</w:t>
      </w:r>
    </w:p>
    <w:bookmarkEnd w:id="210"/>
    <w:bookmarkStart w:id="211"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211"/>
    <w:bookmarkStart w:id="212"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212"/>
    <w:bookmarkStart w:id="213" w:name="ref-OConnor2019"/>
    <w:p>
      <w:pPr>
        <w:pStyle w:val="Bibliography"/>
      </w:pPr>
      <w:r>
        <w:t xml:space="preserve">O’Connor, Cailin. 2019.</w:t>
      </w:r>
      <w:r>
        <w:t xml:space="preserve"> </w:t>
      </w:r>
      <w:r>
        <w:rPr>
          <w:iCs/>
          <w:i/>
        </w:rPr>
        <w:t xml:space="preserve">The Origins of Unfairness: Social Categories and Cultural Evolution</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13"/>
    <w:bookmarkStart w:id="215"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214">
        <w:r>
          <w:rPr>
            <w:rStyle w:val="Hyperlink"/>
          </w:rPr>
          <w:t xml:space="preserve">https://doi.org/10.1111/nous.12353</w:t>
        </w:r>
      </w:hyperlink>
      <w:r>
        <w:t xml:space="preserve">.</w:t>
      </w:r>
    </w:p>
    <w:bookmarkEnd w:id="215"/>
    <w:bookmarkStart w:id="217"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216">
        <w:r>
          <w:rPr>
            <w:rStyle w:val="Hyperlink"/>
          </w:rPr>
          <w:t xml:space="preserve">https://doi.org/10.1016/0167-2681(82)90008-7</w:t>
        </w:r>
      </w:hyperlink>
      <w:r>
        <w:t xml:space="preserve">.</w:t>
      </w:r>
    </w:p>
    <w:bookmarkEnd w:id="217"/>
    <w:bookmarkStart w:id="218"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218"/>
    <w:bookmarkStart w:id="220"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219">
        <w:r>
          <w:rPr>
            <w:rStyle w:val="Hyperlink"/>
          </w:rPr>
          <w:t xml:space="preserve">https://doi.org/10.1080/00048408412341601</w:t>
        </w:r>
      </w:hyperlink>
      <w:r>
        <w:t xml:space="preserve">.</w:t>
      </w:r>
    </w:p>
    <w:bookmarkEnd w:id="220"/>
    <w:bookmarkStart w:id="221"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221"/>
    <w:bookmarkStart w:id="223" w:name="ref-Schrijver2005"/>
    <w:p>
      <w:pPr>
        <w:pStyle w:val="Bibliography"/>
      </w:pPr>
      <w:r>
        <w:t xml:space="preserve">Schrijver, Alexander. 2005.</w:t>
      </w:r>
      <w:r>
        <w:t xml:space="preserve"> </w:t>
      </w:r>
      <w:r>
        <w:t xml:space="preserve">“On the History of Combinatorial Optimization (till 1960).”</w:t>
      </w:r>
      <w:r>
        <w:t xml:space="preserve"> </w:t>
      </w:r>
      <w:r>
        <w:rPr>
          <w:iCs/>
          <w:i/>
        </w:rPr>
        <w:t xml:space="preserve">Handbooks in Operations Research and Management Science</w:t>
      </w:r>
      <w:r>
        <w:t xml:space="preserve"> </w:t>
      </w:r>
      <w:r>
        <w:t xml:space="preserve">12: 1–68.</w:t>
      </w:r>
      <w:r>
        <w:t xml:space="preserve"> </w:t>
      </w:r>
      <w:hyperlink r:id="rId222">
        <w:r>
          <w:rPr>
            <w:rStyle w:val="Hyperlink"/>
          </w:rPr>
          <w:t xml:space="preserve">https://doi.org/10.1016/S0927-0507(05)12001-5</w:t>
        </w:r>
      </w:hyperlink>
      <w:r>
        <w:t xml:space="preserve">.</w:t>
      </w:r>
    </w:p>
    <w:bookmarkEnd w:id="223"/>
    <w:bookmarkStart w:id="225"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224">
        <w:r>
          <w:rPr>
            <w:rStyle w:val="Hyperlink"/>
          </w:rPr>
          <w:t xml:space="preserve">https://doi.org/10.1007/BF01766400</w:t>
        </w:r>
      </w:hyperlink>
      <w:r>
        <w:t xml:space="preserve">.</w:t>
      </w:r>
    </w:p>
    <w:bookmarkEnd w:id="225"/>
    <w:bookmarkStart w:id="226" w:name="ref-Selten1965"/>
    <w:p>
      <w:pPr>
        <w:pStyle w:val="Bibliography"/>
      </w:pPr>
      <w:r>
        <w:t xml:space="preserve">Selten, Reinhard. 1965.</w:t>
      </w:r>
      <w:r>
        <w:t xml:space="preserve"> </w:t>
      </w:r>
      <w:r>
        <w:t xml:space="preserve">“Spieltheoretische Behandlung Eines Oligopolmodells Mit Nachfragetr</w:t>
      </w:r>
      <w:r>
        <w:t xml:space="preserve">ä</w:t>
      </w:r>
      <w:r>
        <w:t xml:space="preserve">gheit.”</w:t>
      </w:r>
      <w:r>
        <w:t xml:space="preserve"> </w:t>
      </w:r>
      <w:r>
        <w:rPr>
          <w:iCs/>
          <w:i/>
        </w:rPr>
        <w:t xml:space="preserve">Zeitschrift f</w:t>
      </w:r>
      <w:r>
        <w:rPr>
          <w:iCs/>
          <w:i/>
        </w:rPr>
        <w:t xml:space="preserve">ü</w:t>
      </w:r>
      <w:r>
        <w:rPr>
          <w:iCs/>
          <w:i/>
        </w:rPr>
        <w:t xml:space="preserve">r Die Gesamte Staatswissenschaft</w:t>
      </w:r>
      <w:r>
        <w:t xml:space="preserve"> </w:t>
      </w:r>
      <w:r>
        <w:t xml:space="preserve">121 (2): 301–24.</w:t>
      </w:r>
    </w:p>
    <w:bookmarkEnd w:id="226"/>
    <w:bookmarkStart w:id="228" w:name="ref-Sen2006"/>
    <w:p>
      <w:pPr>
        <w:pStyle w:val="Bibliography"/>
      </w:pPr>
      <w:r>
        <w:t xml:space="preserve">Sen, Amartya. 2006.</w:t>
      </w:r>
      <w:r>
        <w:t xml:space="preserve"> </w:t>
      </w:r>
      <w:r>
        <w:t xml:space="preserve">“What Do We Want from a Theory of Justice?”</w:t>
      </w:r>
      <w:r>
        <w:t xml:space="preserve"> </w:t>
      </w:r>
      <w:r>
        <w:rPr>
          <w:iCs/>
          <w:i/>
        </w:rPr>
        <w:t xml:space="preserve">Journal of Philosophy</w:t>
      </w:r>
      <w:r>
        <w:t xml:space="preserve"> </w:t>
      </w:r>
      <w:r>
        <w:t xml:space="preserve">103 (5): 215–38.</w:t>
      </w:r>
      <w:r>
        <w:t xml:space="preserve"> </w:t>
      </w:r>
      <w:hyperlink r:id="rId227">
        <w:r>
          <w:rPr>
            <w:rStyle w:val="Hyperlink"/>
          </w:rPr>
          <w:t xml:space="preserve">https://doi.org/10.5840/jphil2006103517</w:t>
        </w:r>
      </w:hyperlink>
      <w:r>
        <w:t xml:space="preserve">.</w:t>
      </w:r>
    </w:p>
    <w:bookmarkEnd w:id="228"/>
    <w:bookmarkStart w:id="229"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229"/>
    <w:bookmarkStart w:id="230"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230"/>
    <w:bookmarkStart w:id="231"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231"/>
    <w:bookmarkStart w:id="232" w:name="ref-Smullyan1978"/>
    <w:p>
      <w:pPr>
        <w:pStyle w:val="Bibliography"/>
      </w:pPr>
      <w:r>
        <w:t xml:space="preserve">Smullyan, Raymond. 1978.</w:t>
      </w:r>
      <w:r>
        <w:t xml:space="preserve"> </w:t>
      </w:r>
      <w:r>
        <w:rPr>
          <w:iCs/>
          <w:i/>
        </w:rPr>
        <w:t xml:space="preserve">What Is the Name of This Book? The Riddle of Dracula and Other Logical Puzzles</w:t>
      </w:r>
      <w:r>
        <w:t xml:space="preserve">. Englewood Cliffs, NJ: Prentice-Hall.</w:t>
      </w:r>
    </w:p>
    <w:bookmarkEnd w:id="232"/>
    <w:bookmarkStart w:id="234" w:name="ref-Spencer2021"/>
    <w:p>
      <w:pPr>
        <w:pStyle w:val="Bibliography"/>
      </w:pPr>
      <w:r>
        <w:t xml:space="preserve">Spencer, Jack. 2021a.</w:t>
      </w:r>
      <w:r>
        <w:t xml:space="preserve"> </w:t>
      </w:r>
      <w:r>
        <w:t xml:space="preserve">“An Argument Against Causal Decision Theory.”</w:t>
      </w:r>
      <w:r>
        <w:t xml:space="preserve"> </w:t>
      </w:r>
      <w:r>
        <w:rPr>
          <w:iCs/>
          <w:i/>
        </w:rPr>
        <w:t xml:space="preserve">Analysis</w:t>
      </w:r>
      <w:r>
        <w:t xml:space="preserve"> </w:t>
      </w:r>
      <w:r>
        <w:t xml:space="preserve">81 (1): 52–61.</w:t>
      </w:r>
      <w:r>
        <w:t xml:space="preserve"> </w:t>
      </w:r>
      <w:hyperlink r:id="rId233">
        <w:r>
          <w:rPr>
            <w:rStyle w:val="Hyperlink"/>
          </w:rPr>
          <w:t xml:space="preserve">https://doi.org/10.1093/analys/anaa037</w:t>
        </w:r>
      </w:hyperlink>
      <w:r>
        <w:t xml:space="preserve">.</w:t>
      </w:r>
    </w:p>
    <w:bookmarkEnd w:id="234"/>
    <w:bookmarkStart w:id="236" w:name="ref-Spencer2021b"/>
    <w:p>
      <w:pPr>
        <w:pStyle w:val="Bibliography"/>
      </w:pPr>
      <w:r>
        <w:t xml:space="preserve">———. 2021b.</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235">
        <w:r>
          <w:rPr>
            <w:rStyle w:val="Hyperlink"/>
          </w:rPr>
          <w:t xml:space="preserve">https://doi.org/10.1007/s11098-020-01509-9</w:t>
        </w:r>
      </w:hyperlink>
      <w:r>
        <w:t xml:space="preserve">.</w:t>
      </w:r>
    </w:p>
    <w:bookmarkEnd w:id="236"/>
    <w:bookmarkStart w:id="238"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237">
        <w:r>
          <w:rPr>
            <w:rStyle w:val="Hyperlink"/>
          </w:rPr>
          <w:t xml:space="preserve">https://doi.org/10.1080/00048402.2021.1958880</w:t>
        </w:r>
      </w:hyperlink>
      <w:r>
        <w:t xml:space="preserve">.</w:t>
      </w:r>
    </w:p>
    <w:bookmarkEnd w:id="238"/>
    <w:bookmarkStart w:id="240"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239">
        <w:r>
          <w:rPr>
            <w:rStyle w:val="Hyperlink"/>
          </w:rPr>
          <w:t xml:space="preserve">https://doi.org/10.1111/phpr.12466</w:t>
        </w:r>
      </w:hyperlink>
      <w:r>
        <w:t xml:space="preserve">.</w:t>
      </w:r>
    </w:p>
    <w:bookmarkEnd w:id="240"/>
    <w:bookmarkStart w:id="242"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241">
        <w:r>
          <w:rPr>
            <w:rStyle w:val="Hyperlink"/>
          </w:rPr>
          <w:t xml:space="preserve">https://doi.org/10.1016/S0165-4896(98)00007-9</w:t>
        </w:r>
      </w:hyperlink>
      <w:r>
        <w:t xml:space="preserve">.</w:t>
      </w:r>
    </w:p>
    <w:bookmarkEnd w:id="242"/>
    <w:bookmarkStart w:id="243"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243"/>
    <w:bookmarkStart w:id="244"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244"/>
    <w:bookmarkStart w:id="245"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245"/>
    <w:bookmarkStart w:id="247"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246">
        <w:r>
          <w:rPr>
            <w:rStyle w:val="Hyperlink"/>
          </w:rPr>
          <w:t xml:space="preserve">https://doi.org/10.1086/699256</w:t>
        </w:r>
      </w:hyperlink>
      <w:r>
        <w:t xml:space="preserve">.</w:t>
      </w:r>
    </w:p>
    <w:bookmarkEnd w:id="247"/>
    <w:bookmarkStart w:id="249" w:name="ref-Valentini2012"/>
    <w:p>
      <w:pPr>
        <w:pStyle w:val="Bibliography"/>
      </w:pPr>
      <w:r>
        <w:t xml:space="preserve">Valentini, Laura. 2012.</w:t>
      </w:r>
      <w:r>
        <w:t xml:space="preserve"> </w:t>
      </w:r>
      <w:r>
        <w:t xml:space="preserve">“Ideal Vs. Non-Ideal Theory: A Conceptual Map.”</w:t>
      </w:r>
      <w:r>
        <w:t xml:space="preserve"> </w:t>
      </w:r>
      <w:r>
        <w:rPr>
          <w:iCs/>
          <w:i/>
        </w:rPr>
        <w:t xml:space="preserve">Philosophy Compass</w:t>
      </w:r>
      <w:r>
        <w:t xml:space="preserve"> </w:t>
      </w:r>
      <w:r>
        <w:t xml:space="preserve">7 (9): 654–64.</w:t>
      </w:r>
      <w:r>
        <w:t xml:space="preserve"> </w:t>
      </w:r>
      <w:hyperlink r:id="rId248">
        <w:r>
          <w:rPr>
            <w:rStyle w:val="Hyperlink"/>
          </w:rPr>
          <w:t xml:space="preserve">https://doi.org/10.1111/phco.2012.7.issue-9</w:t>
        </w:r>
      </w:hyperlink>
      <w:r>
        <w:t xml:space="preserve">.</w:t>
      </w:r>
    </w:p>
    <w:bookmarkEnd w:id="249"/>
    <w:bookmarkStart w:id="251" w:name="ref-Wedgwood2013a"/>
    <w:p>
      <w:pPr>
        <w:pStyle w:val="Bibliography"/>
      </w:pPr>
      <w:r>
        <w:t xml:space="preserve">Wedgwood, Ralph.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250">
        <w:r>
          <w:rPr>
            <w:rStyle w:val="Hyperlink"/>
          </w:rPr>
          <w:t xml:space="preserve">https://doi.org/10.1007/s11229-011-9900-1</w:t>
        </w:r>
      </w:hyperlink>
      <w:r>
        <w:t xml:space="preserve">.</w:t>
      </w:r>
    </w:p>
    <w:bookmarkEnd w:id="251"/>
    <w:bookmarkStart w:id="253"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252">
        <w:r>
          <w:rPr>
            <w:rStyle w:val="Hyperlink"/>
          </w:rPr>
          <w:t xml:space="preserve">https://doi.org/10.1080/00048408512342061</w:t>
        </w:r>
      </w:hyperlink>
      <w:r>
        <w:t xml:space="preserve">.</w:t>
      </w:r>
    </w:p>
    <w:bookmarkEnd w:id="253"/>
    <w:bookmarkStart w:id="255"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254">
        <w:r>
          <w:rPr>
            <w:rStyle w:val="Hyperlink"/>
          </w:rPr>
          <w:t xml:space="preserve">https://doi.org/10.1093/mind/fzx018</w:t>
        </w:r>
      </w:hyperlink>
      <w:r>
        <w:t xml:space="preserve">.</w:t>
      </w:r>
    </w:p>
    <w:bookmarkEnd w:id="255"/>
    <w:bookmarkStart w:id="257"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256">
        <w:r>
          <w:rPr>
            <w:rStyle w:val="Hyperlink"/>
          </w:rPr>
          <w:t xml:space="preserve">https://doi.org/10.1287/mnsc.13.11.816</w:t>
        </w:r>
      </w:hyperlink>
      <w:r>
        <w:t xml:space="preserve">.</w:t>
      </w:r>
    </w:p>
    <w:bookmarkEnd w:id="257"/>
    <w:bookmarkStart w:id="258"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258"/>
    <w:bookmarkStart w:id="259"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259"/>
    <w:bookmarkEnd w:id="260"/>
    <w:bookmarkEnd w:id="261"/>
    <w:bookmarkStart w:id="275" w:name="sec-gad"/>
    <w:p>
      <w:pPr>
        <w:pStyle w:val="Heading1"/>
      </w:pPr>
      <w:r>
        <w:t xml:space="preserve">Appendix A — Games as Decisions</w:t>
      </w:r>
    </w:p>
    <w:p>
      <w:pPr>
        <w:pStyle w:val="FirstParagraph"/>
      </w:pPr>
      <w:r>
        <w:t xml:space="preserve">Much of what happens in this book comes from seeing demonic decision problems as games and, conversely, seeing games as potential demonic decision problems. So I want to spend a little time setting out how the translation between the two works. This is intended largely for people who want to use the existing resources in game theory, which are voluminous, as a source for decision theoretic ideas.</w:t>
      </w:r>
    </w:p>
    <w:p>
      <w:pPr>
        <w:pStyle w:val="BodyText"/>
      </w:pPr>
      <w:r>
        <w:t xml:space="preserve">Say that a demonic decision problem is a problem where the states are sensitive to the predictions of some kind of demon. So Newcomb’s Problem is the classic demonic decision problem, but it’s hardly the only one. Indeed, almost every decision problem in this book is demonic. Transforming a demonic decision problem into a game is easy. As I noted, you just replace the states generated by Demon’s choices with moves for Demon, and give them payout 1 if they predict correctly, and 0 otherwise.</w:t>
      </w:r>
    </w:p>
    <w:p>
      <w:pPr>
        <w:pStyle w:val="BodyText"/>
      </w:pPr>
      <w:r>
        <w:t xml:space="preserve">You might worry that this only gives you cases where Demon is approximately perfect, but we also want cases where the demon is, say, 80% accurate. But that’s easy to do as well. In fact there are two ways to do it.</w:t>
      </w:r>
    </w:p>
    <w:p>
      <w:pPr>
        <w:pStyle w:val="BodyText"/>
      </w:pPr>
      <w:r>
        <w:t xml:space="preserve">The first is what I’ll call the Selten strategy, because it gives the demon a</w:t>
      </w:r>
      <w:r>
        <w:t xml:space="preserve"> </w:t>
      </w:r>
      <w:r>
        <w:t xml:space="preserve">‘</w:t>
      </w:r>
      <w:r>
        <w:t xml:space="preserve">trembling hand</w:t>
      </w:r>
      <w:r>
        <w:t xml:space="preserve">’</w:t>
      </w:r>
      <w:r>
        <w:t xml:space="preserve"> </w:t>
      </w:r>
      <w:r>
        <w:t xml:space="preserve">in the sense of</w:t>
      </w:r>
      <w:r>
        <w:t xml:space="preserve"> </w:t>
      </w:r>
      <w:r>
        <w:t xml:space="preserve">R. Selten (1975)</w:t>
      </w:r>
      <w:r>
        <w:t xml:space="preserve">. Instead of letting Demon choose a state in the original problem, let Demon choose one of</w:t>
      </w:r>
      <w:r>
        <w:t xml:space="preserve"> </w:t>
      </w:r>
      <w:r>
        <w:rPr>
          <w:iCs/>
          <w:i/>
        </w:rPr>
        <w:t xml:space="preserve">n</w:t>
      </w:r>
      <w:r>
        <w:t xml:space="preserve"> </w:t>
      </w:r>
      <w:r>
        <w:t xml:space="preserve">buttons, where</w:t>
      </w:r>
      <w:r>
        <w:t xml:space="preserve"> </w:t>
      </w:r>
      <m:oMath>
        <m:r>
          <m:t>n</m:t>
        </m:r>
      </m:oMath>
      <w:r>
        <w:t xml:space="preserve"> </w:t>
      </w:r>
      <w:r>
        <w:t xml:space="preserve">is the number of choices the (human) chooser has. Each button is connected to a probabilistic device that generates one of the original states. If you want Demon to be 80% accurate when option</w:t>
      </w:r>
      <w:r>
        <w:t xml:space="preserve"> </w:t>
      </w:r>
      <w:r>
        <w:rPr>
          <w:iCs/>
          <w:i/>
        </w:rPr>
        <w:t xml:space="preserve">o</w:t>
      </w:r>
      <w:r>
        <w:rPr>
          <w:vertAlign w:val="subscript"/>
          <w:iCs/>
          <w:i/>
        </w:rPr>
        <w:t xml:space="preserve">i</w:t>
      </w:r>
      <w:r>
        <w:t xml:space="preserve"> </w:t>
      </w:r>
      <w:r>
        <w:t xml:space="preserve">is chosen, say the button</w:t>
      </w:r>
      <w:r>
        <w:t xml:space="preserve"> </w:t>
      </w:r>
      <m:oMath>
        <m:sSub>
          <m:e>
            <m:r>
              <m:t>b</m:t>
            </m:r>
          </m:e>
          <m:sub>
            <m:r>
              <m:t>i</m:t>
            </m:r>
          </m:sub>
        </m:sSub>
      </m:oMath>
      <w:r>
        <w:t xml:space="preserve"> </w:t>
      </w:r>
      <w:r>
        <w:t xml:space="preserve">associated with option</w:t>
      </w:r>
      <w:r>
        <w:t xml:space="preserve"> </w:t>
      </w:r>
      <w:r>
        <w:rPr>
          <w:iCs/>
          <w:i/>
        </w:rPr>
        <w:t xml:space="preserve">o</w:t>
      </w:r>
      <w:r>
        <w:rPr>
          <w:vertAlign w:val="subscript"/>
          <w:iCs/>
          <w:i/>
        </w:rPr>
        <w:t xml:space="preserve">i</w:t>
      </w:r>
      <w:r>
        <w:t xml:space="preserve"> </w:t>
      </w:r>
      <w:r>
        <w:t xml:space="preserve">outputs state</w:t>
      </w:r>
      <w:r>
        <w:t xml:space="preserve"> </w:t>
      </w:r>
      <w:r>
        <w:rPr>
          <w:iCs/>
          <w:i/>
        </w:rPr>
        <w:t xml:space="preserve">s</w:t>
      </w:r>
      <w:r>
        <w:rPr>
          <w:vertAlign w:val="subscript"/>
          <w:iCs/>
          <w:i/>
        </w:rPr>
        <w:t xml:space="preserve">i</w:t>
      </w:r>
      <w:r>
        <w:t xml:space="preserve"> </w:t>
      </w:r>
      <w:r>
        <w:t xml:space="preserve">with probability 0.8, and each of the other states with probability</w:t>
      </w:r>
      <w:r>
        <w:t xml:space="preserve"> </w:t>
      </w:r>
      <m:oMath>
        <m:f>
          <m:fPr>
            <m:type m:val="bar"/>
          </m:fPr>
          <m:num>
            <m:r>
              <m:t>0.2</m:t>
            </m:r>
          </m:num>
          <m:den>
            <m:r>
              <m:t>n</m:t>
            </m:r>
            <m:r>
              <m:rPr>
                <m:sty m:val="p"/>
              </m:rPr>
              <m:t>−</m:t>
            </m:r>
            <m:r>
              <m:t>1</m:t>
            </m:r>
          </m:den>
        </m:f>
      </m:oMath>
      <w:r>
        <w:t xml:space="preserve">. And still say that Demon gets payout 1 for any</w:t>
      </w:r>
      <w:r>
        <w:t xml:space="preserve"> </w:t>
      </w:r>
      <w:r>
        <w:rPr>
          <w:iCs/>
          <w:i/>
        </w:rPr>
        <w:t xml:space="preserve">i</w:t>
      </w:r>
      <w:r>
        <w:t xml:space="preserve"> </w:t>
      </w:r>
      <w:r>
        <w:t xml:space="preserve">if the chooser selects</w:t>
      </w:r>
      <w:r>
        <w:t xml:space="preserve"> </w:t>
      </w:r>
      <w:r>
        <w:rPr>
          <w:iCs/>
          <w:i/>
        </w:rPr>
        <w:t xml:space="preserve">o</w:t>
      </w:r>
      <w:r>
        <w:rPr>
          <w:vertAlign w:val="subscript"/>
          <w:iCs/>
          <w:i/>
        </w:rPr>
        <w:t xml:space="preserve">i</w:t>
      </w:r>
      <w:r>
        <w:t xml:space="preserve"> </w:t>
      </w:r>
      <w:r>
        <w:t xml:space="preserve">and the button generates state</w:t>
      </w:r>
      <w:r>
        <w:t xml:space="preserve"> </w:t>
      </w:r>
      <w:r>
        <w:rPr>
          <w:iCs/>
          <w:i/>
        </w:rPr>
        <w:t xml:space="preserve">s</w:t>
      </w:r>
      <w:r>
        <w:rPr>
          <w:vertAlign w:val="subscript"/>
          <w:iCs/>
          <w:i/>
        </w:rPr>
        <w:t xml:space="preserve">i</w:t>
      </w:r>
      <w:r>
        <w:t xml:space="preserve">, and 0 otherwise.</w:t>
      </w:r>
    </w:p>
    <w:p>
      <w:pPr>
        <w:pStyle w:val="BodyText"/>
      </w:pPr>
      <w:r>
        <w:t xml:space="preserve">The second is what I’ll call the Smullyan strategy, because it involves a Knights and Knaves puzzle of the kind that play a role in several of Smullyan’s books, especially his</w:t>
      </w:r>
      <w:r>
        <w:t xml:space="preserve"> </w:t>
      </w:r>
      <w:r>
        <w:t xml:space="preserve">(1978)</w:t>
      </w:r>
      <w:r>
        <w:t xml:space="preserve">. Here the randomisation takes place before Demon’s choice. Demon is assigned a type Knight or Knave. Demon is told of the assignment, but Chooser is not. If Demon is assigned type Knight, the payouts stay the same as in the game where Demon is arbitrarily accurate. If Demon is assigned type Knave, the payouts are reversed, and Demon gets payout 1 for an incorrect prediction.</w:t>
      </w:r>
    </w:p>
    <w:p>
      <w:pPr>
        <w:pStyle w:val="BodyText"/>
      </w:pPr>
      <w:r>
        <w:t xml:space="preserve">There are benefits to each approach, and there are slightly different edge cases that are handled better by one or other version. I find the Selten strategy a little easier to use, especially if Demon’s expected accuracy is different with different choices by Chooser. But in general either will work for turning a demonic decision problem into a game.</w:t>
      </w:r>
    </w:p>
    <w:p>
      <w:pPr>
        <w:pStyle w:val="BodyText"/>
      </w:pPr>
      <w:r>
        <w:t xml:space="preserve">Turning games into demonic decision problems is a bit more interesting. Start with a completely generic two-player, two-option, simultaneous move, symmetric game, as shown in table</w:t>
      </w:r>
      <w:r>
        <w:t xml:space="preserve"> </w:t>
      </w:r>
      <w:hyperlink w:anchor="tbl-basic-sym-game">
        <w:r>
          <w:rPr>
            <w:rStyle w:val="Hyperlink"/>
          </w:rPr>
          <w:t xml:space="preserve">Table A.1</w:t>
        </w:r>
      </w:hyperlink>
      <w:r>
        <w:t xml:space="preserve">. We won’t only look at symmetric games, but it’s a nice way to start.</w:t>
      </w:r>
    </w:p>
    <w:bookmarkStart w:id="262" w:name="tbl-basic-sym-game"/>
    <w:p>
      <w:pPr>
        <w:pStyle w:val="TableCaption"/>
      </w:pPr>
      <w:r>
        <w:t xml:space="preserve">Table A.1: A generic symmetric game.</w:t>
      </w:r>
    </w:p>
    <w:tbl>
      <w:tblPr>
        <w:tblStyle w:val="Table"/>
        <w:tblW w:type="auto" w:w="0"/>
        <w:tblLook w:firstRow="1" w:lastRow="0" w:firstColumn="0" w:lastColumn="0" w:noHBand="0" w:noVBand="0" w:val="0020"/>
        <w:jc w:val="start"/>
        <w:tblCaption w:val="Table A.1: A generic symmetric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w:t>
            </w:r>
            <w:r>
              <w:t xml:space="preserve"> </w:t>
            </w:r>
            <w:r>
              <w:rPr>
                <w:iCs/>
                <w:i/>
              </w:rPr>
              <w:t xml:space="preserve">x</w:t>
            </w:r>
          </w:p>
        </w:tc>
        <w:tc>
          <w:tcPr/>
          <w:p>
            <w:pPr>
              <w:pStyle w:val="Compact"/>
              <w:jc w:val="center"/>
            </w:pPr>
            <w:r>
              <w:rPr>
                <w:iCs/>
                <w:i/>
              </w:rPr>
              <w:t xml:space="preserve">y</w:t>
            </w:r>
            <w:r>
              <w:t xml:space="preserve">,</w:t>
            </w:r>
            <w:r>
              <w:t xml:space="preserve"> </w:t>
            </w:r>
            <w:r>
              <w:rPr>
                <w:iCs/>
                <w:i/>
              </w:rPr>
              <w:t xml:space="preserve">z</w:t>
            </w:r>
          </w:p>
        </w:tc>
      </w:tr>
      <w:tr>
        <w:tc>
          <w:tcPr/>
          <w:p>
            <w:pPr>
              <w:pStyle w:val="Compact"/>
              <w:jc w:val="center"/>
            </w:pPr>
            <w:r>
              <w:rPr>
                <w:bCs/>
                <w:b/>
              </w:rPr>
              <w:t xml:space="preserve">B</w:t>
            </w:r>
          </w:p>
        </w:tc>
        <w:tc>
          <w:tcPr/>
          <w:p>
            <w:pPr>
              <w:pStyle w:val="Compact"/>
              <w:jc w:val="center"/>
            </w:pPr>
            <w:r>
              <w:rPr>
                <w:iCs/>
                <w:i/>
              </w:rPr>
              <w:t xml:space="preserve">z</w:t>
            </w:r>
            <w:r>
              <w:t xml:space="preserve">,</w:t>
            </w:r>
            <w:r>
              <w:t xml:space="preserve"> </w:t>
            </w:r>
            <w:r>
              <w:rPr>
                <w:iCs/>
                <w:i/>
              </w:rPr>
              <w:t xml:space="preserve">y</w:t>
            </w:r>
          </w:p>
        </w:tc>
        <w:tc>
          <w:tcPr/>
          <w:p>
            <w:pPr>
              <w:pStyle w:val="Compact"/>
              <w:jc w:val="center"/>
            </w:pPr>
            <w:r>
              <w:rPr>
                <w:iCs/>
                <w:i/>
              </w:rPr>
              <w:t xml:space="preserve">w</w:t>
            </w:r>
            <w:r>
              <w:t xml:space="preserve">,</w:t>
            </w:r>
            <w:r>
              <w:t xml:space="preserve"> </w:t>
            </w:r>
            <w:r>
              <w:rPr>
                <w:iCs/>
                <w:i/>
              </w:rPr>
              <w:t xml:space="preserve">w</w:t>
            </w:r>
          </w:p>
        </w:tc>
      </w:tr>
    </w:tbl>
    <w:bookmarkEnd w:id="262"/>
    <w:p>
      <w:pPr>
        <w:pStyle w:val="BodyText"/>
      </w:pPr>
      <w:r>
        <w:t xml:space="preserve">In words, what this says is that each player chooses either A or B. If they both choose A, they both get</w:t>
      </w:r>
      <w:r>
        <w:t xml:space="preserve"> </w:t>
      </w:r>
      <m:oMath>
        <m:r>
          <m:t>x</m:t>
        </m:r>
      </m:oMath>
      <w:r>
        <w:t xml:space="preserve">. If they both choose B, they both get</w:t>
      </w:r>
      <w:r>
        <w:t xml:space="preserve"> </w:t>
      </w:r>
      <w:r>
        <w:rPr>
          <w:iCs/>
          <w:i/>
        </w:rPr>
        <w:t xml:space="preserve">w</w:t>
      </w:r>
      <w:r>
        <w:t xml:space="preserve">. And if one chooses A and the other chooses B, the one who chooses A gets</w:t>
      </w:r>
      <w:r>
        <w:t xml:space="preserve"> </w:t>
      </w:r>
      <w:r>
        <w:rPr>
          <w:iCs/>
          <w:i/>
        </w:rPr>
        <w:t xml:space="preserve">y</w:t>
      </w:r>
      <w:r>
        <w:t xml:space="preserve"> </w:t>
      </w:r>
      <w:r>
        <w:t xml:space="preserve">and the one who chooses B gets</w:t>
      </w:r>
      <w:r>
        <w:t xml:space="preserve"> </w:t>
      </w:r>
      <w:r>
        <w:rPr>
          <w:iCs/>
          <w:i/>
        </w:rPr>
        <w:t xml:space="preserve">z</w:t>
      </w:r>
      <w:r>
        <w:t xml:space="preserve">. (Note that the payouts list row’s payment first, if you’re struggling to translate between the table and the text.) A lot of famous games can be defined in terms of restrictions on the four payout values. For example, a game like this is a Prisoners’ Dilemma if the following constraints are met.</w:t>
      </w:r>
    </w:p>
    <w:p>
      <w:pPr>
        <w:numPr>
          <w:ilvl w:val="0"/>
          <w:numId w:val="1010"/>
        </w:numPr>
        <w:pStyle w:val="Compact"/>
      </w:pPr>
      <w:r>
        <w:rPr>
          <w:iCs/>
          <w:i/>
        </w:rPr>
        <w:t xml:space="preserve">x</w:t>
      </w:r>
      <w:r>
        <w:t xml:space="preserve"> </w:t>
      </w:r>
      <w:r>
        <w:t xml:space="preserve">&gt;</w:t>
      </w:r>
      <w:r>
        <w:t xml:space="preserve"> </w:t>
      </w:r>
      <w:r>
        <w:rPr>
          <w:iCs/>
          <w:i/>
        </w:rPr>
        <w:t xml:space="preserve">z</w:t>
      </w:r>
    </w:p>
    <w:p>
      <w:pPr>
        <w:numPr>
          <w:ilvl w:val="0"/>
          <w:numId w:val="1010"/>
        </w:numPr>
        <w:pStyle w:val="Compact"/>
      </w:pPr>
      <w:r>
        <w:rPr>
          <w:iCs/>
          <w:i/>
        </w:rPr>
        <w:t xml:space="preserve">y</w:t>
      </w:r>
      <w:r>
        <w:t xml:space="preserve"> </w:t>
      </w:r>
      <w:r>
        <w:t xml:space="preserve">&gt;</w:t>
      </w:r>
      <w:r>
        <w:t xml:space="preserve"> </w:t>
      </w:r>
      <w:r>
        <w:rPr>
          <w:iCs/>
          <w:i/>
        </w:rPr>
        <w:t xml:space="preserve">w</w:t>
      </w:r>
    </w:p>
    <w:p>
      <w:pPr>
        <w:numPr>
          <w:ilvl w:val="0"/>
          <w:numId w:val="1010"/>
        </w:numPr>
        <w:pStyle w:val="Compact"/>
      </w:pPr>
      <w:r>
        <w:rPr>
          <w:iCs/>
          <w:i/>
        </w:rPr>
        <w:t xml:space="preserve">w</w:t>
      </w:r>
      <w:r>
        <w:t xml:space="preserve"> </w:t>
      </w:r>
      <w:r>
        <w:t xml:space="preserve">&gt;</w:t>
      </w:r>
      <w:r>
        <w:t xml:space="preserve"> </w:t>
      </w:r>
      <w:r>
        <w:rPr>
          <w:iCs/>
          <w:i/>
        </w:rPr>
        <w:t xml:space="preserve">x</w:t>
      </w:r>
    </w:p>
    <w:p>
      <w:pPr>
        <w:pStyle w:val="FirstParagraph"/>
      </w:pPr>
      <w:r>
        <w:t xml:space="preserve">Some books will also add 2_x_ &gt;</w:t>
      </w:r>
      <w:r>
        <w:t xml:space="preserve"> </w:t>
      </w:r>
      <w:r>
        <w:rPr>
          <w:iCs/>
          <w:i/>
        </w:rPr>
        <w:t xml:space="preserve">y</w:t>
      </w:r>
      <w:r>
        <w:t xml:space="preserve"> </w:t>
      </w:r>
      <w:r>
        <w:t xml:space="preserve">+</w:t>
      </w:r>
      <w:r>
        <w:t xml:space="preserve"> </w:t>
      </w:r>
      <w:r>
        <w:rPr>
          <w:iCs/>
          <w:i/>
        </w:rPr>
        <w:t xml:space="preserve">z</w:t>
      </w:r>
      <w:r>
        <w:t xml:space="preserve"> </w:t>
      </w:r>
      <w:r>
        <w:t xml:space="preserve">as a further constraint, but I’ll stick with these three.</w:t>
      </w:r>
    </w:p>
    <w:p>
      <w:pPr>
        <w:pStyle w:val="BodyText"/>
      </w:pPr>
      <w:r>
        <w:t xml:space="preserve">Now to turn a game into a demonic decision problem, first replace column’s payouts with 1s and 0s, with 1s along the main diagonal, and 0s everywhere else. Table</w:t>
      </w:r>
      <w:r>
        <w:t xml:space="preserve"> </w:t>
      </w:r>
      <w:hyperlink w:anchor="tbl-demon-sym-game">
        <w:r>
          <w:rPr>
            <w:rStyle w:val="Hyperlink"/>
          </w:rPr>
          <w:t xml:space="preserve">Table A.2</w:t>
        </w:r>
      </w:hyperlink>
      <w:r>
        <w:t xml:space="preserve"> </w:t>
      </w:r>
      <w:r>
        <w:t xml:space="preserve">shows what a generic symmetric game looks like after this transformation.</w:t>
      </w:r>
    </w:p>
    <w:bookmarkStart w:id="263" w:name="tbl-demon-sym-game"/>
    <w:p>
      <w:pPr>
        <w:pStyle w:val="TableCaption"/>
      </w:pPr>
      <w:r>
        <w:t xml:space="preserve">Table A.2: The demonic version of a generic symmetric game.</w:t>
      </w:r>
    </w:p>
    <w:tbl>
      <w:tblPr>
        <w:tblStyle w:val="Table"/>
        <w:tblW w:type="auto" w:w="0"/>
        <w:tblLook w:firstRow="1" w:lastRow="0" w:firstColumn="0" w:lastColumn="0" w:noHBand="0" w:noVBand="0" w:val="0020"/>
        <w:jc w:val="start"/>
        <w:tblCaption w:val="Table A.2: The demonic version of a generic symmetric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 1</w:t>
            </w:r>
          </w:p>
        </w:tc>
        <w:tc>
          <w:tcPr/>
          <w:p>
            <w:pPr>
              <w:pStyle w:val="Compact"/>
              <w:jc w:val="center"/>
            </w:pPr>
            <w:r>
              <w:rPr>
                <w:iCs/>
                <w:i/>
              </w:rPr>
              <w:t xml:space="preserve">y</w:t>
            </w:r>
            <w:r>
              <w:t xml:space="preserve">, 0</w:t>
            </w:r>
          </w:p>
        </w:tc>
      </w:tr>
      <w:tr>
        <w:tc>
          <w:tcPr/>
          <w:p>
            <w:pPr>
              <w:pStyle w:val="Compact"/>
              <w:jc w:val="center"/>
            </w:pPr>
            <w:r>
              <w:rPr>
                <w:bCs/>
                <w:b/>
              </w:rPr>
              <w:t xml:space="preserve">B</w:t>
            </w:r>
          </w:p>
        </w:tc>
        <w:tc>
          <w:tcPr/>
          <w:p>
            <w:pPr>
              <w:pStyle w:val="Compact"/>
              <w:jc w:val="center"/>
            </w:pPr>
            <w:r>
              <w:rPr>
                <w:iCs/>
                <w:i/>
              </w:rPr>
              <w:t xml:space="preserve">z</w:t>
            </w:r>
            <w:r>
              <w:t xml:space="preserve">, 0</w:t>
            </w:r>
          </w:p>
        </w:tc>
        <w:tc>
          <w:tcPr/>
          <w:p>
            <w:pPr>
              <w:pStyle w:val="Compact"/>
              <w:jc w:val="center"/>
            </w:pPr>
            <w:r>
              <w:rPr>
                <w:iCs/>
                <w:i/>
              </w:rPr>
              <w:t xml:space="preserve">w</w:t>
            </w:r>
            <w:r>
              <w:t xml:space="preserve">, 1</w:t>
            </w:r>
          </w:p>
        </w:tc>
      </w:tr>
    </w:tbl>
    <w:bookmarkEnd w:id="263"/>
    <w:p>
      <w:pPr>
        <w:pStyle w:val="BodyText"/>
      </w:pPr>
      <w:r>
        <w:t xml:space="preserve">The next step is to replace Demon’s moves with states that are generated by Demon’s predictions. As before, I’ll put</w:t>
      </w:r>
      <w:r>
        <w:t xml:space="preserve"> </w:t>
      </w:r>
      <w:r>
        <w:t xml:space="preserve">‘</w:t>
      </w:r>
      <w:r>
        <w:t xml:space="preserve">P</w:t>
      </w:r>
      <w:r>
        <w:t xml:space="preserve">’</w:t>
      </w:r>
      <w:r>
        <w:t xml:space="preserve"> </w:t>
      </w:r>
      <w:r>
        <w:t xml:space="preserve">in front of a choice name to indicate the state of that choice being predicted. The result is table</w:t>
      </w:r>
      <w:r>
        <w:t xml:space="preserve"> </w:t>
      </w:r>
      <w:hyperlink w:anchor="tbl-gen-dem-problem">
        <w:r>
          <w:rPr>
            <w:rStyle w:val="Hyperlink"/>
          </w:rPr>
          <w:t xml:space="preserve">Table A.3</w:t>
        </w:r>
      </w:hyperlink>
      <w:r>
        <w:t xml:space="preserve">.</w:t>
      </w:r>
    </w:p>
    <w:bookmarkStart w:id="264" w:name="tbl-gen-dem-problem"/>
    <w:p>
      <w:pPr>
        <w:pStyle w:val="TableCaption"/>
      </w:pPr>
      <w:r>
        <w:t xml:space="preserve">Table A.3: The demonic decision problem generated by a generic symmetric game..</w:t>
      </w:r>
    </w:p>
    <w:tbl>
      <w:tblPr>
        <w:tblStyle w:val="Table"/>
        <w:tblW w:type="auto" w:w="0"/>
        <w:tblLook w:firstRow="1" w:lastRow="0" w:firstColumn="0" w:lastColumn="0" w:noHBand="0" w:noVBand="0" w:val="0020"/>
        <w:jc w:val="start"/>
        <w:tblCaption w:val="Table A.3: The demonic decision problem generated by a generic symmetric gam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rPr>
                <w:iCs/>
                <w:i/>
              </w:rPr>
              <w:t xml:space="preserve">x</w:t>
            </w:r>
          </w:p>
        </w:tc>
        <w:tc>
          <w:tcPr/>
          <w:p>
            <w:pPr>
              <w:pStyle w:val="Compact"/>
              <w:jc w:val="center"/>
            </w:pPr>
            <w:r>
              <w:rPr>
                <w:iCs/>
                <w:i/>
              </w:rPr>
              <w:t xml:space="preserve">y</w:t>
            </w:r>
          </w:p>
        </w:tc>
      </w:tr>
      <w:tr>
        <w:tc>
          <w:tcPr/>
          <w:p>
            <w:pPr>
              <w:pStyle w:val="Compact"/>
              <w:jc w:val="center"/>
            </w:pPr>
            <w:r>
              <w:rPr>
                <w:bCs/>
                <w:b/>
              </w:rPr>
              <w:t xml:space="preserve">B</w:t>
            </w:r>
          </w:p>
        </w:tc>
        <w:tc>
          <w:tcPr/>
          <w:p>
            <w:pPr>
              <w:pStyle w:val="Compact"/>
              <w:jc w:val="center"/>
            </w:pPr>
            <w:r>
              <w:rPr>
                <w:iCs/>
                <w:i/>
              </w:rPr>
              <w:t xml:space="preserve">z</w:t>
            </w:r>
          </w:p>
        </w:tc>
        <w:tc>
          <w:tcPr/>
          <w:p>
            <w:pPr>
              <w:pStyle w:val="Compact"/>
              <w:jc w:val="center"/>
            </w:pPr>
            <w:r>
              <w:rPr>
                <w:iCs/>
                <w:i/>
              </w:rPr>
              <w:t xml:space="preserve">w</w:t>
            </w:r>
          </w:p>
        </w:tc>
      </w:tr>
    </w:tbl>
    <w:bookmarkEnd w:id="264"/>
    <w:p>
      <w:pPr>
        <w:pStyle w:val="BodyText"/>
      </w:pPr>
      <w:r>
        <w:t xml:space="preserve">If we add the constraints</w:t>
      </w:r>
      <w:r>
        <w:t xml:space="preserve"> </w:t>
      </w:r>
      <w:r>
        <w:rPr>
          <w:iCs/>
          <w:i/>
        </w:rPr>
        <w:t xml:space="preserve">x</w:t>
      </w:r>
      <w:r>
        <w:t xml:space="preserve"> </w:t>
      </w:r>
      <w:r>
        <w:t xml:space="preserve">&gt;</w:t>
      </w:r>
      <w:r>
        <w:t xml:space="preserve"> </w:t>
      </w:r>
      <w:r>
        <w:rPr>
          <w:iCs/>
          <w:i/>
        </w:rPr>
        <w:t xml:space="preserve">z</w:t>
      </w:r>
      <w:r>
        <w:t xml:space="preserve">,</w:t>
      </w:r>
      <w:r>
        <w:t xml:space="preserve"> </w:t>
      </w:r>
      <w:r>
        <w:rPr>
          <w:iCs/>
          <w:i/>
        </w:rPr>
        <w:t xml:space="preserve">y</w:t>
      </w:r>
      <w:r>
        <w:t xml:space="preserve"> </w:t>
      </w:r>
      <w:r>
        <w:t xml:space="preserve">&gt;</w:t>
      </w:r>
      <w:r>
        <w:t xml:space="preserve"> </w:t>
      </w:r>
      <w:r>
        <w:rPr>
          <w:iCs/>
          <w:i/>
        </w:rPr>
        <w:t xml:space="preserve">w</w:t>
      </w:r>
      <w:r>
        <w:t xml:space="preserve">,</w:t>
      </w:r>
      <w:r>
        <w:t xml:space="preserve"> </w:t>
      </w:r>
      <w:r>
        <w:rPr>
          <w:iCs/>
          <w:i/>
        </w:rPr>
        <w:t xml:space="preserve">w</w:t>
      </w:r>
      <w:r>
        <w:t xml:space="preserve"> </w:t>
      </w:r>
      <w:r>
        <w:t xml:space="preserve">&gt;</w:t>
      </w:r>
      <w:r>
        <w:t xml:space="preserve"> </w:t>
      </w:r>
      <w:r>
        <w:rPr>
          <w:iCs/>
          <w:i/>
        </w:rPr>
        <w:t xml:space="preserve">x</w:t>
      </w:r>
      <w:r>
        <w:t xml:space="preserve">, this is a Newcomb Problem. I’m a long way from the first to point out the connections between Prisoners’ Dilemma and Newcomb’s Problem; it’s literally in the title of a David Lewis paper</w:t>
      </w:r>
      <w:r>
        <w:t xml:space="preserve"> </w:t>
      </w:r>
      <w:r>
        <w:t xml:space="preserve">(Lewis 1979)</w:t>
      </w:r>
      <w:r>
        <w:t xml:space="preserve">. But what I want to stress here is the recipe for turning a familiar game into a demonic problem.</w:t>
      </w:r>
    </w:p>
    <w:p>
      <w:pPr>
        <w:pStyle w:val="BodyText"/>
      </w:pPr>
      <w:r>
        <w:t xml:space="preserve">We can do the same thing with Chicken. The toy story behind Chicken is that two cars are facing off at the end of a road. They will drive straight at each other, and at the last second, each driver will choose to swerve off the road, which we’ll call option A, or stay on the road, which we’ll call option B. If one swerves and the other stays, the one who stays is the winner. If they both swerve they both lose and it’s boring, and if they both stay it’s a fiery crash. So in terms of the payouts in the general symmetric game, the constraints are:</w:t>
      </w:r>
    </w:p>
    <w:p>
      <w:pPr>
        <w:numPr>
          <w:ilvl w:val="0"/>
          <w:numId w:val="1011"/>
        </w:numPr>
        <w:pStyle w:val="Compact"/>
      </w:pPr>
      <w:r>
        <w:rPr>
          <w:iCs/>
          <w:i/>
        </w:rPr>
        <w:t xml:space="preserve">x</w:t>
      </w:r>
      <w:r>
        <w:t xml:space="preserve"> </w:t>
      </w:r>
      <w:r>
        <w:t xml:space="preserve">&lt;</w:t>
      </w:r>
      <w:r>
        <w:t xml:space="preserve"> </w:t>
      </w:r>
      <w:r>
        <w:rPr>
          <w:iCs/>
          <w:i/>
        </w:rPr>
        <w:t xml:space="preserve">z</w:t>
      </w:r>
    </w:p>
    <w:p>
      <w:pPr>
        <w:numPr>
          <w:ilvl w:val="0"/>
          <w:numId w:val="1011"/>
        </w:numPr>
        <w:pStyle w:val="Compact"/>
      </w:pPr>
      <w:r>
        <w:rPr>
          <w:iCs/>
          <w:i/>
        </w:rPr>
        <w:t xml:space="preserve">y</w:t>
      </w:r>
      <w:r>
        <w:t xml:space="preserve"> </w:t>
      </w:r>
      <w:r>
        <w:t xml:space="preserve">&gt;&gt;</w:t>
      </w:r>
      <w:r>
        <w:t xml:space="preserve"> </w:t>
      </w:r>
      <w:r>
        <w:rPr>
          <w:iCs/>
          <w:i/>
        </w:rPr>
        <w:t xml:space="preserve">w</w:t>
      </w:r>
    </w:p>
    <w:p>
      <w:pPr>
        <w:numPr>
          <w:ilvl w:val="0"/>
          <w:numId w:val="1011"/>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Just what it means for one value to be much more than another, which is what I mean by</w:t>
      </w:r>
      <w:r>
        <w:t xml:space="preserve"> </w:t>
      </w:r>
      <w:r>
        <w:t xml:space="preserve">‘</w:t>
      </w:r>
      <w:r>
        <w:t xml:space="preserve">&gt;&gt;</w:t>
      </w:r>
      <w:r>
        <w:t xml:space="preserve">’</w:t>
      </w:r>
      <w:r>
        <w:t xml:space="preserve">, is obviously vague.</w:t>
      </w:r>
      <w:r>
        <w:t xml:space="preserve"> </w:t>
      </w:r>
      <w:hyperlink w:anchor="tbl-basic-chicken">
        <w:r>
          <w:rPr>
            <w:rStyle w:val="Hyperlink"/>
          </w:rPr>
          <w:t xml:space="preserve">Table A.4</w:t>
        </w:r>
      </w:hyperlink>
      <w:r>
        <w:t xml:space="preserve"> </w:t>
      </w:r>
      <w:r>
        <w:t xml:space="preserve">gives an example with some numbers that should satisfy it.</w:t>
      </w:r>
    </w:p>
    <w:bookmarkStart w:id="265" w:name="tbl-basic-chicken"/>
    <w:p>
      <w:pPr>
        <w:pStyle w:val="TableCaption"/>
      </w:pPr>
      <w:r>
        <w:t xml:space="preserve">Table A.4: A version of Chicken.</w:t>
      </w:r>
    </w:p>
    <w:tbl>
      <w:tblPr>
        <w:tblStyle w:val="Table"/>
        <w:tblW w:type="auto" w:w="0"/>
        <w:tblLook w:firstRow="1" w:lastRow="0" w:firstColumn="0" w:lastColumn="0" w:noHBand="0" w:noVBand="0" w:val="0020"/>
        <w:jc w:val="start"/>
        <w:tblCaption w:val="Table A.4: A version of Chicken."/>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0, 1</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-100,-100</w:t>
            </w:r>
          </w:p>
        </w:tc>
      </w:tr>
    </w:tbl>
    <w:bookmarkEnd w:id="265"/>
    <w:p>
      <w:pPr>
        <w:pStyle w:val="BodyText"/>
      </w:pPr>
      <w:r>
        <w:t xml:space="preserve">Replace the other driver, the one who plays column in this version, with a Demon, who only wants to predict row’s move. The result is</w:t>
      </w:r>
      <w:r>
        <w:t xml:space="preserve"> </w:t>
      </w:r>
      <w:hyperlink w:anchor="tbl-demon-chicken">
        <w:r>
          <w:rPr>
            <w:rStyle w:val="Hyperlink"/>
          </w:rPr>
          <w:t xml:space="preserve">Table A.5</w:t>
        </w:r>
      </w:hyperlink>
      <w:r>
        <w:t xml:space="preserve">.</w:t>
      </w:r>
    </w:p>
    <w:bookmarkStart w:id="266" w:name="tbl-demon-chicken"/>
    <w:p>
      <w:pPr>
        <w:pStyle w:val="TableCaption"/>
      </w:pPr>
      <w:r>
        <w:t xml:space="preserve">Table A.5: A demonic version of Chicken.</w:t>
      </w:r>
    </w:p>
    <w:tbl>
      <w:tblPr>
        <w:tblStyle w:val="Table"/>
        <w:tblW w:type="auto" w:w="0"/>
        <w:tblLook w:firstRow="1" w:lastRow="0" w:firstColumn="0" w:lastColumn="0" w:noHBand="0" w:noVBand="0" w:val="0020"/>
        <w:jc w:val="start"/>
        <w:tblCaption w:val="Table A.5: A demonic version of Chicken."/>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0, 0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w:t>
            </w:r>
          </w:p>
        </w:tc>
      </w:tr>
    </w:tbl>
    <w:bookmarkEnd w:id="266"/>
    <w:p>
      <w:pPr>
        <w:pStyle w:val="BodyText"/>
      </w:pPr>
      <w:r>
        <w:t xml:space="preserve">All I’ve done to generate table</w:t>
      </w:r>
      <w:r>
        <w:t xml:space="preserve"> </w:t>
      </w:r>
      <w:hyperlink w:anchor="tbl-demon-chicken">
        <w:r>
          <w:rPr>
            <w:rStyle w:val="Hyperlink"/>
          </w:rPr>
          <w:t xml:space="preserve">Table A.5</w:t>
        </w:r>
      </w:hyperlink>
      <w:r>
        <w:t xml:space="preserve"> </w:t>
      </w:r>
      <w:r>
        <w:t xml:space="preserve">is replace column’s payouts with 1s on the main diagonal, and 0s elsewhere. The next step is to replace the demonic player with states generated by Demon’s choices. The result is table</w:t>
      </w:r>
      <w:r>
        <w:t xml:space="preserve"> </w:t>
      </w:r>
      <w:hyperlink w:anchor="tbl-egan-game">
        <w:r>
          <w:rPr>
            <w:rStyle w:val="Hyperlink"/>
          </w:rPr>
          <w:t xml:space="preserve">Table A.6</w:t>
        </w:r>
      </w:hyperlink>
      <w:r>
        <w:t xml:space="preserve">.</w:t>
      </w:r>
    </w:p>
    <w:bookmarkStart w:id="267" w:name="tbl-egan-game"/>
    <w:p>
      <w:pPr>
        <w:pStyle w:val="TableCaption"/>
      </w:pPr>
      <w:r>
        <w:t xml:space="preserve">Table A.6: A demonic decision problem based on Chicken.</w:t>
      </w:r>
    </w:p>
    <w:tbl>
      <w:tblPr>
        <w:tblStyle w:val="Table"/>
        <w:tblW w:type="auto" w:w="0"/>
        <w:tblLook w:firstRow="1" w:lastRow="0" w:firstColumn="0" w:lastColumn="0" w:noHBand="0" w:noVBand="0" w:val="0020"/>
        <w:jc w:val="start"/>
        <w:tblCaption w:val="Table A.6: A demonic decision problem based on Chicken."/>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-100</w:t>
            </w:r>
          </w:p>
        </w:tc>
      </w:tr>
    </w:tbl>
    <w:bookmarkEnd w:id="267"/>
    <w:p>
      <w:pPr>
        <w:pStyle w:val="BodyText"/>
      </w:pPr>
      <w:r>
        <w:t xml:space="preserve">And</w:t>
      </w:r>
      <w:r>
        <w:t xml:space="preserve"> </w:t>
      </w:r>
      <w:hyperlink w:anchor="tbl-egan-game">
        <w:r>
          <w:rPr>
            <w:rStyle w:val="Hyperlink"/>
          </w:rPr>
          <w:t xml:space="preserve">Table A.6</w:t>
        </w:r>
      </w:hyperlink>
      <w:r>
        <w:t xml:space="preserve"> </w:t>
      </w:r>
      <w:r>
        <w:t xml:space="preserve">is just the Psychopath Button example that Andy</w:t>
      </w:r>
      <w:r>
        <w:t xml:space="preserve"> </w:t>
      </w:r>
      <w:r>
        <w:t xml:space="preserve">Egan (2007b)</w:t>
      </w:r>
      <w:r>
        <w:t xml:space="preserve"> </w:t>
      </w:r>
      <w:r>
        <w:t xml:space="preserve">raises as a problem for Causal Decision Theory.</w:t>
      </w:r>
    </w:p>
    <w:p>
      <w:pPr>
        <w:pStyle w:val="BodyText"/>
      </w:pPr>
      <w:r>
        <w:t xml:space="preserve">Another familiar game from introductory game theory textbooks is matching pennies. This is a somewhat simplified version of rock-paper-scissors. Each player has a penny, and they reveal their penny simultaneously. They can either show it with the heads side up (option A), or the tails side up (option B). We specify in advance who wins if they show the same way, and who wins if they show opposite ways. So let’s say column will win if both coins are heads or both are tails, and row will win if they are different. The payouts are shown in</w:t>
      </w:r>
      <w:r>
        <w:t xml:space="preserve"> </w:t>
      </w:r>
      <w:hyperlink w:anchor="tbl-match-pennies">
        <w:r>
          <w:rPr>
            <w:rStyle w:val="Hyperlink"/>
          </w:rPr>
          <w:t xml:space="preserve">Table A.7</w:t>
        </w:r>
      </w:hyperlink>
      <w:r>
        <w:t xml:space="preserve">.</w:t>
      </w:r>
    </w:p>
    <w:bookmarkStart w:id="268" w:name="tbl-match-pennies"/>
    <w:p>
      <w:pPr>
        <w:pStyle w:val="TableCaption"/>
      </w:pPr>
      <w:r>
        <w:t xml:space="preserve">Table A.7: The game matching pennies.</w:t>
      </w:r>
    </w:p>
    <w:tbl>
      <w:tblPr>
        <w:tblStyle w:val="Table"/>
        <w:tblW w:type="auto" w:w="0"/>
        <w:tblLook w:firstRow="1" w:lastRow="0" w:firstColumn="0" w:lastColumn="0" w:noHBand="0" w:noVBand="0" w:val="0020"/>
        <w:jc w:val="start"/>
        <w:tblCaption w:val="Table A.7: The game matching pennies."/>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1, 0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268"/>
    <w:p>
      <w:pPr>
        <w:pStyle w:val="BodyText"/>
      </w:pPr>
      <w:r>
        <w:t xml:space="preserve">This isn’t a symmetric game, but it is already demonic. Column’s payouts are 1 in the main diagonal and 0 elsewhere. So we can convert it to a demonic decision problem fairly easily, as in</w:t>
      </w:r>
      <w:r>
        <w:t xml:space="preserve"> </w:t>
      </w:r>
      <w:hyperlink w:anchor="tbl-death-in-damascus">
        <w:r>
          <w:rPr>
            <w:rStyle w:val="Hyperlink"/>
          </w:rPr>
          <w:t xml:space="preserve">Table A.8</w:t>
        </w:r>
      </w:hyperlink>
      <w:r>
        <w:t xml:space="preserve">.</w:t>
      </w:r>
    </w:p>
    <w:bookmarkStart w:id="269" w:name="tbl-death-in-damascus"/>
    <w:p>
      <w:pPr>
        <w:pStyle w:val="TableCaption"/>
      </w:pPr>
      <w:r>
        <w:t xml:space="preserve">Table A.8: Matching Pennies as a decision problem.</w:t>
      </w:r>
    </w:p>
    <w:tbl>
      <w:tblPr>
        <w:tblStyle w:val="Table"/>
        <w:tblW w:type="auto" w:w="0"/>
        <w:tblLook w:firstRow="1" w:lastRow="0" w:firstColumn="0" w:lastColumn="0" w:noHBand="0" w:noVBand="0" w:val="0020"/>
        <w:jc w:val="start"/>
        <w:tblCaption w:val="Table A.8: Matching Pennies as a decision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269"/>
    <w:p>
      <w:pPr>
        <w:pStyle w:val="BodyText"/>
      </w:pPr>
      <w:r>
        <w:t xml:space="preserve">And</w:t>
      </w:r>
      <w:r>
        <w:t xml:space="preserve"> </w:t>
      </w:r>
      <w:hyperlink w:anchor="tbl-death-in-damascus">
        <w:r>
          <w:rPr>
            <w:rStyle w:val="Hyperlink"/>
          </w:rPr>
          <w:t xml:space="preserve">Table A.8</w:t>
        </w:r>
      </w:hyperlink>
      <w:r>
        <w:t xml:space="preserve"> </w:t>
      </w:r>
      <w:r>
        <w:t xml:space="preserve">is the familiar problem Death in Damascus from</w:t>
      </w:r>
      <w:r>
        <w:t xml:space="preserve"> </w:t>
      </w:r>
      <w:r>
        <w:t xml:space="preserve">Gibbard and Harper (1978)</w:t>
      </w:r>
      <w:r>
        <w:t xml:space="preserve">.</w:t>
      </w:r>
    </w:p>
    <w:p>
      <w:pPr>
        <w:pStyle w:val="BodyText"/>
      </w:pPr>
      <w:r>
        <w:t xml:space="preserve">Let’s do one last one, starting with the familiar game Battle of the Sexes.</w:t>
      </w:r>
      <w:r>
        <w:rPr>
          <w:rStyle w:val="FootnoteReference"/>
        </w:rPr>
        <w:footnoteReference w:id="270"/>
      </w:r>
      <w:r>
        <w:t xml:space="preserve"> </w:t>
      </w:r>
      <w:r>
        <w:t xml:space="preserve">Row and Column each have to choose whether to do R or C. They both prefer doing the same thing to doing different things. But Row would prefer they both do R, and Column would prefer they both do C. The original name comes from a version of the story where Row and Column are a heterosexual married couple, and Row wants to do some stereotypically male thing, while Column wants to do some stereotypically female thing. That framing is tiresome at best, but the category of asymmetric coordination games is not, hence my more abstract presentation. So</w:t>
      </w:r>
      <w:r>
        <w:t xml:space="preserve"> </w:t>
      </w:r>
      <w:hyperlink w:anchor="tbl-bach-stravinsky">
        <w:r>
          <w:rPr>
            <w:rStyle w:val="Hyperlink"/>
          </w:rPr>
          <w:t xml:space="preserve">Table A.9</w:t>
        </w:r>
      </w:hyperlink>
      <w:r>
        <w:t xml:space="preserve"> </w:t>
      </w:r>
      <w:r>
        <w:t xml:space="preserve">is one way we might think of the payouts.</w:t>
      </w:r>
    </w:p>
    <w:bookmarkStart w:id="271" w:name="tbl-bach-stravinsky"/>
    <w:p>
      <w:pPr>
        <w:pStyle w:val="TableCaption"/>
      </w:pPr>
      <w:r>
        <w:t xml:space="preserve">Table A.9: A version of Battle of the Sexes.</w:t>
      </w:r>
    </w:p>
    <w:tbl>
      <w:tblPr>
        <w:tblStyle w:val="Table"/>
        <w:tblW w:type="auto" w:w="0"/>
        <w:tblLook w:firstRow="1" w:lastRow="0" w:firstColumn="0" w:lastColumn="0" w:noHBand="0" w:noVBand="0" w:val="0020"/>
        <w:jc w:val="start"/>
        <w:tblCaption w:val="Table A.9: A version of Battle of the Sexes."/>
      </w:tblPr>
      <w:tblGrid>
        <w:gridCol w:w="2640"/>
        <w:gridCol w:w="2640"/>
        <w:gridCol w:w="2640"/>
      </w:tblGrid>
      <w:tr>
        <w:trPr>
          <w:tblHeader w:val="true"/>
        </w:trPr>
        <w:tc>
          <w:tcPr/>
          <w:p>
            <w:pPr>
              <w:pStyle w:val="Compact"/>
            </w:pPr>
          </w:p>
        </w:tc>
        <w:tc>
          <w:tcPr/>
          <w:p>
            <w:pPr>
              <w:pStyle w:val="Compact"/>
              <w:jc w:val="center"/>
            </w:pPr>
            <w:r>
              <w:t xml:space="preserve">R</w:t>
            </w:r>
          </w:p>
        </w:tc>
        <w:tc>
          <w:tcPr/>
          <w:p>
            <w:pPr>
              <w:pStyle w:val="Compact"/>
              <w:jc w:val="center"/>
            </w:pPr>
            <w:r>
              <w:t xml:space="preserve">C</w:t>
            </w:r>
          </w:p>
        </w:tc>
      </w:tr>
      <w:tr>
        <w:tc>
          <w:tcPr/>
          <w:p>
            <w:pPr>
              <w:pStyle w:val="Compact"/>
              <w:jc w:val="center"/>
            </w:pPr>
            <w:r>
              <w:rPr>
                <w:bCs/>
                <w:b/>
              </w:rPr>
              <w:t xml:space="preserve">R</w:t>
            </w:r>
          </w:p>
        </w:tc>
        <w:tc>
          <w:tcPr/>
          <w:p>
            <w:pPr>
              <w:pStyle w:val="Compact"/>
              <w:jc w:val="center"/>
            </w:pPr>
            <w:r>
              <w:t xml:space="preserve">4, 1</w:t>
            </w:r>
          </w:p>
        </w:tc>
        <w:tc>
          <w:tcPr/>
          <w:p>
            <w:pPr>
              <w:pStyle w:val="Compact"/>
              <w:jc w:val="center"/>
            </w:pPr>
            <w:r>
              <w:t xml:space="preserve">0, 0</w:t>
            </w:r>
          </w:p>
        </w:tc>
      </w:tr>
      <w:tr>
        <w:tc>
          <w:tcPr/>
          <w:p>
            <w:pPr>
              <w:pStyle w:val="Compact"/>
              <w:jc w:val="center"/>
            </w:pPr>
            <w:r>
              <w:rPr>
                <w:bCs/>
                <w:b/>
              </w:rPr>
              <w:t xml:space="preserve">C</w:t>
            </w:r>
          </w:p>
        </w:tc>
        <w:tc>
          <w:tcPr/>
          <w:p>
            <w:pPr>
              <w:pStyle w:val="Compact"/>
              <w:jc w:val="center"/>
            </w:pPr>
            <w:r>
              <w:t xml:space="preserve">0, 0</w:t>
            </w:r>
          </w:p>
        </w:tc>
        <w:tc>
          <w:tcPr/>
          <w:p>
            <w:pPr>
              <w:pStyle w:val="Compact"/>
              <w:jc w:val="center"/>
            </w:pPr>
            <w:r>
              <w:t xml:space="preserve">1, 4</w:t>
            </w:r>
          </w:p>
        </w:tc>
      </w:tr>
    </w:tbl>
    <w:bookmarkEnd w:id="271"/>
    <w:p>
      <w:pPr>
        <w:pStyle w:val="BodyText"/>
      </w:pPr>
      <w:r>
        <w:t xml:space="preserve">As it stands, that’s not a symmetric game. But we can make it a symmetric game by relabeling the choices. Let option A for each player be doing their favored choice, and option B be doing their less favored choice. That turns</w:t>
      </w:r>
      <w:r>
        <w:t xml:space="preserve"> </w:t>
      </w:r>
      <w:hyperlink w:anchor="tbl-bach-stravinsky">
        <w:r>
          <w:rPr>
            <w:rStyle w:val="Hyperlink"/>
          </w:rPr>
          <w:t xml:space="preserve">Table A.9</w:t>
        </w:r>
      </w:hyperlink>
      <w:r>
        <w:t xml:space="preserve"> </w:t>
      </w:r>
      <w:r>
        <w:t xml:space="preserve">into</w:t>
      </w:r>
      <w:r>
        <w:t xml:space="preserve"> </w:t>
      </w:r>
      <w:hyperlink w:anchor="tbl-bach-stravinsky-symmetric">
        <w:r>
          <w:rPr>
            <w:rStyle w:val="Hyperlink"/>
          </w:rPr>
          <w:t xml:space="preserve">Table A.10</w:t>
        </w:r>
      </w:hyperlink>
      <w:r>
        <w:t xml:space="preserve">.</w:t>
      </w:r>
    </w:p>
    <w:bookmarkStart w:id="272" w:name="tbl-bach-stravinsky-symmetric"/>
    <w:p>
      <w:pPr>
        <w:pStyle w:val="TableCaption"/>
      </w:pPr>
      <w:r>
        <w:t xml:space="preserve">Table A.10: Battle of the Sexes, relabeled.</w:t>
      </w:r>
    </w:p>
    <w:tbl>
      <w:tblPr>
        <w:tblStyle w:val="Table"/>
        <w:tblW w:type="auto" w:w="0"/>
        <w:tblLook w:firstRow="1" w:lastRow="0" w:firstColumn="0" w:lastColumn="0" w:noHBand="0" w:noVBand="0" w:val="0020"/>
        <w:jc w:val="start"/>
        <w:tblCaption w:val="Table A.10: Battle of the Sexes, relabeled."/>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4, 1</w:t>
            </w:r>
          </w:p>
        </w:tc>
      </w:tr>
      <w:tr>
        <w:tc>
          <w:tcPr/>
          <w:p>
            <w:pPr>
              <w:pStyle w:val="Compact"/>
              <w:jc w:val="center"/>
            </w:pPr>
            <w:r>
              <w:rPr>
                <w:bCs/>
                <w:b/>
              </w:rPr>
              <w:t xml:space="preserve">B</w:t>
            </w:r>
          </w:p>
        </w:tc>
        <w:tc>
          <w:tcPr/>
          <w:p>
            <w:pPr>
              <w:pStyle w:val="Compact"/>
              <w:jc w:val="center"/>
            </w:pPr>
            <w:r>
              <w:t xml:space="preserve">1, 4</w:t>
            </w:r>
          </w:p>
        </w:tc>
        <w:tc>
          <w:tcPr/>
          <w:p>
            <w:pPr>
              <w:pStyle w:val="Compact"/>
              <w:jc w:val="center"/>
            </w:pPr>
            <w:r>
              <w:t xml:space="preserve">0, 0</w:t>
            </w:r>
          </w:p>
        </w:tc>
      </w:tr>
    </w:tbl>
    <w:bookmarkEnd w:id="272"/>
    <w:p>
      <w:pPr>
        <w:pStyle w:val="BodyText"/>
      </w:pPr>
      <w:r>
        <w:t xml:space="preserve">After making that change, change column’s payouts so that it is a demonic game. The result is</w:t>
      </w:r>
      <w:r>
        <w:t xml:space="preserve"> </w:t>
      </w:r>
      <w:hyperlink w:anchor="tbl-bach-demon">
        <w:r>
          <w:rPr>
            <w:rStyle w:val="Hyperlink"/>
          </w:rPr>
          <w:t xml:space="preserve">Table A.11</w:t>
        </w:r>
      </w:hyperlink>
      <w:r>
        <w:t xml:space="preserve">.</w:t>
      </w:r>
    </w:p>
    <w:bookmarkStart w:id="273" w:name="tbl-bach-demon"/>
    <w:p>
      <w:pPr>
        <w:pStyle w:val="TableCaption"/>
      </w:pPr>
      <w:r>
        <w:t xml:space="preserve">Table A.11: A demonic version of battle of the sexes.</w:t>
      </w:r>
    </w:p>
    <w:tbl>
      <w:tblPr>
        <w:tblStyle w:val="Table"/>
        <w:tblW w:type="auto" w:w="0"/>
        <w:tblLook w:firstRow="1" w:lastRow="0" w:firstColumn="0" w:lastColumn="0" w:noHBand="0" w:noVBand="0" w:val="0020"/>
        <w:jc w:val="start"/>
        <w:tblCaption w:val="Table A.11: A demonic version of battle of the sexes."/>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4, 0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273"/>
    <w:p>
      <w:pPr>
        <w:pStyle w:val="BodyText"/>
      </w:pPr>
      <w:r>
        <w:t xml:space="preserve">Finally, replace Demon’s choices with states generated by (probably accurate) predictions, to get the decision problem in</w:t>
      </w:r>
      <w:r>
        <w:t xml:space="preserve"> </w:t>
      </w:r>
      <w:hyperlink w:anchor="tbl-asymm-death-damascus">
        <w:r>
          <w:rPr>
            <w:rStyle w:val="Hyperlink"/>
          </w:rPr>
          <w:t xml:space="preserve">Table A.12</w:t>
        </w:r>
      </w:hyperlink>
      <w:r>
        <w:t xml:space="preserve">.</w:t>
      </w:r>
    </w:p>
    <w:bookmarkStart w:id="274" w:name="tbl-asymm-death-damascus"/>
    <w:p>
      <w:pPr>
        <w:pStyle w:val="TableCaption"/>
      </w:pPr>
      <w:r>
        <w:t xml:space="preserve">Table A.12: A demonic decision problem based on Battle of the Sexes.</w:t>
      </w:r>
    </w:p>
    <w:tbl>
      <w:tblPr>
        <w:tblStyle w:val="Table"/>
        <w:tblW w:type="auto" w:w="0"/>
        <w:tblLook w:firstRow="1" w:lastRow="0" w:firstColumn="0" w:lastColumn="0" w:noHBand="0" w:noVBand="0" w:val="0020"/>
        <w:jc w:val="start"/>
        <w:tblCaption w:val="Table A.12: A demonic decision problem based on Battle of the Sexes."/>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4</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274"/>
    <w:p>
      <w:pPr>
        <w:pStyle w:val="BodyText"/>
      </w:pPr>
      <w:r>
        <w:t xml:space="preserve">That decision problem is the asymmetric version of Death in Damascus from</w:t>
      </w:r>
      <w:r>
        <w:t xml:space="preserve"> </w:t>
      </w:r>
      <w:r>
        <w:t xml:space="preserve">Richter (1984)</w:t>
      </w:r>
      <w:r>
        <w:t xml:space="preserve">.</w:t>
      </w:r>
    </w:p>
    <w:p>
      <w:pPr>
        <w:pStyle w:val="BodyText"/>
      </w:pPr>
      <w:r>
        <w:t xml:space="preserve">The point of this section has not just been to show that we can turn games into decision problems by treating one of the players as a predictor. That’s true, but not in itself that interesting. Instead I want to make two further points.</w:t>
      </w:r>
    </w:p>
    <w:p>
      <w:pPr>
        <w:pStyle w:val="BodyText"/>
      </w:pPr>
      <w:r>
        <w:t xml:space="preserve">One is that most of the problems that have been the focus of attention in the decision theory literature in the past couple of generations can be generated from very familiar games, the kinds of games you find in the first one or two chapters of a game theory textbook. And the generation method is fairly similar in each respect.</w:t>
      </w:r>
    </w:p>
    <w:p>
      <w:pPr>
        <w:pStyle w:val="BodyText"/>
      </w:pPr>
      <w:r>
        <w:t xml:space="preserve">The second point is that most of the simple games you find in those introductory chapters turn out to result, once you transform them this way, in demonic decision problems that have been widely discussed. But there is just one exception here. There hasn’t been a huge amount of discussion of the demonic decision problem you get when you start with the game known as Stag Hunt. One of the aims of this book has to been to remedy that. Particularly in</w:t>
      </w:r>
      <w:r>
        <w:t xml:space="preserve"> </w:t>
      </w:r>
      <w:hyperlink w:anchor="sec-indecisive">
        <w:r>
          <w:rPr>
            <w:rStyle w:val="Hyperlink"/>
          </w:rPr>
          <w:t xml:space="preserve">Chapter 6</w:t>
        </w:r>
      </w:hyperlink>
      <w:r>
        <w:t xml:space="preserve"> </w:t>
      </w:r>
      <w:r>
        <w:t xml:space="preserve">I’ve relied on demonic decision problems that you get by starting with Stag Hunt and applying the transformations discussed in this appendix.</w:t>
      </w:r>
    </w:p>
    <w:p>
      <w:pPr>
        <w:pStyle w:val="BodyText"/>
      </w:pPr>
      <w:r>
        <w:t xml:space="preserve">But there are so many more interesting examples from game theory that could be used to generate interesting decision problems. The beer-quiche game that</w:t>
      </w:r>
      <w:r>
        <w:t xml:space="preserve"> </w:t>
      </w:r>
      <w:r>
        <w:t xml:space="preserve">Cho and Kreps (1987)</w:t>
      </w:r>
      <w:r>
        <w:t xml:space="preserve"> </w:t>
      </w:r>
      <w:r>
        <w:t xml:space="preserve">developed is not nearly as widely discussed as Chicken or Stag Hunt, but as we saw in</w:t>
      </w:r>
      <w:r>
        <w:t xml:space="preserve"> </w:t>
      </w:r>
      <w:hyperlink w:anchor="sec-causal">
        <w:r>
          <w:rPr>
            <w:rStyle w:val="Hyperlink"/>
          </w:rPr>
          <w:t xml:space="preserve">Chapter 3</w:t>
        </w:r>
      </w:hyperlink>
      <w:r>
        <w:t xml:space="preserve">, it has interesting consequences for decision theory. I’m sure that there are more interesting results that can be generated by transforming other games into decision problems.</w:t>
      </w:r>
    </w:p>
    <w:bookmarkEnd w:id="275"/>
    <w:bookmarkStart w:id="276" w:name="sec-nidt"/>
    <w:p>
      <w:pPr>
        <w:pStyle w:val="Heading1"/>
      </w:pPr>
      <w:r>
        <w:t xml:space="preserve">Appendix B — Non-Ideal Decision Theory</w:t>
      </w:r>
    </w:p>
    <w:bookmarkEnd w:id="276"/>
    <w:bookmarkStart w:id="277" w:name="sec-rps"/>
    <w:p>
      <w:pPr>
        <w:pStyle w:val="Heading1"/>
      </w:pPr>
      <w:r>
        <w:t xml:space="preserve">Appendix C — Rock-Paper-Scissors</w:t>
      </w:r>
    </w:p>
    <w:p>
      <w:pPr>
        <w:pStyle w:val="FirstParagraph"/>
      </w:pPr>
      <w:r>
        <w:t xml:space="preserve">This appendix shows how to find the equilibrium of</w:t>
      </w:r>
      <w:r>
        <w:t xml:space="preserve"> </w:t>
      </w:r>
      <w:hyperlink w:anchor="tbl-rps-modified">
        <w:r>
          <w:rPr>
            <w:rStyle w:val="Hyperlink"/>
          </w:rPr>
          <w:t xml:space="preserve">Table 1.2 (b)</w:t>
        </w:r>
      </w:hyperlink>
      <w:r>
        <w:t xml:space="preserve">, the version of Rock-Paper-Scissors where it is common knowledge that the players will get a bonus of</w:t>
      </w:r>
      <w:r>
        <w:t xml:space="preserve"> </w:t>
      </w:r>
      <m:oMath>
        <m:r>
          <m:t>c</m:t>
        </m:r>
        <m:r>
          <m:rPr>
            <m:sty m:val="p"/>
          </m:rPr>
          <m:t>&gt;</m:t>
        </m:r>
        <m:r>
          <m:t>0</m:t>
        </m:r>
      </m:oMath>
      <w:r>
        <w:t xml:space="preserve"> </w:t>
      </w:r>
      <w:r>
        <w:t xml:space="preserve">if they will while playing rock. The game is symmetric, so we’ll just work out Column’s strategy, and the same will go for Row.</w:t>
      </w:r>
    </w:p>
    <w:p>
      <w:pPr>
        <w:pStyle w:val="BodyText"/>
      </w:pPr>
      <w:r>
        <w:t xml:space="preserve">There is no pure strategy equilibrium of the game, so we have to find a mixed strategy for each player. And a mixed strategy equilibrium requires that every option that has positive probability has equal expected returns. (If that didn’t happen, it wouldn’t make sense to mix between them.) Let</w:t>
      </w:r>
      <w:r>
        <w:t xml:space="preserve"> </w:t>
      </w:r>
      <m:oMath>
        <m:r>
          <m:t>x</m:t>
        </m:r>
      </m:oMath>
      <w:r>
        <w:t xml:space="preserve"> </w:t>
      </w:r>
      <w:r>
        <w:t xml:space="preserve">be the probability (in equilibrium) that Column plays Rock,</w:t>
      </w:r>
      <w:r>
        <w:t xml:space="preserve"> </w:t>
      </w:r>
      <m:oMath>
        <m:r>
          <m:t>y</m:t>
        </m:r>
      </m:oMath>
      <w:r>
        <w:t xml:space="preserve"> </w:t>
      </w:r>
      <w:r>
        <w:t xml:space="preserve">that they play Paper, and</w:t>
      </w:r>
      <w:r>
        <w:t xml:space="preserve"> </w:t>
      </w:r>
      <m:oMath>
        <m:r>
          <m:t>z</m:t>
        </m:r>
      </m:oMath>
      <w:r>
        <w:t xml:space="preserve"> </w:t>
      </w:r>
      <w:r>
        <w:t xml:space="preserve">that they play Scissors. Given that, the expected return of the three options for Row are:</w:t>
      </w:r>
    </w:p>
    <w:p>
      <w:pPr>
        <w:pStyle w:val="BodyText"/>
      </w:pPr>
      <w:r>
        <w:t xml:space="preserve">We know that these three values are equal, and that</w:t>
      </w:r>
      <w:r>
        <w:t xml:space="preserve"> </w:t>
      </w:r>
      <m:oMath>
        <m:r>
          <m:t>x</m:t>
        </m:r>
        <m:r>
          <m:rPr>
            <m:sty m:val="p"/>
          </m:rPr>
          <m:t>+</m:t>
        </m:r>
        <m:r>
          <m:t>y</m:t>
        </m:r>
        <m:r>
          <m:rPr>
            <m:sty m:val="p"/>
          </m:rPr>
          <m:t>+</m:t>
        </m:r>
        <m:r>
          <m:t>z</m:t>
        </m:r>
        <m:r>
          <m:rPr>
            <m:sty m:val="p"/>
          </m:rPr>
          <m:t>=</m:t>
        </m:r>
        <m:r>
          <m:t>1</m:t>
        </m:r>
      </m:oMath>
      <w:r>
        <w:t xml:space="preserve">. From this we can start making some deductions.</w:t>
      </w:r>
    </w:p>
    <w:p>
      <w:pPr>
        <w:pStyle w:val="BodyText"/>
      </w:pPr>
      <w:r>
        <w:t xml:space="preserve">Since</w:t>
      </w:r>
      <w:r>
        <w:t xml:space="preserve"> </w:t>
      </w:r>
      <m:oMath>
        <m:r>
          <m:t>x</m:t>
        </m:r>
        <m:r>
          <m:rPr>
            <m:sty m:val="p"/>
          </m:rPr>
          <m:t>−</m:t>
        </m:r>
        <m:r>
          <m:t>z</m:t>
        </m:r>
        <m:r>
          <m:rPr>
            <m:sty m:val="p"/>
          </m:rPr>
          <m:t>=</m:t>
        </m:r>
        <m:r>
          <m:t>y</m:t>
        </m:r>
        <m:r>
          <m:rPr>
            <m:sty m:val="p"/>
          </m:rPr>
          <m:t>−</m:t>
        </m:r>
        <m:r>
          <m:t>x</m:t>
        </m:r>
      </m:oMath>
      <w:r>
        <w:t xml:space="preserve">, it follows that</w:t>
      </w:r>
      <w:r>
        <w:t xml:space="preserve"> </w:t>
      </w:r>
      <m:oMath>
        <m:r>
          <m:t>x</m:t>
        </m:r>
        <m:r>
          <m:rPr>
            <m:sty m:val="p"/>
          </m:rPr>
          <m:t>=</m:t>
        </m:r>
        <m:f>
          <m:fPr>
            <m:type m:val="bar"/>
          </m:fPr>
          <m:num>
            <m:r>
              <m:t>y</m:t>
            </m:r>
            <m:r>
              <m:rPr>
                <m:sty m:val="p"/>
              </m:rPr>
              <m:t>+</m:t>
            </m:r>
            <m:r>
              <m:t>z</m:t>
            </m:r>
          </m:num>
          <m:den>
            <m:r>
              <m:t>2</m:t>
            </m:r>
          </m:den>
        </m:f>
      </m:oMath>
      <w:r>
        <w:t xml:space="preserve">. And that plus the fact that</w:t>
      </w:r>
      <w:r>
        <w:t xml:space="preserve"> </w:t>
      </w:r>
      <m:oMath>
        <m:r>
          <m:t>x</m:t>
        </m:r>
        <m:r>
          <m:rPr>
            <m:sty m:val="p"/>
          </m:rPr>
          <m:t>+</m:t>
        </m:r>
        <m:r>
          <m:t>y</m:t>
        </m:r>
        <m:r>
          <m:rPr>
            <m:sty m:val="p"/>
          </m:rPr>
          <m:t>+</m:t>
        </m:r>
        <m:r>
          <m:t>z</m:t>
        </m:r>
        <m:r>
          <m:rPr>
            <m:sty m:val="p"/>
          </m:rPr>
          <m:t>=</m:t>
        </m:r>
        <m:r>
          <m:t>1</m:t>
        </m:r>
      </m:oMath>
      <w:r>
        <w:t xml:space="preserve"> </w:t>
      </w:r>
      <w:r>
        <w:t xml:space="preserve">implies that</w:t>
      </w:r>
      <w:r>
        <w:t xml:space="preserve"> </w:t>
      </w:r>
      <m:oMath>
        <m:r>
          <m:t>x</m:t>
        </m:r>
        <m:r>
          <m:rPr>
            <m:sty m:val="p"/>
          </m:rPr>
          <m:t>=</m:t>
        </m:r>
        <m:f>
          <m:fPr>
            <m:type m:val="bar"/>
          </m:fPr>
          <m:num>
            <m:r>
              <m:t>1</m:t>
            </m:r>
          </m:num>
          <m:den>
            <m:r>
              <m:t>3</m:t>
            </m:r>
          </m:den>
        </m:f>
      </m:oMath>
      <w:r>
        <w:t xml:space="preserve">. So we’ve already shown one of the surprising results; adding in the bonus</w:t>
      </w:r>
      <w:r>
        <w:t xml:space="preserve"> </w:t>
      </w:r>
      <m:oMath>
        <m:r>
          <m:t>c</m:t>
        </m:r>
      </m:oMath>
      <w:r>
        <w:t xml:space="preserve"> </w:t>
      </w:r>
      <w:r>
        <w:t xml:space="preserve">will not change the probability with which Rock is played. Substituting this value for</w:t>
      </w:r>
      <w:r>
        <w:t xml:space="preserve"> </w:t>
      </w:r>
      <m:oMath>
        <m:r>
          <m:t>x</m:t>
        </m:r>
      </m:oMath>
      <w:r>
        <w:t xml:space="preserve"> </w:t>
      </w:r>
      <w:r>
        <w:t xml:space="preserve">into the fact that Rock and Paper have the same payout, we get the following.</w:t>
      </w:r>
    </w:p>
    <w:p>
      <w:pPr>
        <w:pStyle w:val="BodyText"/>
      </w:pPr>
      <w:r>
        <w:t xml:space="preserve">Now we can substitute the values for</w:t>
      </w:r>
      <w:r>
        <w:t xml:space="preserve"> </w:t>
      </w:r>
      <m:oMath>
        <m:r>
          <m:t>x</m:t>
        </m:r>
      </m:oMath>
      <w:r>
        <w:t xml:space="preserve"> </w:t>
      </w:r>
      <w:r>
        <w:t xml:space="preserve">and</w:t>
      </w:r>
      <w:r>
        <w:t xml:space="preserve"> </w:t>
      </w:r>
      <m:oMath>
        <m:r>
          <m:t>z</m:t>
        </m:r>
      </m:oMath>
      <w:r>
        <w:t xml:space="preserve"> </w:t>
      </w:r>
      <w:r>
        <w:t xml:space="preserve">into the fact that</w:t>
      </w:r>
      <w:r>
        <w:t xml:space="preserve"> </w:t>
      </w:r>
      <m:oMath>
        <m:r>
          <m:t>x</m:t>
        </m:r>
        <m:r>
          <m:rPr>
            <m:sty m:val="p"/>
          </m:rPr>
          <m:t>+</m:t>
        </m:r>
        <m:r>
          <m:t>y</m:t>
        </m:r>
        <m:r>
          <m:rPr>
            <m:sty m:val="p"/>
          </m:rPr>
          <m:t>+</m:t>
        </m:r>
        <m:r>
          <m:t>z</m:t>
        </m:r>
        <m:r>
          <m:rPr>
            <m:sty m:val="p"/>
          </m:rPr>
          <m:t>=</m:t>
        </m:r>
        <m:r>
          <m:t>1</m:t>
        </m:r>
      </m:oMath>
      <w:r>
        <w:t xml:space="preserve">.</w:t>
      </w:r>
    </w:p>
    <w:p>
      <w:pPr>
        <w:pStyle w:val="BodyText"/>
      </w:pPr>
      <w:r>
        <w:t xml:space="preserve">So each option has expected payout</w:t>
      </w:r>
      <w:r>
        <w:t xml:space="preserve"> </w:t>
      </w:r>
      <m:oMath>
        <m:f>
          <m:fPr>
            <m:type m:val="bar"/>
          </m:fPr>
          <m:num>
            <m:r>
              <m:t>c</m:t>
            </m:r>
          </m:num>
          <m:den>
            <m:r>
              <m:t>3</m:t>
            </m:r>
            <m:r>
              <m:t>c</m:t>
            </m:r>
            <m:r>
              <m:rPr>
                <m:sty m:val="p"/>
              </m:rPr>
              <m:t>+</m:t>
            </m:r>
            <m:r>
              <m:t>9</m:t>
            </m:r>
          </m:den>
        </m:f>
      </m:oMath>
      <w:r>
        <w:t xml:space="preserve">. And there is one unsurprising result, namely that the expected return to the players increases as</w:t>
      </w:r>
      <w:r>
        <w:t xml:space="preserve"> </w:t>
      </w:r>
      <m:oMath>
        <m:r>
          <m:t>c</m:t>
        </m:r>
      </m:oMath>
      <w:r>
        <w:t xml:space="preserve"> </w:t>
      </w:r>
      <w:r>
        <w:t xml:space="preserve">increases. But note that</w:t>
      </w:r>
      <w:r>
        <w:t xml:space="preserve"> </w:t>
      </w:r>
      <m:oMath>
        <m:r>
          <m:t>x</m:t>
        </m:r>
      </m:oMath>
      <w:r>
        <w:t xml:space="preserve">, the probability that a player plays Rock, is invariant as</w:t>
      </w:r>
      <w:r>
        <w:t xml:space="preserve"> </w:t>
      </w:r>
      <m:oMath>
        <m:r>
          <m:t>c</m:t>
        </m:r>
      </m:oMath>
      <w:r>
        <w:t xml:space="preserve"> </w:t>
      </w:r>
      <w:r>
        <w:t xml:space="preserve">changes. And</w:t>
      </w:r>
      <w:r>
        <w:t xml:space="preserve"> </w:t>
      </w:r>
      <m:oMath>
        <m:r>
          <m:t>z</m:t>
        </m:r>
      </m:oMath>
      <w:r>
        <w:t xml:space="preserve">, the probability that a player plays Scissors, goes down as</w:t>
      </w:r>
      <w:r>
        <w:t xml:space="preserve"> </w:t>
      </w:r>
      <m:oMath>
        <m:r>
          <m:t>c</m:t>
        </m:r>
      </m:oMath>
      <w:r>
        <w:t xml:space="preserve"> </w:t>
      </w:r>
      <w:r>
        <w:t xml:space="preserve">goes up.</w:t>
      </w:r>
    </w:p>
    <w:p>
      <w:pPr>
        <w:pStyle w:val="BodyText"/>
      </w:pPr>
      <w:r>
        <w:t xml:space="preserve">It is intuitive that announcing the reward makes each player less likely to play Scissors. And that in turn puts down downward pressure on playing Rock. What you need some theory (and algebra) to show is that this downward pressure is exactly as strong as the upward pressure that comes from the incentive for playing Rock supplied by the bystander. Intuition alone can tell you what the various forces are that are acting on a chooser; the role of theory is to say something more precise about the strength of these forces.</w:t>
      </w:r>
    </w:p>
    <w:bookmarkEnd w:id="277"/>
    <w:bookmarkStart w:id="290" w:name="sec-buchak"/>
    <w:p>
      <w:pPr>
        <w:pStyle w:val="Heading1"/>
      </w:pPr>
      <w:r>
        <w:t xml:space="preserve">Appendix D —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Chapter 6</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12"/>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12"/>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12"/>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D.1</w:t>
        </w:r>
      </w:hyperlink>
      <w:r>
        <w:t xml:space="preserve">.</w:t>
      </w:r>
    </w:p>
    <w:bookmarkStart w:id="280" w:name="tbl-general-coin-exit"/>
    <w:tbl>
      <w:tblPr>
        <w:tblStyle w:val="Table"/>
        <w:tblW w:type="pct" w:w="5000"/>
        <w:tblLook w:firstRow="0" w:lastRow="0" w:firstColumn="0" w:lastColumn="0" w:noHBand="0" w:noVBand="0" w:val="0000"/>
        <w:jc w:val="start"/>
      </w:tblPr>
      <w:tblGrid>
        <w:gridCol w:w="3960"/>
        <w:gridCol w:w="3960"/>
      </w:tblGrid>
      <w:tr>
        <w:tc>
          <w:tcPr/>
          <w:bookmarkStart w:id="278"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27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79"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279"/>
          <w:p/>
        </w:tc>
      </w:tr>
    </w:tbl>
    <w:p>
      <w:pPr>
        <w:pStyle w:val="BodyText"/>
      </w:pPr>
      <w:pPr>
        <w:spacing w:before="200"/>
        <w:pStyle w:val="ImageCaption"/>
      </w:pPr>
      <w:r>
        <w:t xml:space="preserve">Table D.1: The abstract form of an exit problem with coins.</w:t>
      </w:r>
    </w:p>
    <w:bookmarkEnd w:id="280"/>
    <w:p>
      <w:pPr>
        <w:pStyle w:val="BodyText"/>
      </w:pPr>
      <w:r>
        <w:t xml:space="preserve">Then we get a version of Exit Principle that applies to games like this.</w:t>
      </w:r>
    </w:p>
    <w:p>
      <w:pPr>
        <w:numPr>
          <w:ilvl w:val="0"/>
          <w:numId w:val="1013"/>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D.2</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283" w:name="tbl-zero-coin-exit"/>
    <w:tbl>
      <w:tblPr>
        <w:tblStyle w:val="Table"/>
        <w:tblW w:type="pct" w:w="5000"/>
        <w:tblLook w:firstRow="0" w:lastRow="0" w:firstColumn="0" w:lastColumn="0" w:noHBand="0" w:noVBand="0" w:val="0000"/>
        <w:jc w:val="start"/>
      </w:tblPr>
      <w:tblGrid>
        <w:gridCol w:w="3960"/>
        <w:gridCol w:w="3960"/>
      </w:tblGrid>
      <w:tr>
        <w:tc>
          <w:tcPr/>
          <w:bookmarkStart w:id="281"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28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82"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282"/>
          <w:p/>
        </w:tc>
      </w:tr>
    </w:tbl>
    <w:p>
      <w:pPr>
        <w:pStyle w:val="BodyText"/>
      </w:pPr>
      <w:pPr>
        <w:spacing w:before="200"/>
        <w:pStyle w:val="ImageCaption"/>
      </w:pPr>
      <w:r>
        <w:t xml:space="preserve">Table D.2: An exit game with exit payout 0.</w:t>
      </w:r>
    </w:p>
    <w:bookmarkEnd w:id="283"/>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D.3</w:t>
        </w:r>
      </w:hyperlink>
      <w:r>
        <w:t xml:space="preserve">, where</w:t>
      </w:r>
      <w:r>
        <w:t xml:space="preserve"> </w:t>
      </w:r>
      <m:oMath>
        <m:r>
          <m:t>y</m:t>
        </m:r>
      </m:oMath>
      <w:r>
        <w:t xml:space="preserve"> </w:t>
      </w:r>
      <w:r>
        <w:t xml:space="preserve">is arbitrary.</w:t>
      </w:r>
    </w:p>
    <w:bookmarkStart w:id="286" w:name="tbl-one-coin-exit"/>
    <w:tbl>
      <w:tblPr>
        <w:tblStyle w:val="Table"/>
        <w:tblW w:type="pct" w:w="5000"/>
        <w:tblLook w:firstRow="0" w:lastRow="0" w:firstColumn="0" w:lastColumn="0" w:noHBand="0" w:noVBand="0" w:val="0000"/>
        <w:jc w:val="start"/>
      </w:tblPr>
      <w:tblGrid>
        <w:gridCol w:w="3960"/>
        <w:gridCol w:w="3960"/>
      </w:tblGrid>
      <w:tr>
        <w:tc>
          <w:tcPr/>
          <w:bookmarkStart w:id="284"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28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85"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285"/>
          <w:p/>
        </w:tc>
      </w:tr>
    </w:tbl>
    <w:p>
      <w:pPr>
        <w:pStyle w:val="BodyText"/>
      </w:pPr>
      <w:pPr>
        <w:spacing w:before="200"/>
        <w:pStyle w:val="ImageCaption"/>
      </w:pPr>
      <w:r>
        <w:t xml:space="preserve">Table D.3: An exit game with exit payout 1.</w:t>
      </w:r>
    </w:p>
    <w:bookmarkEnd w:id="286"/>
    <w:p>
      <w:pPr>
        <w:pStyle w:val="BodyText"/>
      </w:pPr>
      <w:r>
        <w:t xml:space="preserve">In</w:t>
      </w:r>
      <w:r>
        <w:t xml:space="preserve"> </w:t>
      </w:r>
      <w:hyperlink w:anchor="tbl-one-coin-exit">
        <w:r>
          <w:rPr>
            <w:rStyle w:val="Hyperlink"/>
          </w:rPr>
          <w:t xml:space="preserve">Table D.3</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D.4</w:t>
        </w:r>
      </w:hyperlink>
      <w:r>
        <w:t xml:space="preserve">, which is just the same as</w:t>
      </w:r>
      <w:r>
        <w:t xml:space="preserve"> </w:t>
      </w:r>
      <w:hyperlink w:anchor="tbl-one-coin-exit">
        <w:r>
          <w:rPr>
            <w:rStyle w:val="Hyperlink"/>
          </w:rPr>
          <w:t xml:space="preserve">Table D.3</w:t>
        </w:r>
      </w:hyperlink>
      <w:r>
        <w:t xml:space="preserve">, except the exit payout is now 2.</w:t>
      </w:r>
    </w:p>
    <w:bookmarkStart w:id="289" w:name="tbl-two-coin-exit"/>
    <w:tbl>
      <w:tblPr>
        <w:tblStyle w:val="Table"/>
        <w:tblW w:type="pct" w:w="5000"/>
        <w:tblLook w:firstRow="0" w:lastRow="0" w:firstColumn="0" w:lastColumn="0" w:noHBand="0" w:noVBand="0" w:val="0000"/>
        <w:jc w:val="start"/>
      </w:tblPr>
      <w:tblGrid>
        <w:gridCol w:w="3960"/>
        <w:gridCol w:w="3960"/>
      </w:tblGrid>
      <w:tr>
        <w:tc>
          <w:tcPr/>
          <w:bookmarkStart w:id="287"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28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88"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288"/>
          <w:p/>
        </w:tc>
      </w:tr>
    </w:tbl>
    <w:p>
      <w:pPr>
        <w:pStyle w:val="BodyText"/>
      </w:pPr>
      <w:pPr>
        <w:spacing w:before="200"/>
        <w:pStyle w:val="ImageCaption"/>
      </w:pPr>
      <w:r>
        <w:t xml:space="preserve">Table D.4: An exit game with exit payout 2.</w:t>
      </w:r>
    </w:p>
    <w:bookmarkEnd w:id="289"/>
    <w:p>
      <w:pPr>
        <w:pStyle w:val="BodyText"/>
      </w:pPr>
      <w:r>
        <w:t xml:space="preserve">In</w:t>
      </w:r>
      <w:r>
        <w:t xml:space="preserve"> </w:t>
      </w:r>
      <w:hyperlink w:anchor="tbl-two-coin-exit">
        <w:r>
          <w:rPr>
            <w:rStyle w:val="Hyperlink"/>
          </w:rPr>
          <w:t xml:space="preserve">Table D.4</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290"/>
    <w:bookmarkStart w:id="291" w:name="sec-unique"/>
    <w:p>
      <w:pPr>
        <w:pStyle w:val="Heading1"/>
      </w:pPr>
      <w:r>
        <w:t xml:space="preserve">Appendix E — Against Uniqueness</w:t>
      </w:r>
    </w:p>
    <w:bookmarkEnd w:id="291"/>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I’ll have a more principled argument for scepticism about intuitions in</w:t>
      </w:r>
      <w:r>
        <w:t xml:space="preserve"> </w:t>
      </w:r>
      <w:hyperlink w:anchor="sec-expect">
        <w:r>
          <w:rPr>
            <w:rStyle w:val="Hyperlink"/>
          </w:rPr>
          <w:t xml:space="preserve">Chapter 2</w:t>
        </w:r>
      </w:hyperlink>
      <w:r>
        <w:t xml:space="preserve">.</w:t>
      </w:r>
    </w:p>
  </w:footnote>
  <w:footnote w:id="24">
    <w:p>
      <w:pPr>
        <w:pStyle w:val="FootnoteText"/>
      </w:pPr>
      <w:r>
        <w:rPr>
          <w:rStyle w:val="FootnoteReference"/>
        </w:rPr>
        <w:footnoteRef/>
      </w:r>
      <w:r>
        <w:t xml:space="preserve"> </w:t>
      </w:r>
      <w:r>
        <w:t xml:space="preserve">The dubbing is in</w:t>
      </w:r>
      <w:r>
        <w:t xml:space="preserve"> </w:t>
      </w:r>
      <w:r>
        <w:t xml:space="preserve">Robinson (1949)</w:t>
      </w:r>
      <w:r>
        <w:t xml:space="preserve">. For a thorough history of the problem, see</w:t>
      </w:r>
      <w:r>
        <w:t xml:space="preserve"> </w:t>
      </w:r>
      <w:r>
        <w:t xml:space="preserve">Schrijver (2005)</w:t>
      </w:r>
      <w:r>
        <w:t xml:space="preserve">. For an accessible history of the problem, which includes these references, see the wikipedia page on</w:t>
      </w:r>
      <w:r>
        <w:t xml:space="preserve"> </w:t>
      </w:r>
      <w:r>
        <w:t xml:space="preserve">‘</w:t>
      </w:r>
      <w:r>
        <w:t xml:space="preserve">Traveling Salesman Problem</w:t>
      </w:r>
      <w:r>
        <w:t xml:space="preserve">’</w:t>
      </w:r>
      <w:r>
        <w:t xml:space="preserve">.</w:t>
      </w:r>
    </w:p>
  </w:footnote>
  <w:footnote w:id="29">
    <w:p>
      <w:pPr>
        <w:pStyle w:val="FootnoteText"/>
      </w:pPr>
      <w:r>
        <w:rPr>
          <w:rStyle w:val="FootnoteReference"/>
        </w:rPr>
        <w:footnoteRef/>
      </w:r>
      <w:r>
        <w:t xml:space="preserve"> </w:t>
      </w:r>
      <w:r>
        <w:t xml:space="preserve">The 256 cities are the cities in the lower 48 states from the 312 cities in North America that John Burkardt mapped in his dataset Cities, available at</w:t>
      </w:r>
      <w:r>
        <w:t xml:space="preserve"> </w:t>
      </w:r>
      <w:hyperlink r:id="rId30">
        <w:r>
          <w:rPr>
            <w:rStyle w:val="Hyperlink"/>
          </w:rPr>
          <w:t xml:space="preserve">people.sc.fsu.edu/~jburkardt/datasets/cities/cities.html</w:t>
        </w:r>
      </w:hyperlink>
      <w:r>
        <w:t xml:space="preserve">.</w:t>
      </w:r>
    </w:p>
  </w:footnote>
  <w:footnote w:id="31">
    <w:p>
      <w:pPr>
        <w:pStyle w:val="FootnoteText"/>
      </w:pPr>
      <w:r>
        <w:rPr>
          <w:rStyle w:val="FootnoteReference"/>
        </w:rPr>
        <w:footnoteRef/>
      </w:r>
      <w:r>
        <w:t xml:space="preserve"> </w:t>
      </w:r>
      <w:r>
        <w:t xml:space="preserve">I’m borrowing the term</w:t>
      </w:r>
      <w:r>
        <w:t xml:space="preserve"> </w:t>
      </w:r>
      <w:r>
        <w:t xml:space="preserve">‘</w:t>
      </w:r>
      <w:r>
        <w:t xml:space="preserve">non-ideal</w:t>
      </w:r>
      <w:r>
        <w:t xml:space="preserve">’</w:t>
      </w:r>
      <w:r>
        <w:t xml:space="preserve"> </w:t>
      </w:r>
      <w:r>
        <w:t xml:space="preserve">from work in political philosophy. See</w:t>
      </w:r>
      <w:r>
        <w:t xml:space="preserve"> </w:t>
      </w:r>
      <w:r>
        <w:t xml:space="preserve">Valentini (2012)</w:t>
      </w:r>
      <w:r>
        <w:t xml:space="preserve"> </w:t>
      </w:r>
      <w:r>
        <w:t xml:space="preserve">for a good survey of some relevant work, and</w:t>
      </w:r>
      <w:r>
        <w:t xml:space="preserve"> </w:t>
      </w:r>
      <w:r>
        <w:t xml:space="preserve">Mills (2005)</w:t>
      </w:r>
      <w:r>
        <w:t xml:space="preserve"> </w:t>
      </w:r>
      <w:r>
        <w:t xml:space="preserve">for an important critique of the centrality of ideal theory in political philosophy. Critics of ideal theory, such as Mills, and</w:t>
      </w:r>
      <w:r>
        <w:t xml:space="preserve"> </w:t>
      </w:r>
      <w:r>
        <w:t xml:space="preserve">Sen (2006)</w:t>
      </w:r>
      <w:r>
        <w:t xml:space="preserve">, argue that we shouldn’t base non-ideal theory on ideal theory. I’m going to agree, but my focus is primarily in the other direction. I’m going to argue that it isn’t a constraint on ideal theory that it is useful in constructing a non-ideal theory.</w:t>
      </w:r>
    </w:p>
  </w:footnote>
  <w:footnote w:id="33">
    <w:p>
      <w:pPr>
        <w:pStyle w:val="FootnoteText"/>
      </w:pPr>
      <w:r>
        <w:rPr>
          <w:rStyle w:val="FootnoteReference"/>
        </w:rPr>
        <w:footnoteRef/>
      </w:r>
      <w:r>
        <w:t xml:space="preserve"> </w:t>
      </w:r>
      <w:r>
        <w:t xml:space="preserve">The exceptions are people working in</w:t>
      </w:r>
      <w:r>
        <w:t xml:space="preserve"> </w:t>
      </w:r>
      <w:r>
        <w:t xml:space="preserve">‘</w:t>
      </w:r>
      <w:r>
        <w:t xml:space="preserve">descriptive decision theory</w:t>
      </w:r>
      <w:r>
        <w:t xml:space="preserve">’</w:t>
      </w:r>
      <w:r>
        <w:t xml:space="preserve"> </w:t>
      </w:r>
      <w:r>
        <w:t xml:space="preserve">(Chandler 2017)</w:t>
      </w:r>
      <w:r>
        <w:t xml:space="preserve">. But that’s normally not taken to be a normative theory in any respect; it isn’t about what people should do in problems like Salesman, but what they actually do.</w:t>
      </w:r>
    </w:p>
  </w:footnote>
  <w:footnote w:id="34">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35">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37">
    <w:p>
      <w:pPr>
        <w:pStyle w:val="FootnoteText"/>
      </w:pPr>
      <w:r>
        <w:rPr>
          <w:rStyle w:val="FootnoteReference"/>
        </w:rPr>
        <w:footnoteRef/>
      </w:r>
      <w:r>
        <w:t xml:space="preserve"> </w:t>
      </w:r>
      <w:r>
        <w:t xml:space="preserve">John</w:t>
      </w:r>
      <w:r>
        <w:t xml:space="preserve"> </w:t>
      </w:r>
      <w:r>
        <w:t xml:space="preserve">Conlisk (1996)</w:t>
      </w:r>
      <w:r>
        <w:t xml:space="preserve"> </w:t>
      </w:r>
      <w:r>
        <w:t xml:space="preserve">stresses that explaining the asymmetry here is a big part of the challenge. That paper had a big influence in how I’m thinking about the problem, and several of the citations below are from it.</w:t>
      </w:r>
    </w:p>
  </w:footnote>
  <w:footnote w:id="38">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39">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43">
    <w:p>
      <w:pPr>
        <w:pStyle w:val="FootnoteText"/>
      </w:pPr>
      <w:r>
        <w:rPr>
          <w:rStyle w:val="FootnoteReference"/>
        </w:rPr>
        <w:footnoteRef/>
      </w:r>
      <w:r>
        <w:t xml:space="preserve"> </w:t>
      </w:r>
      <w:r>
        <w:t xml:space="preserve">The proof is in</w:t>
      </w:r>
      <w:r>
        <w:t xml:space="preserve"> </w:t>
      </w:r>
      <w:hyperlink w:anchor="sec-rps">
        <w:r>
          <w:rPr>
            <w:rStyle w:val="Hyperlink"/>
          </w:rPr>
          <w:t xml:space="preserve">Appendix C</w:t>
        </w:r>
      </w:hyperlink>
      <w:r>
        <w:t xml:space="preserve">.</w:t>
      </w:r>
    </w:p>
  </w:footnote>
  <w:footnote w:id="45">
    <w:p>
      <w:pPr>
        <w:pStyle w:val="FootnoteText"/>
      </w:pPr>
      <w:r>
        <w:rPr>
          <w:rStyle w:val="FootnoteReference"/>
        </w:rPr>
        <w:footnoteRef/>
      </w:r>
      <w:r>
        <w:t xml:space="preserve"> </w:t>
      </w:r>
      <w:r>
        <w:t xml:space="preserve">Here’s one relatively recent example, picked more or less at random - https://www.sciencedirect.com/science/article/pii/S0969698923000796.</w:t>
      </w:r>
    </w:p>
  </w:footnote>
  <w:footnote w:id="47">
    <w:p>
      <w:pPr>
        <w:pStyle w:val="FootnoteText"/>
      </w:pPr>
      <w:r>
        <w:rPr>
          <w:rStyle w:val="FootnoteReference"/>
        </w:rPr>
        <w:footnoteRef/>
      </w:r>
      <w:r>
        <w:t xml:space="preserve"> </w:t>
      </w:r>
      <w:r>
        <w:t xml:space="preserve">See</w:t>
      </w:r>
      <w:r>
        <w:t xml:space="preserve"> </w:t>
      </w:r>
      <w:r>
        <w:t xml:space="preserve">Conlisk (1996)</w:t>
      </w:r>
      <w:r>
        <w:t xml:space="preserve"> </w:t>
      </w:r>
      <w:r>
        <w:t xml:space="preserve">for many, many examples from both theory and practice where they do not.</w:t>
      </w:r>
    </w:p>
  </w:footnote>
  <w:footnote w:id="48">
    <w:p>
      <w:pPr>
        <w:pStyle w:val="FootnoteText"/>
      </w:pPr>
      <w:r>
        <w:rPr>
          <w:rStyle w:val="FootnoteReference"/>
        </w:rPr>
        <w:footnoteRef/>
      </w:r>
      <w:r>
        <w:t xml:space="preserve"> </w:t>
      </w:r>
      <w:r>
        <w:t xml:space="preserve">And there are even more empirically successful theories that build on their work, such as in</w:t>
      </w:r>
      <w:r>
        <w:t xml:space="preserve"> </w:t>
      </w:r>
      <w:r>
        <w:t xml:space="preserve">Fong, Lin, and Palfrey (2023)</w:t>
      </w:r>
      <w:r>
        <w:t xml:space="preserve"> </w:t>
      </w:r>
      <w:r>
        <w:t xml:space="preserve">and</w:t>
      </w:r>
      <w:r>
        <w:t xml:space="preserve"> </w:t>
      </w:r>
      <w:r>
        <w:t xml:space="preserve">Cohen and Li (2023)</w:t>
      </w:r>
      <w:r>
        <w:t xml:space="preserve">.</w:t>
      </w:r>
    </w:p>
  </w:footnote>
  <w:footnote w:id="49">
    <w:p>
      <w:pPr>
        <w:pStyle w:val="FootnoteText"/>
      </w:pPr>
      <w:r>
        <w:rPr>
          <w:rStyle w:val="FootnoteReference"/>
        </w:rPr>
        <w:footnoteRef/>
      </w:r>
      <w:r>
        <w:t xml:space="preserve"> </w:t>
      </w:r>
      <w:r>
        <w:t xml:space="preserve">The ideal models they use, which involve the notion of Bayesian Perfect Equilibrium, are slightly more complicated than any model I’ll use in this book; they were not the simple models from the first day of decision theory class.</w:t>
      </w:r>
    </w:p>
  </w:footnote>
  <w:footnote w:id="53">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54">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55">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57">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58">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59">
    <w:p>
      <w:pPr>
        <w:pStyle w:val="FootnoteText"/>
      </w:pPr>
      <w:r>
        <w:rPr>
          <w:rStyle w:val="FootnoteReference"/>
        </w:rPr>
        <w:footnoteRef/>
      </w:r>
      <w:r>
        <w:t xml:space="preserve"> </w:t>
      </w:r>
      <w:r>
        <w:t xml:space="preserve">Note that I’m using</w:t>
      </w:r>
      <w:r>
        <w:t xml:space="preserve"> </w:t>
      </w:r>
      <w:r>
        <w:rPr>
          <w:iCs/>
          <w:i/>
        </w:rPr>
        <w:t xml:space="preserve">CDT</w:t>
      </w:r>
      <w:r>
        <w:t xml:space="preserve"> </w:t>
      </w:r>
      <w:r>
        <w:t xml:space="preserve">here as the name of a family of theories, not a particular theory. So it’s not a great name; Causal Decision Theory is not a theory. Different versions of CDT can, and do, differ in what they say about the Stag Hunt cases I’ll discuss in</w:t>
      </w:r>
      <w:r>
        <w:t xml:space="preserve"> </w:t>
      </w:r>
      <w:hyperlink w:anchor="sec-indecisive">
        <w:r>
          <w:rPr>
            <w:rStyle w:val="Hyperlink"/>
          </w:rPr>
          <w:t xml:space="preserve">Chapter 6</w:t>
        </w:r>
      </w:hyperlink>
      <w:r>
        <w:t xml:space="preserve">. But the label seems entrenched, so I’ll use it. In contrast, evidential decision theory, EDT, is a theory; it is a full account of what to do in all cases.</w:t>
      </w:r>
    </w:p>
  </w:footnote>
  <w:footnote w:id="68">
    <w:p>
      <w:pPr>
        <w:pStyle w:val="FootnoteText"/>
      </w:pPr>
      <w:r>
        <w:rPr>
          <w:rStyle w:val="FootnoteReference"/>
        </w:rPr>
        <w:footnoteRef/>
      </w:r>
      <w:r>
        <w:t xml:space="preserve"> </w:t>
      </w:r>
      <w:r>
        <w:t xml:space="preserve">I’ll make the same stipulations in subsequent cases that involve Demon and games that unfold over time.</w:t>
      </w:r>
    </w:p>
  </w:footnote>
  <w:footnote w:id="71">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72">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73">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78">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80">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82">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87">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96">
    <w:p>
      <w:pPr>
        <w:pStyle w:val="FootnoteText"/>
      </w:pPr>
      <w:r>
        <w:rPr>
          <w:rStyle w:val="FootnoteReference"/>
        </w:rPr>
        <w:footnoteRef/>
      </w:r>
      <w:r>
        <w:t xml:space="preserve"> </w:t>
      </w:r>
      <w:r>
        <w:t xml:space="preserve">The theory offered in</w:t>
      </w:r>
      <w:r>
        <w:t xml:space="preserve"> </w:t>
      </w:r>
      <w:r>
        <w:t xml:space="preserve">Spencer (2021b)</w:t>
      </w:r>
      <w:r>
        <w:t xml:space="preserve"> </w:t>
      </w:r>
      <w:r>
        <w:t xml:space="preserve">agrees with intuition here.</w:t>
      </w:r>
    </w:p>
  </w:footnote>
  <w:footnote w:id="98">
    <w:p>
      <w:pPr>
        <w:pStyle w:val="FootnoteText"/>
      </w:pPr>
      <w:r>
        <w:rPr>
          <w:rStyle w:val="FootnoteReference"/>
        </w:rPr>
        <w:footnoteRef/>
      </w:r>
      <w:r>
        <w:t xml:space="preserve"> </w:t>
      </w:r>
      <w:r>
        <w:t xml:space="preserve">Following</w:t>
      </w:r>
      <w:r>
        <w:t xml:space="preserve"> </w:t>
      </w:r>
      <w:r>
        <w:t xml:space="preserve">Stalnaker (2008)</w:t>
      </w:r>
      <w:r>
        <w:t xml:space="preserve">, I think it excludes the Sleeping Beauty case,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99">
    <w:p>
      <w:pPr>
        <w:pStyle w:val="FootnoteText"/>
      </w:pPr>
      <w:r>
        <w:rPr>
          <w:rStyle w:val="FootnoteReference"/>
        </w:rPr>
        <w:footnoteRef/>
      </w:r>
      <w:r>
        <w:t xml:space="preserve"> </w:t>
      </w:r>
      <w:r>
        <w:t xml:space="preserve">Most notably defended by</w:t>
      </w:r>
      <w:r>
        <w:t xml:space="preserve"> </w:t>
      </w:r>
      <w:r>
        <w:t xml:space="preserve">McClennan (1990)</w:t>
      </w:r>
      <w:r>
        <w:t xml:space="preserve">.</w:t>
      </w:r>
    </w:p>
  </w:footnote>
  <w:footnote w:id="100">
    <w:p>
      <w:pPr>
        <w:pStyle w:val="FootnoteText"/>
      </w:pPr>
      <w:r>
        <w:rPr>
          <w:rStyle w:val="FootnoteReference"/>
        </w:rPr>
        <w:footnoteRef/>
      </w:r>
      <w:r>
        <w:t xml:space="preserve"> </w:t>
      </w:r>
      <w:r>
        <w:t xml:space="preserve">The so-called Foundational Decision Theory of</w:t>
      </w:r>
      <w:r>
        <w:t xml:space="preserve"> </w:t>
      </w:r>
      <w:r>
        <w:t xml:space="preserve">Levinstein and Soares (2020)</w:t>
      </w:r>
      <w:r>
        <w:t xml:space="preserve"> </w:t>
      </w:r>
      <w:r>
        <w:t xml:space="preserve">agrees with the resolute approach in the special case where the only information Chooser will receive are the results of predictions, and is subject to the criticisms I’ll make of resolute theories.</w:t>
      </w:r>
    </w:p>
  </w:footnote>
  <w:footnote w:id="103">
    <w:p>
      <w:pPr>
        <w:pStyle w:val="FootnoteText"/>
      </w:pPr>
      <w:r>
        <w:rPr>
          <w:rStyle w:val="FootnoteReference"/>
        </w:rPr>
        <w:footnoteRef/>
      </w:r>
      <w:r>
        <w:t xml:space="preserve"> </w:t>
      </w:r>
      <w:r>
        <w:t xml:space="preserve">IMPORTANT NOTE TO SELF: This isn’t right. In cases where there are multiple equilibria, earlier choices might rule out some later choices. E.g., when there is an exit choice that is guaranteed to be better than some earlier choice. Gotta fix all this.</w:t>
      </w:r>
    </w:p>
  </w:footnote>
  <w:footnote w:id="104">
    <w:p>
      <w:pPr>
        <w:pStyle w:val="FootnoteText"/>
      </w:pPr>
      <w:r>
        <w:rPr>
          <w:rStyle w:val="FootnoteReference"/>
        </w:rPr>
        <w:footnoteRef/>
      </w:r>
      <w:r>
        <w:t xml:space="preserve"> </w:t>
      </w:r>
      <w:r>
        <w:t xml:space="preserve">Spencer’s non-exploitability isn’t quite the same thing as the Dual Mandate, but it’s close enough for these purposes. Spencer rejects non-exploitability, but endorses a weaker constraint he calls the Guaranteed Principle. I don’t see any reason to distinguish between these constraints, in part because of the argument that follows in the text.</w:t>
      </w:r>
    </w:p>
  </w:footnote>
  <w:footnote w:id="105">
    <w:p>
      <w:pPr>
        <w:pStyle w:val="FootnoteText"/>
      </w:pPr>
      <w:r>
        <w:rPr>
          <w:rStyle w:val="FootnoteReference"/>
        </w:rPr>
        <w:footnoteRef/>
      </w:r>
      <w:r>
        <w:t xml:space="preserve"> </w:t>
      </w:r>
      <w:r>
        <w:t xml:space="preserve">Assume Chooser is reasonably risk-neutral over dollars over this range of outcomes.</w:t>
      </w:r>
    </w:p>
  </w:footnote>
  <w:footnote w:id="111">
    <w:p>
      <w:pPr>
        <w:pStyle w:val="FootnoteText"/>
      </w:pPr>
      <w:r>
        <w:rPr>
          <w:rStyle w:val="FootnoteReference"/>
        </w:rPr>
        <w:footnoteRef/>
      </w:r>
      <w:r>
        <w:t xml:space="preserve"> </w:t>
      </w:r>
      <w:r>
        <w:t xml:space="preserve">A famous character in</w:t>
      </w:r>
      <w:r>
        <w:t xml:space="preserve"> </w:t>
      </w:r>
      <w:r>
        <w:t xml:space="preserve">Jackson and Pargetter (1986)</w:t>
      </w:r>
      <w:r>
        <w:t xml:space="preserve">.</w:t>
      </w:r>
    </w:p>
  </w:footnote>
  <w:footnote w:id="114">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Chapter 1</w:t>
        </w:r>
      </w:hyperlink>
      <w:r>
        <w:t xml:space="preserve">. But he thinks its descriptive role is primarily in defining belief and desire; I think it is in explaining social phenomena.</w:t>
      </w:r>
    </w:p>
  </w:footnote>
  <w:footnote w:id="115">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116">
    <w:p>
      <w:pPr>
        <w:pStyle w:val="FootnoteText"/>
      </w:pPr>
      <w:r>
        <w:rPr>
          <w:rStyle w:val="FootnoteReference"/>
        </w:rPr>
        <w:footnoteRef/>
      </w:r>
      <w:r>
        <w:t xml:space="preserve"> </w:t>
      </w:r>
      <w:r>
        <w:t xml:space="preserve">That is, what Chooser will do if Heads, and what they will do if Tails.</w:t>
      </w:r>
    </w:p>
  </w:footnote>
  <w:footnote w:id="117">
    <w:p>
      <w:pPr>
        <w:pStyle w:val="FootnoteText"/>
      </w:pPr>
      <w:r>
        <w:rPr>
          <w:rStyle w:val="FootnoteReference"/>
        </w:rPr>
        <w:footnoteRef/>
      </w:r>
      <w:r>
        <w:t xml:space="preserve"> </w:t>
      </w:r>
      <w:r>
        <w:t xml:space="preserve">If both are equally likely, Demon will flip a fair coin and say how it lands.</w:t>
      </w:r>
    </w:p>
  </w:footnote>
  <w:footnote w:id="119">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Chapter 6</w:t>
        </w:r>
      </w:hyperlink>
      <w:r>
        <w:t xml:space="preserve"> </w:t>
      </w:r>
      <w:r>
        <w:t xml:space="preserve">also start preferring option 2. But applying these theories to complex cases is hard, so I’m not quite sure about this.</w:t>
      </w:r>
    </w:p>
  </w:footnote>
  <w:footnote w:id="122">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125">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 w:id="270">
    <w:p>
      <w:pPr>
        <w:pStyle w:val="FootnoteText"/>
      </w:pPr>
      <w:r>
        <w:rPr>
          <w:rStyle w:val="FootnoteReference"/>
        </w:rPr>
        <w:footnoteRef/>
      </w:r>
      <w:r>
        <w:t xml:space="preserve"> </w:t>
      </w:r>
      <w:r>
        <w:t xml:space="preserve">O’Connor (2019)</w:t>
      </w:r>
      <w:r>
        <w:t xml:space="preserve"> </w:t>
      </w:r>
      <w:r>
        <w:t xml:space="preserve">calls this the Bach-Stravinsky game, which is a better name.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64" Target="media/rId64.png" /><Relationship Type="http://schemas.openxmlformats.org/officeDocument/2006/relationships/image" Id="rId25" Target="media/rId25.png" /><Relationship Type="http://schemas.openxmlformats.org/officeDocument/2006/relationships/hyperlink" Id="rId143" Target="http://faculty.econ.ucdavis.edu/faculty/bonanno/GT_Book.html" TargetMode="External" /><Relationship Type="http://schemas.openxmlformats.org/officeDocument/2006/relationships/hyperlink" Id="rId164" Target="https://10.1111/j.1468-0262.2005.00631.x" TargetMode="External" /><Relationship Type="http://schemas.openxmlformats.org/officeDocument/2006/relationships/hyperlink" Id="rId154" Target="https://arxiv.org/abs/2212.06025" TargetMode="External" /><Relationship Type="http://schemas.openxmlformats.org/officeDocument/2006/relationships/hyperlink" Id="rId166"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185" Target="https://doi.org/10.1007/978-94-009-2865-7_2" TargetMode="External" /><Relationship Type="http://schemas.openxmlformats.org/officeDocument/2006/relationships/hyperlink" Id="rId183" Target="https://doi.org/10.1007/BF00183199" TargetMode="External" /><Relationship Type="http://schemas.openxmlformats.org/officeDocument/2006/relationships/hyperlink" Id="rId209" Target="https://doi.org/10.1007/BF01753236" TargetMode="External" /><Relationship Type="http://schemas.openxmlformats.org/officeDocument/2006/relationships/hyperlink" Id="rId224" Target="https://doi.org/10.1007/BF01766400" TargetMode="External" /><Relationship Type="http://schemas.openxmlformats.org/officeDocument/2006/relationships/hyperlink" Id="rId137" Target="https://doi.org/10.1007/s10670-007-9084-8" TargetMode="External" /><Relationship Type="http://schemas.openxmlformats.org/officeDocument/2006/relationships/hyperlink" Id="rId179" Target="https://doi.org/10.1007/s10670-010-9267-6" TargetMode="External" /><Relationship Type="http://schemas.openxmlformats.org/officeDocument/2006/relationships/hyperlink" Id="rId235" Target="https://doi.org/10.1007/s11098-020-01509-9" TargetMode="External" /><Relationship Type="http://schemas.openxmlformats.org/officeDocument/2006/relationships/hyperlink" Id="rId250" Target="https://doi.org/10.1007/s11229-011-9900-1" TargetMode="External" /><Relationship Type="http://schemas.openxmlformats.org/officeDocument/2006/relationships/hyperlink" Id="rId216" Target="https://doi.org/10.1016/0167-2681(82)90008-7" TargetMode="External" /><Relationship Type="http://schemas.openxmlformats.org/officeDocument/2006/relationships/hyperlink" Id="rId141" Target="https://doi.org/10.1016/S0022-0531(05)80039-0" TargetMode="External" /><Relationship Type="http://schemas.openxmlformats.org/officeDocument/2006/relationships/hyperlink" Id="rId241" Target="https://doi.org/10.1016/S0165-4896(98)00007-9" TargetMode="External" /><Relationship Type="http://schemas.openxmlformats.org/officeDocument/2006/relationships/hyperlink" Id="rId222" Target="https://doi.org/10.1016/S0927-0507(05)12001-5" TargetMode="External" /><Relationship Type="http://schemas.openxmlformats.org/officeDocument/2006/relationships/hyperlink" Id="rId237" Target="https://doi.org/10.1080/00048402.2021.1958880" TargetMode="External" /><Relationship Type="http://schemas.openxmlformats.org/officeDocument/2006/relationships/hyperlink" Id="rId219" Target="https://doi.org/10.1080/00048408412341601" TargetMode="External" /><Relationship Type="http://schemas.openxmlformats.org/officeDocument/2006/relationships/hyperlink" Id="rId252" Target="https://doi.org/10.1080/00048408512342061" TargetMode="External" /><Relationship Type="http://schemas.openxmlformats.org/officeDocument/2006/relationships/hyperlink" Id="rId150" Target="https://doi.org/10.1086/339673" TargetMode="External" /><Relationship Type="http://schemas.openxmlformats.org/officeDocument/2006/relationships/hyperlink" Id="rId157" Target="https://doi.org/10.1086/658093" TargetMode="External" /><Relationship Type="http://schemas.openxmlformats.org/officeDocument/2006/relationships/hyperlink" Id="rId127" Target="https://doi.org/10.1086/666065" TargetMode="External" /><Relationship Type="http://schemas.openxmlformats.org/officeDocument/2006/relationships/hyperlink" Id="rId246" Target="https://doi.org/10.1086/699256" TargetMode="External" /><Relationship Type="http://schemas.openxmlformats.org/officeDocument/2006/relationships/hyperlink" Id="rId233" Target="https://doi.org/10.1093/analys/anaa037" TargetMode="External" /><Relationship Type="http://schemas.openxmlformats.org/officeDocument/2006/relationships/hyperlink" Id="rId162" Target="https://doi.org/10.1093/analys/anz059" TargetMode="External" /><Relationship Type="http://schemas.openxmlformats.org/officeDocument/2006/relationships/hyperlink" Id="rId254" Target="https://doi.org/10.1093/mind/fzx018" TargetMode="External" /><Relationship Type="http://schemas.openxmlformats.org/officeDocument/2006/relationships/hyperlink" Id="rId129" Target="https://doi.org/10.1093/mind/fzz073" TargetMode="External" /><Relationship Type="http://schemas.openxmlformats.org/officeDocument/2006/relationships/hyperlink" Id="rId187" Target="https://doi.org/10.1093/pq/pqac083" TargetMode="External" /><Relationship Type="http://schemas.openxmlformats.org/officeDocument/2006/relationships/hyperlink" Id="rId194" Target="https://doi.org/10.1093/pq/pqad072" TargetMode="External" /><Relationship Type="http://schemas.openxmlformats.org/officeDocument/2006/relationships/hyperlink" Id="rId207" Target="https://doi.org/10.1111/j.1527-2001.2005.tb00493.x" TargetMode="External" /><Relationship Type="http://schemas.openxmlformats.org/officeDocument/2006/relationships/hyperlink" Id="rId181" Target="https://doi.org/10.1111/nous.12094" TargetMode="External" /><Relationship Type="http://schemas.openxmlformats.org/officeDocument/2006/relationships/hyperlink" Id="rId214" Target="https://doi.org/10.1111/nous.12353" TargetMode="External" /><Relationship Type="http://schemas.openxmlformats.org/officeDocument/2006/relationships/hyperlink" Id="rId168" Target="https://doi.org/10.1111/nous.12459" TargetMode="External" /><Relationship Type="http://schemas.openxmlformats.org/officeDocument/2006/relationships/hyperlink" Id="rId175" Target="https://doi.org/10.1111/nous.12473" TargetMode="External" /><Relationship Type="http://schemas.openxmlformats.org/officeDocument/2006/relationships/hyperlink" Id="rId248" Target="https://doi.org/10.1111/phco.2012.7.issue-9" TargetMode="External" /><Relationship Type="http://schemas.openxmlformats.org/officeDocument/2006/relationships/hyperlink" Id="rId239" Target="https://doi.org/10.1111/phpr.12466" TargetMode="External" /><Relationship Type="http://schemas.openxmlformats.org/officeDocument/2006/relationships/hyperlink" Id="rId159" Target="https://doi.org/10.1215/00318108-2006-023" TargetMode="External" /><Relationship Type="http://schemas.openxmlformats.org/officeDocument/2006/relationships/hyperlink" Id="rId256" Target="https://doi.org/10.1287/mnsc.13.11.816" TargetMode="External" /><Relationship Type="http://schemas.openxmlformats.org/officeDocument/2006/relationships/hyperlink" Id="rId177" Target="https://doi.org/10.1515/bejte-2018-0185" TargetMode="External" /><Relationship Type="http://schemas.openxmlformats.org/officeDocument/2006/relationships/hyperlink" Id="rId131" Target="https://doi.org/10.2307/1879431" TargetMode="External" /><Relationship Type="http://schemas.openxmlformats.org/officeDocument/2006/relationships/hyperlink" Id="rId152" Target="https://doi.org/10.2307/1885060" TargetMode="External" /><Relationship Type="http://schemas.openxmlformats.org/officeDocument/2006/relationships/hyperlink" Id="rId135" Target="https://doi.org/10.2307/1907921" TargetMode="External" /><Relationship Type="http://schemas.openxmlformats.org/officeDocument/2006/relationships/hyperlink" Id="rId189" Target="https://doi.org/10.2307/2185591" TargetMode="External" /><Relationship Type="http://schemas.openxmlformats.org/officeDocument/2006/relationships/hyperlink" Id="rId200" Target="https://doi.org/10.2307/2215439" TargetMode="External" /><Relationship Type="http://schemas.openxmlformats.org/officeDocument/2006/relationships/hyperlink" Id="rId204" Target="https://doi.org/10.2307/2296233" TargetMode="External" /><Relationship Type="http://schemas.openxmlformats.org/officeDocument/2006/relationships/hyperlink" Id="rId227" Target="https://doi.org/10.5840/jphil2006103517" TargetMode="External" /><Relationship Type="http://schemas.openxmlformats.org/officeDocument/2006/relationships/hyperlink" Id="rId170" Target="https://doi.org/10.5840/jphil202011739" TargetMode="External" /><Relationship Type="http://schemas.openxmlformats.org/officeDocument/2006/relationships/hyperlink" Id="rId196" Target="https://doi.org/10.5840/jphil2020117516" TargetMode="External" /><Relationship Type="http://schemas.openxmlformats.org/officeDocument/2006/relationships/hyperlink" Id="rId139" Target="https://doi.org/10.5840/jphil202211925" TargetMode="External" /><Relationship Type="http://schemas.openxmlformats.org/officeDocument/2006/relationships/hyperlink" Id="rId145" Target="https://doi.org/doi.org/10.1111/phpr.13006" TargetMode="External" /><Relationship Type="http://schemas.openxmlformats.org/officeDocument/2006/relationships/hyperlink" Id="rId30" Target="https://people.sc.fsu.edu/~jburkardt/datasets/cities/cities.html" TargetMode="External" /><Relationship Type="http://schemas.openxmlformats.org/officeDocument/2006/relationships/hyperlink" Id="rId172" Target="https://philpapers.org/archive/GALTST-2.pdf" TargetMode="External" /><Relationship Type="http://schemas.openxmlformats.org/officeDocument/2006/relationships/hyperlink" Id="rId148" Target="https://plato.stanford.edu/archives/win2017/entries/decision-theory-descriptive/" TargetMode="External" /><Relationship Type="http://schemas.openxmlformats.org/officeDocument/2006/relationships/hyperlink" Id="rId133"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143" Target="http://faculty.econ.ucdavis.edu/faculty/bonanno/GT_Book.html" TargetMode="External" /><Relationship Type="http://schemas.openxmlformats.org/officeDocument/2006/relationships/hyperlink" Id="rId164" Target="https://10.1111/j.1468-0262.2005.00631.x" TargetMode="External" /><Relationship Type="http://schemas.openxmlformats.org/officeDocument/2006/relationships/hyperlink" Id="rId154" Target="https://arxiv.org/abs/2212.06025" TargetMode="External" /><Relationship Type="http://schemas.openxmlformats.org/officeDocument/2006/relationships/hyperlink" Id="rId166"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185" Target="https://doi.org/10.1007/978-94-009-2865-7_2" TargetMode="External" /><Relationship Type="http://schemas.openxmlformats.org/officeDocument/2006/relationships/hyperlink" Id="rId183" Target="https://doi.org/10.1007/BF00183199" TargetMode="External" /><Relationship Type="http://schemas.openxmlformats.org/officeDocument/2006/relationships/hyperlink" Id="rId209" Target="https://doi.org/10.1007/BF01753236" TargetMode="External" /><Relationship Type="http://schemas.openxmlformats.org/officeDocument/2006/relationships/hyperlink" Id="rId224" Target="https://doi.org/10.1007/BF01766400" TargetMode="External" /><Relationship Type="http://schemas.openxmlformats.org/officeDocument/2006/relationships/hyperlink" Id="rId137" Target="https://doi.org/10.1007/s10670-007-9084-8" TargetMode="External" /><Relationship Type="http://schemas.openxmlformats.org/officeDocument/2006/relationships/hyperlink" Id="rId179" Target="https://doi.org/10.1007/s10670-010-9267-6" TargetMode="External" /><Relationship Type="http://schemas.openxmlformats.org/officeDocument/2006/relationships/hyperlink" Id="rId235" Target="https://doi.org/10.1007/s11098-020-01509-9" TargetMode="External" /><Relationship Type="http://schemas.openxmlformats.org/officeDocument/2006/relationships/hyperlink" Id="rId250" Target="https://doi.org/10.1007/s11229-011-9900-1" TargetMode="External" /><Relationship Type="http://schemas.openxmlformats.org/officeDocument/2006/relationships/hyperlink" Id="rId216" Target="https://doi.org/10.1016/0167-2681(82)90008-7" TargetMode="External" /><Relationship Type="http://schemas.openxmlformats.org/officeDocument/2006/relationships/hyperlink" Id="rId141" Target="https://doi.org/10.1016/S0022-0531(05)80039-0" TargetMode="External" /><Relationship Type="http://schemas.openxmlformats.org/officeDocument/2006/relationships/hyperlink" Id="rId241" Target="https://doi.org/10.1016/S0165-4896(98)00007-9" TargetMode="External" /><Relationship Type="http://schemas.openxmlformats.org/officeDocument/2006/relationships/hyperlink" Id="rId222" Target="https://doi.org/10.1016/S0927-0507(05)12001-5" TargetMode="External" /><Relationship Type="http://schemas.openxmlformats.org/officeDocument/2006/relationships/hyperlink" Id="rId237" Target="https://doi.org/10.1080/00048402.2021.1958880" TargetMode="External" /><Relationship Type="http://schemas.openxmlformats.org/officeDocument/2006/relationships/hyperlink" Id="rId219" Target="https://doi.org/10.1080/00048408412341601" TargetMode="External" /><Relationship Type="http://schemas.openxmlformats.org/officeDocument/2006/relationships/hyperlink" Id="rId252" Target="https://doi.org/10.1080/00048408512342061" TargetMode="External" /><Relationship Type="http://schemas.openxmlformats.org/officeDocument/2006/relationships/hyperlink" Id="rId150" Target="https://doi.org/10.1086/339673" TargetMode="External" /><Relationship Type="http://schemas.openxmlformats.org/officeDocument/2006/relationships/hyperlink" Id="rId157" Target="https://doi.org/10.1086/658093" TargetMode="External" /><Relationship Type="http://schemas.openxmlformats.org/officeDocument/2006/relationships/hyperlink" Id="rId127" Target="https://doi.org/10.1086/666065" TargetMode="External" /><Relationship Type="http://schemas.openxmlformats.org/officeDocument/2006/relationships/hyperlink" Id="rId246" Target="https://doi.org/10.1086/699256" TargetMode="External" /><Relationship Type="http://schemas.openxmlformats.org/officeDocument/2006/relationships/hyperlink" Id="rId233" Target="https://doi.org/10.1093/analys/anaa037" TargetMode="External" /><Relationship Type="http://schemas.openxmlformats.org/officeDocument/2006/relationships/hyperlink" Id="rId162" Target="https://doi.org/10.1093/analys/anz059" TargetMode="External" /><Relationship Type="http://schemas.openxmlformats.org/officeDocument/2006/relationships/hyperlink" Id="rId254" Target="https://doi.org/10.1093/mind/fzx018" TargetMode="External" /><Relationship Type="http://schemas.openxmlformats.org/officeDocument/2006/relationships/hyperlink" Id="rId129" Target="https://doi.org/10.1093/mind/fzz073" TargetMode="External" /><Relationship Type="http://schemas.openxmlformats.org/officeDocument/2006/relationships/hyperlink" Id="rId187" Target="https://doi.org/10.1093/pq/pqac083" TargetMode="External" /><Relationship Type="http://schemas.openxmlformats.org/officeDocument/2006/relationships/hyperlink" Id="rId194" Target="https://doi.org/10.1093/pq/pqad072" TargetMode="External" /><Relationship Type="http://schemas.openxmlformats.org/officeDocument/2006/relationships/hyperlink" Id="rId207" Target="https://doi.org/10.1111/j.1527-2001.2005.tb00493.x" TargetMode="External" /><Relationship Type="http://schemas.openxmlformats.org/officeDocument/2006/relationships/hyperlink" Id="rId181" Target="https://doi.org/10.1111/nous.12094" TargetMode="External" /><Relationship Type="http://schemas.openxmlformats.org/officeDocument/2006/relationships/hyperlink" Id="rId214" Target="https://doi.org/10.1111/nous.12353" TargetMode="External" /><Relationship Type="http://schemas.openxmlformats.org/officeDocument/2006/relationships/hyperlink" Id="rId168" Target="https://doi.org/10.1111/nous.12459" TargetMode="External" /><Relationship Type="http://schemas.openxmlformats.org/officeDocument/2006/relationships/hyperlink" Id="rId175" Target="https://doi.org/10.1111/nous.12473" TargetMode="External" /><Relationship Type="http://schemas.openxmlformats.org/officeDocument/2006/relationships/hyperlink" Id="rId248" Target="https://doi.org/10.1111/phco.2012.7.issue-9" TargetMode="External" /><Relationship Type="http://schemas.openxmlformats.org/officeDocument/2006/relationships/hyperlink" Id="rId239" Target="https://doi.org/10.1111/phpr.12466" TargetMode="External" /><Relationship Type="http://schemas.openxmlformats.org/officeDocument/2006/relationships/hyperlink" Id="rId159" Target="https://doi.org/10.1215/00318108-2006-023" TargetMode="External" /><Relationship Type="http://schemas.openxmlformats.org/officeDocument/2006/relationships/hyperlink" Id="rId256" Target="https://doi.org/10.1287/mnsc.13.11.816" TargetMode="External" /><Relationship Type="http://schemas.openxmlformats.org/officeDocument/2006/relationships/hyperlink" Id="rId177" Target="https://doi.org/10.1515/bejte-2018-0185" TargetMode="External" /><Relationship Type="http://schemas.openxmlformats.org/officeDocument/2006/relationships/hyperlink" Id="rId131" Target="https://doi.org/10.2307/1879431" TargetMode="External" /><Relationship Type="http://schemas.openxmlformats.org/officeDocument/2006/relationships/hyperlink" Id="rId152" Target="https://doi.org/10.2307/1885060" TargetMode="External" /><Relationship Type="http://schemas.openxmlformats.org/officeDocument/2006/relationships/hyperlink" Id="rId135" Target="https://doi.org/10.2307/1907921" TargetMode="External" /><Relationship Type="http://schemas.openxmlformats.org/officeDocument/2006/relationships/hyperlink" Id="rId189" Target="https://doi.org/10.2307/2185591" TargetMode="External" /><Relationship Type="http://schemas.openxmlformats.org/officeDocument/2006/relationships/hyperlink" Id="rId200" Target="https://doi.org/10.2307/2215439" TargetMode="External" /><Relationship Type="http://schemas.openxmlformats.org/officeDocument/2006/relationships/hyperlink" Id="rId204" Target="https://doi.org/10.2307/2296233" TargetMode="External" /><Relationship Type="http://schemas.openxmlformats.org/officeDocument/2006/relationships/hyperlink" Id="rId227" Target="https://doi.org/10.5840/jphil2006103517" TargetMode="External" /><Relationship Type="http://schemas.openxmlformats.org/officeDocument/2006/relationships/hyperlink" Id="rId170" Target="https://doi.org/10.5840/jphil202011739" TargetMode="External" /><Relationship Type="http://schemas.openxmlformats.org/officeDocument/2006/relationships/hyperlink" Id="rId196" Target="https://doi.org/10.5840/jphil2020117516" TargetMode="External" /><Relationship Type="http://schemas.openxmlformats.org/officeDocument/2006/relationships/hyperlink" Id="rId139" Target="https://doi.org/10.5840/jphil202211925" TargetMode="External" /><Relationship Type="http://schemas.openxmlformats.org/officeDocument/2006/relationships/hyperlink" Id="rId145" Target="https://doi.org/doi.org/10.1111/phpr.13006" TargetMode="External" /><Relationship Type="http://schemas.openxmlformats.org/officeDocument/2006/relationships/hyperlink" Id="rId30" Target="https://people.sc.fsu.edu/~jburkardt/datasets/cities/cities.html" TargetMode="External" /><Relationship Type="http://schemas.openxmlformats.org/officeDocument/2006/relationships/hyperlink" Id="rId172" Target="https://philpapers.org/archive/GALTST-2.pdf" TargetMode="External" /><Relationship Type="http://schemas.openxmlformats.org/officeDocument/2006/relationships/hyperlink" Id="rId148" Target="https://plato.stanford.edu/archives/win2017/entries/decision-theory-descriptive/" TargetMode="External" /><Relationship Type="http://schemas.openxmlformats.org/officeDocument/2006/relationships/hyperlink" Id="rId133"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Theory as Decision Theory</dc:title>
  <dc:creator>Brian Weatherson</dc:creator>
  <cp:keywords/>
  <dcterms:created xsi:type="dcterms:W3CDTF">2023-08-28T15:17:10Z</dcterms:created>
  <dcterms:modified xsi:type="dcterms:W3CDTF">2023-08-28T15:17:10Z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2023-08-28</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