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2023-05-18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 Hopefully once the world is back to normal, I’ll be able to return.</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0" w:name="sec-background"/>
    <w:p>
      <w:pPr>
        <w:pStyle w:val="Heading1"/>
      </w:pPr>
      <w:r>
        <w:t xml:space="preserve">1. 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(1986a)</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5"/>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6"/>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subsection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7"/>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8"/>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29"/>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emphasises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0"/>
    <w:bookmarkStart w:id="53" w:name="sec-interests"/>
    <w:p>
      <w:pPr>
        <w:pStyle w:val="Heading1"/>
      </w:pPr>
      <w:r>
        <w:t xml:space="preserve">2. Interests</w:t>
      </w:r>
    </w:p>
    <w:bookmarkStart w:id="32"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1"/>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2"/>
    <w:bookmarkStart w:id="35"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3"/>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4"/>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5"/>
    <w:bookmarkStart w:id="42"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6"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6"/>
    <w:bookmarkStart w:id="37"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7"/>
    <w:bookmarkStart w:id="39"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8"/>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subsection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9"/>
    <w:bookmarkStart w:id="41"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0"/>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1"/>
    <w:bookmarkEnd w:id="42"/>
    <w:bookmarkStart w:id="45"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3"/>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4"/>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rPr>
                <w:iCs/>
                <w:i/>
              </w:rPr>
              <w:t xml:space="preserve">p</w:t>
            </w:r>
          </w:p>
        </w:tc>
        <w:tc>
          <w:tcPr/>
          <w:p>
            <w:pPr>
              <w:pStyle w:val="Compact"/>
              <w:jc w:val="center"/>
            </w:pPr>
            <w:r>
              <w:t xml:space="preserve">¬</w:t>
            </w:r>
            <w:r>
              <w:t xml:space="preserve"> </w:t>
            </w:r>
            <w:r>
              <w:rPr>
                <w:iCs/>
                <w:i/>
              </w:rPr>
              <w:t xml:space="preserve">p</w:t>
            </w:r>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w:t>
            </w:r>
          </w:p>
        </w:tc>
        <w:tc>
          <w:tcPr/>
          <w:p>
            <w:pPr>
              <w:pStyle w:val="Compact"/>
              <w:jc w:val="center"/>
            </w:pPr>
            <w:r>
              <w:t xml:space="preserve">$50 ‑ ε</w:t>
            </w:r>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knoweldge.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5"/>
    <w:bookmarkStart w:id="47"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6"/>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7"/>
    <w:bookmarkStart w:id="49"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8"/>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49"/>
    <w:bookmarkStart w:id="52"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0"/>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1"/>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2"/>
    <w:bookmarkEnd w:id="53"/>
    <w:bookmarkStart w:id="82" w:name="sec-belief"/>
    <w:p>
      <w:pPr>
        <w:pStyle w:val="Heading1"/>
      </w:pPr>
      <w:r>
        <w:t xml:space="preserve">3. Belief</w:t>
      </w:r>
    </w:p>
    <w:bookmarkStart w:id="55"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4"/>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5"/>
    <w:bookmarkStart w:id="58"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6"/>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57"/>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8"/>
    <w:bookmarkStart w:id="60"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59"/>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0"/>
    <w:bookmarkStart w:id="62"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1"/>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But</w:t>
      </w:r>
      <w:r>
        <w:t xml:space="preserve"> </w:t>
      </w:r>
      <w:r>
        <w:rPr>
          <w:bCs/>
          <w:b/>
        </w:rPr>
        <w:t xml:space="preserve">Given</w:t>
      </w:r>
      <w:r>
        <w:t xml:space="preserve"> </w:t>
      </w:r>
      <w:r>
        <w:t xml:space="preserve">cannot be converted to a biconditional.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2"/>
    <w:bookmarkStart w:id="65"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3"/>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4"/>
      </w:r>
      <w:r>
        <w:t xml:space="preserve"> </w:t>
      </w:r>
      <w:r>
        <w:t xml:space="preserve">But they could be part of a theory of belief, and the theory they are part of is helpful for seeing how beliefs and interests fit together.</w:t>
      </w:r>
    </w:p>
    <w:bookmarkEnd w:id="65"/>
    <w:bookmarkStart w:id="71"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6"/>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7"/>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68"/>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69"/>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0"/>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71"/>
    <w:bookmarkStart w:id="79"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3"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2"/>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3"/>
    <w:bookmarkStart w:id="74"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4"/>
    <w:bookmarkStart w:id="75"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75"/>
    <w:bookmarkStart w:id="76"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subsection 4.3.1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6"/>
    <w:bookmarkStart w:id="78"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7"/>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 @ref(lockecoin) and @ref(lockegames) 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78"/>
    <w:bookmarkEnd w:id="79"/>
    <w:bookmarkStart w:id="81" w:name="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0"/>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1"/>
    <w:bookmarkEnd w:id="82"/>
    <w:bookmarkStart w:id="95"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85" w:name="sec-structure"/>
    <w:p>
      <w:pPr>
        <w:pStyle w:val="Heading2"/>
      </w:pPr>
      <w:r>
        <w:t xml:space="preserve">4.1 Knowledge and Practical Interests</w:t>
      </w:r>
    </w:p>
    <w:p>
      <w:pPr>
        <w:pStyle w:val="FirstParagraph"/>
      </w:pPr>
      <w:r>
        <w:t xml:space="preserve">A practical inquiry can often be represented by the kind of decision table that we use in decision theory courses.</w:t>
      </w:r>
      <w:r>
        <w:rPr>
          <w:rStyle w:val="FootnoteReference"/>
        </w:rPr>
        <w:footnoteReference w:id="83"/>
      </w:r>
      <w:r>
        <w:t xml:space="preserve"> </w:t>
      </w:r>
      <w:r>
        <w:t xml:space="preserve">We take something as given in that inquiry iff it is encoded in the right way in the decision table. The primary way that we encode a proposition</w:t>
      </w:r>
      <w:r>
        <w:t xml:space="preserve"> </w:t>
      </w:r>
      <w:r>
        <w:rPr>
          <w:iCs/>
          <w:i/>
        </w:rPr>
        <w:t xml:space="preserve">p</w:t>
      </w:r>
      <w:r>
        <w:t xml:space="preserve"> </w:t>
      </w:r>
      <w:r>
        <w:t xml:space="preserve">into a decision table is to set up the table so that</w:t>
      </w:r>
      <w:r>
        <w:t xml:space="preserve"> </w:t>
      </w:r>
      <w:r>
        <w:rPr>
          <w:iCs/>
          <w:i/>
        </w:rPr>
        <w:t xml:space="preserve">p</w:t>
      </w:r>
      <w:r>
        <w:t xml:space="preserve"> </w:t>
      </w:r>
      <w:r>
        <w:t xml:space="preserve">is true in every column. If we use a table where</w:t>
      </w:r>
      <w:r>
        <w:t xml:space="preserve"> </w:t>
      </w:r>
      <w:r>
        <w:rPr>
          <w:iCs/>
          <w:i/>
        </w:rPr>
        <w:t xml:space="preserve">p</w:t>
      </w:r>
      <w:r>
        <w:t xml:space="preserve"> </w:t>
      </w:r>
      <w:r>
        <w:t xml:space="preserve">is encoded in this way, and</w:t>
      </w:r>
      <w:r>
        <w:t xml:space="preserve"> </w:t>
      </w:r>
      <w:r>
        <w:rPr>
          <w:iCs/>
          <w:i/>
        </w:rPr>
        <w:t xml:space="preserve">p</w:t>
      </w:r>
      <w:r>
        <w:t xml:space="preserve"> </w:t>
      </w:r>
      <w:r>
        <w:t xml:space="preserve">is not known, we are making a mistake. And in particular, we are making an epistemic mistake.</w:t>
      </w:r>
    </w:p>
    <w:p>
      <w:pPr>
        <w:pStyle w:val="BodyText"/>
      </w:pPr>
      <w:r>
        <w:t xml:space="preserve">To see this, let’s start with an example. Professor Dec is teaching introductory decision theory to her undergraduate class. She is trying to introduce the notion of a dominant choice. So she introduces the following problem, with two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two choices,</w:t>
      </w:r>
      <w:r>
        <w:t xml:space="preserve"> </w:t>
      </w:r>
      <w:r>
        <w:rPr>
          <w:iCs/>
          <w:i/>
        </w:rPr>
        <w:t xml:space="preserve">C</w:t>
      </w:r>
      <w:r>
        <w:t xml:space="preserve">1 and</w:t>
      </w:r>
      <w:r>
        <w:t xml:space="preserve"> </w:t>
      </w:r>
      <w:r>
        <w:rPr>
          <w:iCs/>
          <w:i/>
        </w:rPr>
        <w:t xml:space="preserve">C</w:t>
      </w:r>
      <w:r>
        <w:rPr>
          <w:vertAlign w:val="subscript"/>
        </w:rPr>
        <w:t xml:space="preserve">2</w:t>
      </w:r>
      <w:r>
        <w:t xml:space="preserve">, as is normal for introductory problems.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iCs/>
                <w:i/>
              </w:rPr>
              <w:t xml:space="preserve">2</w:t>
            </w:r>
          </w:p>
        </w:tc>
      </w:tr>
      <w:tr>
        <w:tc>
          <w:tcPr/>
          <w:p>
            <w:pPr>
              <w:pStyle w:val="Compact"/>
              <w:jc w:val="right"/>
            </w:pPr>
            <w:r>
              <w:rPr>
                <w:iCs/>
                <w:i/>
              </w:rPr>
              <w:t xml:space="preserve">C</w:t>
            </w:r>
            <w:r>
              <w:rPr>
                <w:vertAlign w:val="subscript"/>
              </w:rPr>
              <w:t xml:space="preserve">1</w:t>
            </w:r>
          </w:p>
        </w:tc>
        <w:tc>
          <w:tcPr/>
          <w:p>
            <w:pPr>
              <w:pStyle w:val="Compact"/>
              <w:jc w:val="center"/>
            </w:pPr>
            <w:r>
              <w:t xml:space="preserve">-$200</w:t>
            </w:r>
          </w:p>
        </w:tc>
        <w:tc>
          <w:tcPr/>
          <w:p>
            <w:pPr>
              <w:pStyle w:val="Compact"/>
              <w:jc w:val="center"/>
            </w:pPr>
            <w:r>
              <w:t xml:space="preserve">$1000</w:t>
            </w:r>
          </w:p>
        </w:tc>
      </w:tr>
      <w:tr>
        <w:tc>
          <w:tcPr/>
          <w:p>
            <w:pPr>
              <w:pStyle w:val="Compact"/>
              <w:jc w:val="right"/>
            </w:pPr>
            <w:r>
              <w:rPr>
                <w:iCs/>
                <w:i/>
              </w:rPr>
              <w:t xml:space="preserve">C</w:t>
            </w:r>
            <w:r>
              <w:rPr>
                <w:vertAlign w:val="subscript"/>
              </w:rPr>
              <w:t xml:space="preserve">2</w:t>
            </w:r>
          </w:p>
        </w:tc>
        <w:tc>
          <w:tcPr/>
          <w:p>
            <w:pPr>
              <w:pStyle w:val="Compact"/>
              <w:jc w:val="center"/>
            </w:pPr>
            <w:r>
              <w:t xml:space="preserve">-$100</w:t>
            </w:r>
          </w:p>
        </w:tc>
        <w:tc>
          <w:tcPr/>
          <w:p>
            <w:pPr>
              <w:pStyle w:val="Compact"/>
              <w:jc w:val="center"/>
            </w:pPr>
            <w:r>
              <w:t xml:space="preserve">$1500</w:t>
            </w:r>
          </w:p>
        </w:tc>
      </w:tr>
    </w:tbl>
    <w:p>
      <w:pPr>
        <w:pStyle w:val="BodyText"/>
      </w:pPr>
      <w:r>
        <w:t xml:space="preserve">She’s hoping that the students will see that</w:t>
      </w:r>
      <w:r>
        <w:t xml:space="preserve"> </w:t>
      </w:r>
      <w:r>
        <w:rPr>
          <w:iCs/>
          <w:i/>
        </w:rPr>
        <w:t xml:space="preserve">C</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are bets, but</w:t>
      </w:r>
      <w:r>
        <w:t xml:space="preserve"> </w:t>
      </w:r>
      <w:r>
        <w:rPr>
          <w:iCs/>
          <w:i/>
        </w:rPr>
        <w:t xml:space="preserve">C</w:t>
      </w:r>
      <w:r>
        <w:rPr>
          <w:vertAlign w:val="subscript"/>
        </w:rPr>
        <w:t xml:space="preserve">2</w:t>
      </w:r>
      <w:r>
        <w:t xml:space="preserve"> </w:t>
      </w:r>
      <w:r>
        <w:t xml:space="preserve">is clearly the better bet. If</w:t>
      </w:r>
      <w:r>
        <w:t xml:space="preserve"> </w:t>
      </w:r>
      <w:r>
        <w:rPr>
          <w:iCs/>
          <w:i/>
        </w:rPr>
        <w:t xml:space="preserve">S</w:t>
      </w:r>
      <w:r>
        <w:rPr>
          <w:vertAlign w:val="subscript"/>
        </w:rPr>
        <w:t xml:space="preserve">1</w:t>
      </w:r>
      <w:r>
        <w:t xml:space="preserve"> </w:t>
      </w:r>
      <w:r>
        <w:t xml:space="preserve">is actual, then both bets lose, but</w:t>
      </w:r>
      <w:r>
        <w:t xml:space="preserve"> </w:t>
      </w:r>
      <w:r>
        <w:rPr>
          <w:iCs/>
          <w:i/>
        </w:rPr>
        <w:t xml:space="preserve">C</w:t>
      </w:r>
      <w:r>
        <w:rPr>
          <w:vertAlign w:val="subscript"/>
        </w:rPr>
        <w:t xml:space="preserve">2</w:t>
      </w:r>
      <w:r>
        <w:t xml:space="preserve"> </w:t>
      </w:r>
      <w:r>
        <w:t xml:space="preserve">loses less money. If</w:t>
      </w:r>
      <w:r>
        <w:t xml:space="preserve"> </w:t>
      </w:r>
      <w:r>
        <w:rPr>
          <w:iCs/>
          <w:i/>
        </w:rPr>
        <w:t xml:space="preserve">S</w:t>
      </w:r>
      <w:r>
        <w:rPr>
          <w:vertAlign w:val="subscript"/>
        </w:rPr>
        <w:t xml:space="preserve">2</w:t>
      </w:r>
      <w:r>
        <w:t xml:space="preserve"> </w:t>
      </w:r>
      <w:r>
        <w:t xml:space="preserve">is actual, then both bets win, but</w:t>
      </w:r>
      <w:r>
        <w:t xml:space="preserve"> </w:t>
      </w:r>
      <w:r>
        <w:rPr>
          <w:iCs/>
          <w:i/>
        </w:rPr>
        <w:t xml:space="preserve">C</w:t>
      </w:r>
      <w:r>
        <w:rPr>
          <w:vertAlign w:val="subscript"/>
        </w:rPr>
        <w:t xml:space="preserve">2</w:t>
      </w:r>
      <w:r>
        <w:t xml:space="preserve"> </w:t>
      </w:r>
      <w:r>
        <w:t xml:space="preserve">wins more. So</w:t>
      </w:r>
      <w:r>
        <w:t xml:space="preserve"> </w:t>
      </w:r>
      <w:r>
        <w:rPr>
          <w:iCs/>
          <w:i/>
        </w:rPr>
        <w:t xml:space="preserve">C</w:t>
      </w:r>
      <w:r>
        <w:rPr>
          <w:vertAlign w:val="subscript"/>
        </w:rPr>
        <w:t xml:space="preserve">2</w:t>
      </w:r>
      <w:r>
        <w:t xml:space="preserve"> </w:t>
      </w:r>
      <w:r>
        <w:t xml:space="preserve">is better. That analysis is clearly wrong if the state is causally dependent on the choice, and controversial if the states are evidentially dependent on the choices. But Professor Dec has not given any reason for the students to think that the states are dependent on the choices in either way, and in fact the students don’t worry about that kind of dependence.</w:t>
      </w:r>
    </w:p>
    <w:p>
      <w:pPr>
        <w:pStyle w:val="BodyText"/>
      </w:pPr>
      <w:r>
        <w:t xml:space="preserve">That doesn’t mean, however, that the students all adopt the analysis that Professor Dec wants them to. One student, Stu, is particularly unwilling to accept that</w:t>
      </w:r>
      <w:r>
        <w:t xml:space="preserve"> </w:t>
      </w:r>
      <w:r>
        <w:rPr>
          <w:iCs/>
          <w:i/>
        </w:rPr>
        <w:t xml:space="preserve">C</w:t>
      </w:r>
      <w:r>
        <w:rPr>
          <w:vertAlign w:val="subscript"/>
        </w:rPr>
        <w:t xml:space="preserve">2</w:t>
      </w:r>
      <w:r>
        <w:t xml:space="preserve"> </w:t>
      </w:r>
      <w:r>
        <w:t xml:space="preserve">is better than</w:t>
      </w:r>
      <w:r>
        <w:t xml:space="preserve"> </w:t>
      </w:r>
      <w:r>
        <w:rPr>
          <w:iCs/>
          <w:i/>
        </w:rPr>
        <w:t xml:space="preserve">C</w:t>
      </w:r>
      <w:r>
        <w:rPr>
          <w:vertAlign w:val="subscript"/>
        </w:rPr>
        <w:t xml:space="preserve">1</w:t>
      </w:r>
      <w:r>
        <w:t xml:space="preserve">. He thinks, on the basis of his experience, that when more than $1000 is on the line, people aren’t as reliable about paying out on bets. So while</w:t>
      </w:r>
      <w:r>
        <w:t xml:space="preserve"> </w:t>
      </w:r>
      <w:r>
        <w:rPr>
          <w:iCs/>
          <w:i/>
        </w:rPr>
        <w:t xml:space="preserve">C</w:t>
      </w:r>
      <w:r>
        <w:rPr>
          <w:vertAlign w:val="subscript"/>
        </w:rPr>
        <w:t xml:space="preserve">1</w:t>
      </w:r>
      <w:r>
        <w:t xml:space="preserve">is guaranteed to deliver $1000 if</w:t>
      </w:r>
      <w:r>
        <w:t xml:space="preserve"> </w:t>
      </w:r>
      <w:r>
        <w:rPr>
          <w:iCs/>
          <w:i/>
        </w:rPr>
        <w:t xml:space="preserve">S</w:t>
      </w:r>
      <w:r>
        <w:rPr>
          <w:vertAlign w:val="subscript"/>
        </w:rPr>
        <w:t xml:space="preserve">2</w:t>
      </w:r>
      <w:r>
        <w:t xml:space="preserve">, if the agent bets on</w:t>
      </w:r>
      <w:r>
        <w:t xml:space="preserve"> </w:t>
      </w:r>
      <w:r>
        <w:rPr>
          <w:iCs/>
          <w:i/>
        </w:rPr>
        <w:t xml:space="preserve">C</w:t>
      </w:r>
      <w:r>
        <w:rPr>
          <w:vertAlign w:val="subscript"/>
        </w:rPr>
        <w:t xml:space="preserve">2</w:t>
      </w:r>
      <w:r>
        <w:t xml:space="preserve">, she might face some difficulty in collecting on her money.</w:t>
      </w:r>
    </w:p>
    <w:p>
      <w:pPr>
        <w:pStyle w:val="BodyText"/>
      </w:pPr>
      <w:r>
        <w:t xml:space="preserve">Given the context, i.e., that they are in an undergraduate decision theory class, it seems that Stu has misunderstood the question that Professor Dec intended to ask. But it is not easy to specify just exactly what Stu’s mistake is. It isn’t that he thinks Professor Dec has misdescribed the situation. It isn’t that he thinks the agent won’t collect $1500 if she chooses</w:t>
      </w:r>
      <w:r>
        <w:t xml:space="preserve"> </w:t>
      </w:r>
      <w:r>
        <w:rPr>
          <w:iCs/>
          <w:i/>
        </w:rPr>
        <w:t xml:space="preserve">C</w:t>
      </w:r>
      <w:r>
        <w:rPr>
          <w:vertAlign w:val="subscript"/>
        </w:rPr>
        <w:t xml:space="preserve">2</w:t>
      </w:r>
      <w:r>
        <w:t xml:space="preserve"> </w:t>
      </w:r>
      <w:r>
        <w:t xml:space="preserve">and is in</w:t>
      </w:r>
      <w:r>
        <w:t xml:space="preserve"> </w:t>
      </w:r>
      <w:r>
        <w:rPr>
          <w:iCs/>
          <w:i/>
        </w:rPr>
        <w:t xml:space="preserve">S</w:t>
      </w:r>
      <w:r>
        <w:rPr>
          <w:vertAlign w:val="subscript"/>
        </w:rPr>
        <w:t xml:space="preserve">2</w:t>
      </w:r>
      <w:r>
        <w:t xml:space="preserve">. He just thinks that she</w:t>
      </w:r>
      <w:r>
        <w:t xml:space="preserve"> </w:t>
      </w:r>
      <w:r>
        <w:rPr>
          <w:iCs/>
          <w:i/>
        </w:rPr>
        <w:t xml:space="preserve">might</w:t>
      </w:r>
      <w:r>
        <w:t xml:space="preserve"> </w:t>
      </w:r>
      <w:r>
        <w:t xml:space="preserve">not be able to collect it, so the expected payout might really be a little less than $1500.</w:t>
      </w:r>
    </w:p>
    <w:p>
      <w:pPr>
        <w:pStyle w:val="BodyText"/>
      </w:pPr>
      <w:r>
        <w:t xml:space="preserve">But Stu is not the only problem that Professor Dec has. She also has trouble convincing Dom of the argument. He thinks there should be a third state added to the table,</w:t>
      </w:r>
      <w:r>
        <w:t xml:space="preserve"> </w:t>
      </w:r>
      <w:r>
        <w:rPr>
          <w:iCs/>
          <w:i/>
        </w:rPr>
        <w:t xml:space="preserve">S</w:t>
      </w:r>
      <w:r>
        <w:rPr>
          <w:vertAlign w:val="subscript"/>
        </w:rPr>
        <w:t xml:space="preserve">3</w:t>
      </w:r>
      <w:r>
        <w:t xml:space="preserve">. In</w:t>
      </w:r>
      <w:r>
        <w:t xml:space="preserve"> </w:t>
      </w:r>
      <w:r>
        <w:rPr>
          <w:iCs/>
          <w:i/>
        </w:rPr>
        <w:t xml:space="preserve">S</w:t>
      </w:r>
      <w:r>
        <w:rPr>
          <w:vertAlign w:val="subscript"/>
        </w:rPr>
        <w:t xml:space="preserve">3</w:t>
      </w:r>
      <w:r>
        <w:t xml:space="preserve">, there is a vengeful God who is about to end the world, and take everyone who chose</w:t>
      </w:r>
      <w:r>
        <w:t xml:space="preserve"> </w:t>
      </w:r>
      <w:r>
        <w:rPr>
          <w:iCs/>
          <w:i/>
        </w:rPr>
        <w:t xml:space="preserve">C</w:t>
      </w:r>
      <w:r>
        <w:t xml:space="preserve">1 to heaven, while sending everyone who chose</w:t>
      </w:r>
      <w:r>
        <w:t xml:space="preserve"> </w:t>
      </w:r>
      <w:r>
        <w:rPr>
          <w:iCs/>
          <w:i/>
        </w:rPr>
        <w:t xml:space="preserve">C</w:t>
      </w:r>
      <w:r>
        <w:rPr>
          <w:vertAlign w:val="subscript"/>
        </w:rPr>
        <w:t xml:space="preserve">2</w:t>
      </w:r>
      <w:r>
        <w:t xml:space="preserve"> </w:t>
      </w:r>
      <w:r>
        <w:t xml:space="preserve">to hell. Since heaven is better than hell,</w:t>
      </w:r>
      <w:r>
        <w:t xml:space="preserve"> </w:t>
      </w:r>
      <w:r>
        <w:rPr>
          <w:iCs/>
          <w:i/>
        </w:rPr>
        <w:t xml:space="preserve">C</w:t>
      </w:r>
      <w:r>
        <w:rPr>
          <w:vertAlign w:val="subscript"/>
        </w:rPr>
        <w:t xml:space="preserve">2</w:t>
      </w:r>
      <w:r>
        <w:t xml:space="preserve"> </w:t>
      </w:r>
      <w:r>
        <w:t xml:space="preserve">does not dominate</w:t>
      </w:r>
      <w:r>
        <w:t xml:space="preserve"> </w:t>
      </w:r>
      <w:r>
        <w:rPr>
          <w:iCs/>
          <w:i/>
        </w:rPr>
        <w:t xml:space="preserve">C</w:t>
      </w:r>
      <w:r>
        <w:t xml:space="preserve">1; it is worse in</w:t>
      </w:r>
      <w:r>
        <w:t xml:space="preserve"> </w:t>
      </w:r>
      <w:r>
        <w:rPr>
          <w:iCs/>
          <w:i/>
        </w:rPr>
        <w:t xml:space="preserve">S</w:t>
      </w:r>
      <w:r>
        <w:rPr>
          <w:vertAlign w:val="subscript"/>
        </w:rPr>
        <w:t xml:space="preserve">3</w:t>
      </w:r>
      <w:r>
        <w:t xml:space="preserve">. Dom does not think this is particularly likely, but he thinks it is possible, and decision theory should represent possibilities like this. If decision theory is to be useful, we must say something about why we can leave states like</w:t>
      </w:r>
      <w:r>
        <w:t xml:space="preserve"> </w:t>
      </w:r>
      <w:r>
        <w:rPr>
          <w:iCs/>
          <w:i/>
        </w:rPr>
        <w:t xml:space="preserve">S</w:t>
      </w:r>
      <w:r>
        <w:rPr>
          <w:vertAlign w:val="subscript"/>
        </w:rPr>
        <w:t xml:space="preserve">3</w:t>
      </w:r>
      <w:r>
        <w:t xml:space="preserve"> </w:t>
      </w:r>
      <w:r>
        <w:t xml:space="preserve">off the decision table.</w:t>
      </w:r>
    </w:p>
    <w:p>
      <w:pPr>
        <w:pStyle w:val="BodyText"/>
      </w:pPr>
      <w:r>
        <w:t xml:space="preserve">So in order to teach decision theory, Professor Dec has to answer two questions.</w:t>
      </w:r>
    </w:p>
    <w:p>
      <w:pPr>
        <w:numPr>
          <w:ilvl w:val="0"/>
          <w:numId w:val="1029"/>
        </w:numPr>
        <w:pStyle w:val="Compact"/>
      </w:pPr>
      <w:r>
        <w:t xml:space="preserve">What makes it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w:t>
      </w:r>
    </w:p>
    <w:p>
      <w:pPr>
        <w:numPr>
          <w:ilvl w:val="0"/>
          <w:numId w:val="1029"/>
        </w:numPr>
        <w:pStyle w:val="Compact"/>
      </w:pPr>
      <w:r>
        <w:t xml:space="preserve">What makes it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w:t>
      </w:r>
    </w:p>
    <w:p>
      <w:pPr>
        <w:pStyle w:val="FirstParagraph"/>
      </w:pPr>
      <w:r>
        <w:t xml:space="preserve">When I’ve talked about decision tables so far, the focus has been on what tables thinkers actually use. Here the focus is switching to what tables they should use. And the claim is going to be that what they should use is determined by what they know.</w:t>
      </w:r>
    </w:p>
    <w:p>
      <w:pPr>
        <w:pStyle w:val="BodyText"/>
      </w:pPr>
      <w:r>
        <w:t xml:space="preserve">To get to that conclusion, start with a much simpler problem. Mireille is out of town on a holiday, and she faces the following decision choice concerning what to do with a token in her hand.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Choice</w:t>
            </w:r>
          </w:p>
        </w:tc>
        <w:tc>
          <w:tcPr/>
          <w:p>
            <w:pPr>
              <w:pStyle w:val="Compact"/>
              <w:jc w:val="center"/>
            </w:pPr>
            <w:r>
              <w:rPr>
                <w:bCs/>
                <w:b/>
              </w:rPr>
              <w:t xml:space="preserve">Outcome</w:t>
            </w:r>
          </w:p>
        </w:tc>
      </w:tr>
      <w:tr>
        <w:tc>
          <w:tcPr/>
          <w:p>
            <w:pPr>
              <w:pStyle w:val="Compact"/>
              <w:jc w:val="center"/>
            </w:pPr>
            <w:r>
              <w:t xml:space="preserve">Put token on table</w:t>
            </w:r>
          </w:p>
        </w:tc>
        <w:tc>
          <w:tcPr/>
          <w:p>
            <w:pPr>
              <w:pStyle w:val="Compact"/>
              <w:jc w:val="center"/>
            </w:pPr>
            <w:r>
              <w:t xml:space="preserve">Win $1000</w:t>
            </w:r>
          </w:p>
        </w:tc>
      </w:tr>
      <w:tr>
        <w:tc>
          <w:tcPr/>
          <w:p>
            <w:pPr>
              <w:pStyle w:val="Compact"/>
              <w:jc w:val="center"/>
            </w:pPr>
            <w:r>
              <w:t xml:space="preserve">Put token in pocket</w:t>
            </w:r>
          </w:p>
        </w:tc>
        <w:tc>
          <w:tcPr/>
          <w:p>
            <w:pPr>
              <w:pStyle w:val="Compact"/>
              <w:jc w:val="center"/>
            </w:pPr>
            <w:r>
              <w:t xml:space="preserve">Win nothing</w:t>
            </w:r>
          </w:p>
        </w:tc>
      </w:tr>
    </w:tbl>
    <w:p>
      <w:pPr>
        <w:pStyle w:val="BodyText"/>
      </w:pPr>
      <w:r>
        <w:t xml:space="preserve">This looks easy, especially if we’ve taken Professor Dec’s class. Putting the token on the table dominates putting the token in her pocket. It returns $1000, versus no gain. So she should put the token on the table.</w:t>
      </w:r>
    </w:p>
    <w:p>
      <w:pPr>
        <w:pStyle w:val="BodyText"/>
      </w:pPr>
      <w:r>
        <w:t xml:space="preserve">I’ve left Mireille’s story fairly schematic; let’s fill in some of the details. Mireille is on holiday at a casino. It’s a fair casino in the sense that the probabilities of the outcomes of each of the games is just what you’d expect. And Mireille knows this. The table she’s standing at is a roulette table. The token is a chip from the casino worth $1000.</w:t>
      </w:r>
    </w:p>
    <w:p>
      <w:pPr>
        <w:pStyle w:val="BodyText"/>
      </w:pPr>
      <w:r>
        <w:t xml:space="preserve">Putting the token on the table means placing a bet. As it turns out, it means placing a bet on the roulette wheel landing on 28. If that bet wins she gets her token back and another token of the same value. There are many other bets she could make, but Mireille has decided not to make all but one of them. Since her birthday is the 28</w:t>
      </w:r>
      <w:r>
        <w:rPr>
          <w:vertAlign w:val="superscript"/>
        </w:rPr>
        <w:t xml:space="preserve">th</w:t>
      </w:r>
      <w:r>
        <w:t xml:space="preserve">, she is tempted to put a bet on 28; that’s the only bet she is considering. If she makes this bet, the objective chance of her winning is 1 in 38, and she knows this. As a matter of fact she will win, but she doesn’t know this. (This is why the description in the table I presented above is truthful, though frightfully misleading.) As you can see, the odds on this bet are terrible. She should have a chance of winning around ½ to justify placing this bet. (It’s a very unfair casino in this sense, but what can you expect at a vacation resort?) So the above table, which makes it look like placing the bet is the dominant, and hence rational, option, is misleading.</w:t>
      </w:r>
    </w:p>
    <w:p>
      <w:pPr>
        <w:pStyle w:val="BodyText"/>
      </w:pPr>
      <w:r>
        <w:t xml:space="preserve">Just how is the table misleading though? It isn’t because what is says is false. If Mireille puts the token on the table she wins $1000; and if she doesn’t, she stays where she is. It isn’t, or isn’t just, that Mireille doesn’t believe the table reflects what will happen if she places the bet. As it turns out, Mireille is smart, so she doesn’t form beliefs about chance events like roulette wheels. But even if she did, that wouldn’t change how misleading the table is. The table suggests that it is rational for Mireille to put the token on the table. In fact, that is irrational. And it would still be irrational if Mireille believes, irrationally, that the wheel will land on 28.</w:t>
      </w:r>
    </w:p>
    <w:p>
      <w:pPr>
        <w:pStyle w:val="BodyText"/>
      </w:pPr>
      <w:r>
        <w:t xml:space="preserve">A better suggestion is that the table is misleading because Mireille doesn’t know that it accurately depicts the choice she faced. If she did know that these were the outcomes to putting the token on the table versus in her pocket, it would be rational for her to put it on the table. If we take it as understood in a presentation of a decision problem that the agent knows that the table accurately depicts the outcomes of various choices in different states, then we can tell a plausible story about the miscommunication between Professor Dec and her students. Stu was assuming that if the agent wins $1500, she might not be able to easily collect. That is, he was assuming that the agent does not know that she’ll get $1500 if she chooses</w:t>
      </w:r>
      <w:r>
        <w:t xml:space="preserve"> </w:t>
      </w:r>
      <w:r>
        <w:rPr>
          <w:iCs/>
          <w:i/>
        </w:rPr>
        <w:t xml:space="preserve">C</w:t>
      </w:r>
      <w:r>
        <w:rPr>
          <w:vertAlign w:val="subscript"/>
        </w:rPr>
        <w:t xml:space="preserve">2</w:t>
      </w:r>
      <w:r>
        <w:t xml:space="preserve"> </w:t>
      </w:r>
      <w:r>
        <w:t xml:space="preserve">and is in state</w:t>
      </w:r>
      <w:r>
        <w:t xml:space="preserve"> </w:t>
      </w:r>
      <w:r>
        <w:rPr>
          <w:iCs/>
          <w:i/>
        </w:rPr>
        <w:t xml:space="preserve">S</w:t>
      </w:r>
      <w:r>
        <w:rPr>
          <w:vertAlign w:val="subscript"/>
        </w:rPr>
        <w:t xml:space="preserve">2</w:t>
      </w:r>
      <w:r>
        <w:t xml:space="preserve">. Professor Dec, if she’s anything like other decision theory professors, will have assumed that the agent did know exactly that. And the miscommunication between Professor Dec and Dom also concerns knowledge. When Dec wrote that table up, she was saying that the agent knew that</w:t>
      </w:r>
      <w:r>
        <w:t xml:space="preserve"> </w:t>
      </w:r>
      <w:r>
        <w:rPr>
          <w:iCs/>
          <w:i/>
        </w:rPr>
        <w:t xml:space="preserve">S</w:t>
      </w:r>
      <w:r>
        <w:rPr>
          <w:vertAlign w:val="subscript"/>
        </w:rPr>
        <w:t xml:space="preserve">1</w:t>
      </w:r>
      <w:r>
        <w:t xml:space="preserve"> </w:t>
      </w:r>
      <w:r>
        <w:t xml:space="preserve">or</w:t>
      </w:r>
      <w:r>
        <w:t xml:space="preserve"> </w:t>
      </w:r>
      <w:r>
        <w:rPr>
          <w:iCs/>
          <w:i/>
        </w:rPr>
        <w:t xml:space="preserve">S</w:t>
      </w:r>
      <w:r>
        <w:rPr>
          <w:vertAlign w:val="subscript"/>
        </w:rPr>
        <w:t xml:space="preserve">2</w:t>
      </w:r>
      <w:r>
        <w:t xml:space="preserve"> </w:t>
      </w:r>
      <w:r>
        <w:t xml:space="preserve">obtained. And when she says it is best to take dominating options, she means that it is best to take options that one knows to have better outcomes. So here are the answers to Stu and Dom’s challenges.</w:t>
      </w:r>
    </w:p>
    <w:p>
      <w:pPr>
        <w:numPr>
          <w:ilvl w:val="0"/>
          <w:numId w:val="1030"/>
        </w:numPr>
        <w:pStyle w:val="Compact"/>
      </w:pPr>
      <w:r>
        <w:t xml:space="preserve">It is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 iff the decision maker knows it to be true.</w:t>
      </w:r>
    </w:p>
    <w:p>
      <w:pPr>
        <w:numPr>
          <w:ilvl w:val="0"/>
          <w:numId w:val="1030"/>
        </w:numPr>
        <w:pStyle w:val="Compact"/>
      </w:pPr>
      <w:r>
        <w:t xml:space="preserve">It is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 iff the decision maker knows it not to obtain.</w:t>
      </w:r>
    </w:p>
    <w:p>
      <w:pPr>
        <w:pStyle w:val="FirstParagraph"/>
      </w:pPr>
      <w:r>
        <w:t xml:space="preserve">Perhaps those answers are not correct, but what we can clearly see by reflecting on these cases is that the standard presentation of a decision problem presupposes not just that the table states what will happen, but the agent stands in some special doxastic relationship to the information explicitly on the table (such as that the chooser in Professor Dec’s example will get $1500 if</w:t>
      </w:r>
      <w:r>
        <w:t xml:space="preserve"> </w:t>
      </w:r>
      <w:r>
        <w:rPr>
          <w:iCs/>
          <w:i/>
        </w:rPr>
        <w:t xml:space="preserve">C</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and implied by where the table ends (such as that</w:t>
      </w:r>
      <w:r>
        <w:t xml:space="preserve"> </w:t>
      </w:r>
      <w:r>
        <w:rPr>
          <w:iCs/>
          <w:i/>
        </w:rPr>
        <w:t xml:space="preserve">S</w:t>
      </w:r>
      <w:r>
        <w:rPr>
          <w:vertAlign w:val="subscript"/>
        </w:rPr>
        <w:t xml:space="preserve">3</w:t>
      </w:r>
      <w:r>
        <w:t xml:space="preserve"> </w:t>
      </w:r>
      <w:r>
        <w:t xml:space="preserve">will not happen).</w:t>
      </w:r>
    </w:p>
    <w:p>
      <w:pPr>
        <w:pStyle w:val="BodyText"/>
      </w:pPr>
      <w:r>
        <w:t xml:space="preserve">I think that special doxastic relationship is knowledge. But I don’t need to argue for that here. All I need to argue is that if the person making the decision knows that</w:t>
      </w:r>
      <w:r>
        <w:t xml:space="preserve"> </w:t>
      </w:r>
      <w:r>
        <w:rPr>
          <w:iCs/>
          <w:i/>
        </w:rPr>
        <w:t xml:space="preserve">p</w:t>
      </w:r>
      <w:r>
        <w:t xml:space="preserve">, she stands in the special relationship.</w:t>
      </w:r>
    </w:p>
    <w:p>
      <w:pPr>
        <w:pStyle w:val="BodyText"/>
      </w:pPr>
      <w:r>
        <w:t xml:space="preserve">But could the</w:t>
      </w:r>
      <w:r>
        <w:t xml:space="preserve"> </w:t>
      </w:r>
      <w:r>
        <w:t xml:space="preserve">‘</w:t>
      </w:r>
      <w:r>
        <w:t xml:space="preserve">special doxastic relationship</w:t>
      </w:r>
      <w:r>
        <w:t xml:space="preserve">’</w:t>
      </w:r>
      <w:r>
        <w:t xml:space="preserve"> </w:t>
      </w:r>
      <w:r>
        <w:t xml:space="preserve">be stronger than knowledge? Could it be, for example, that the relationship is certainty, or some kind of iterated knowledge? Plausibly in some game-theoretic settings it is stronger - it involves not just knowing that the table is accurate, but knowing that the other player knows the table is accurate. In some cases, the standard treatment of games will require positing even more iterations of knowledge. For convenience, it is sometimes explicitly stated that iterations continue indefinitely, so each party knows the table is correct, and knows each party knows this, and knows each party knows that, and knows each party knows</w:t>
      </w:r>
      <w:r>
        <w:t xml:space="preserve"> </w:t>
      </w:r>
      <w:r>
        <w:rPr>
          <w:iCs/>
          <w:i/>
        </w:rPr>
        <w:t xml:space="preserve">that</w:t>
      </w:r>
      <w:r>
        <w:t xml:space="preserve">, and so on. An early example of this in philosophy is in the work by David Lewis</w:t>
      </w:r>
      <w:r>
        <w:t xml:space="preserve"> </w:t>
      </w:r>
      <w:r>
        <w:t xml:space="preserve">(1969)</w:t>
      </w:r>
      <w:r>
        <w:t xml:space="preserve"> </w:t>
      </w:r>
      <w:r>
        <w:t xml:space="preserve">on convention. But it is usually acknowledged (again in a tradition extending back at least to Lewis) that only the first few iterations are actually needed in any problem, and it seems a mistake to attribute more iterations than are actually used in deriving solutions to any particular game.</w:t>
      </w:r>
    </w:p>
    <w:p>
      <w:pPr>
        <w:pStyle w:val="BodyText"/>
      </w:pPr>
      <w:r>
        <w:t xml:space="preserve">The reason that would be a mistake is that we want game theory, and decision theory, to be applicable to real-life situations. There is very little that we know, and know that we know, and know we know we know, and so on indefinitely</w:t>
      </w:r>
      <w:r>
        <w:t xml:space="preserve"> </w:t>
      </w:r>
      <w:r>
        <w:t xml:space="preserve">(Williamson 2000, Ch. 4)</w:t>
      </w:r>
      <w:r>
        <w:t xml:space="preserve">. There is, perhaps, even less that we are certain of. If we only could say that a person is making a particular decision when they stand in these very strong relationships to the parameters of the decision table, then people will almost never be making the kinds of decision we study in decision theory. Since decision theory and game theory are not meant to be that impractical, the</w:t>
      </w:r>
      <w:r>
        <w:t xml:space="preserve"> </w:t>
      </w:r>
      <w:r>
        <w:t xml:space="preserve">‘</w:t>
      </w:r>
      <w:r>
        <w:t xml:space="preserve">special doxastic relationship</w:t>
      </w:r>
      <w:r>
        <w:t xml:space="preserve">’</w:t>
      </w:r>
      <w:r>
        <w:t xml:space="preserve"> </w:t>
      </w:r>
      <w:r>
        <w:t xml:space="preserve">cannot be that strong. It could be that in some games, the special relationship will involve a few iterations of knowledge, but in decision problems, where the epistemic states of others are irrelevant, even that is unnecessary, and simple knowledge seems sufficient.</w:t>
      </w:r>
    </w:p>
    <w:p>
      <w:pPr>
        <w:pStyle w:val="BodyText"/>
      </w:pPr>
      <w:r>
        <w:t xml:space="preserve">It might be argued here that we shouldn’t expect to apply decision theory directly to real-life problems, but only to idealised versions of them, so it would be acceptable to, for instance, require that the things we put in the table are, say, things that have probability exactly 1. In real life, virtually nothing has probability 1. In an idealisation, many things do. But to argue this way seems to involve using</w:t>
      </w:r>
      <w:r>
        <w:t xml:space="preserve"> </w:t>
      </w:r>
      <w:r>
        <w:t xml:space="preserve">‘</w:t>
      </w:r>
      <w:r>
        <w:t xml:space="preserve">idealisation</w:t>
      </w:r>
      <w:r>
        <w:t xml:space="preserve">’</w:t>
      </w:r>
      <w:r>
        <w:t xml:space="preserve"> </w:t>
      </w:r>
      <w:r>
        <w:t xml:space="preserve">in an unnatural sense. There is a sense in which, whenever we treat something with non-maximal probability as simply given in a decision problem that we’re ignoring, or abstracting away from, some complication. But we aren’t idealising. On the contrary, we’re modelling the agent as if they were irrationally certain in some things which are merely very very probable.</w:t>
      </w:r>
    </w:p>
    <w:p>
      <w:pPr>
        <w:pStyle w:val="BodyText"/>
      </w:pPr>
      <w:r>
        <w:t xml:space="preserve">So it’s better to say that any application of decision theory to a real-life problem will involve ignoring certain (counterfactual) logical or metaphysical possibilities in which the decision table is not actually true. But not any old abstraction will do. We can’t ignore just anything, at least not if we want a good model. Which abstractions are acceptable? The response I’ve offered to Dom’s challenge suggests an answer to this: we can abstract away from any possibility in which something the agent actually knows is false. I don’t have a knock-down argument that this is the best of all possible abstractions, but nor do I know of any alternative answer to the question which abstractions are acceptable which is nearly as plausible.</w:t>
      </w:r>
    </w:p>
    <w:p>
      <w:pPr>
        <w:pStyle w:val="BodyText"/>
      </w:pPr>
      <w:r>
        <w:t xml:space="preserve">We might be tempted to say that we can abstract away from anything such that the difference between its probability and 1 doesn’t make a difference to the ultimate answer to the decision problem. More carefully, the idea would be that we can have the decision table represent that</w:t>
      </w:r>
      <w:r>
        <w:t xml:space="preserve"> </w:t>
      </w:r>
      <w:r>
        <w:rPr>
          <w:iCs/>
          <w:i/>
        </w:rPr>
        <w:t xml:space="preserve">p</w:t>
      </w:r>
      <w:r>
        <w:t xml:space="preserve"> </w:t>
      </w:r>
      <w:r>
        <w:t xml:space="preserve">iff</w:t>
      </w:r>
      <w:r>
        <w:t xml:space="preserve"> </w:t>
      </w:r>
      <w:r>
        <w:rPr>
          <w:iCs/>
          <w:i/>
        </w:rPr>
        <w:t xml:space="preserve">p</w:t>
      </w:r>
      <w:r>
        <w:t xml:space="preserve"> </w:t>
      </w:r>
      <w:r>
        <w:t xml:space="preserve">is true and treating the probability of</w:t>
      </w:r>
      <w:r>
        <w:t xml:space="preserve"> </w:t>
      </w:r>
      <w:r>
        <w:rPr>
          <w:iCs/>
          <w:i/>
        </w:rPr>
        <w:t xml:space="preserve">p</w:t>
      </w:r>
      <w:r>
        <w:t xml:space="preserve"> </w:t>
      </w:r>
      <w:r>
        <w:t xml:space="preserve">as 1 rather than its actual value doesn’t change what the agent should do. I think this is the most plausible story one could tell about decision tables if one didn’t like the knowledge first story that I tell. But I also don’t think it works, in part because of cases like the following.</w:t>
      </w:r>
      <w:r>
        <w:rPr>
          <w:rStyle w:val="FootnoteReference"/>
        </w:rPr>
        <w:footnoteReference w:id="84"/>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like Mireille, is considering betting on 28. As it turns out, 28 won’t come up, although since this is a fair roulette wheel, Luc doesn’t know this. Luc, like most agents, has a declining marginal utility for money. He currently has $1,000, and for any amount of money $x, Luc gets utility</w:t>
      </w:r>
      <w:r>
        <w:t xml:space="preserve"> </w:t>
      </w:r>
      <w:r>
        <w:rPr>
          <w:iCs/>
          <w:i/>
        </w:rPr>
        <w:t xml:space="preserve">x</w:t>
      </w:r>
      <w:r>
        <w:rPr>
          <w:vertAlign w:val="superscript"/>
        </w:rPr>
        <w:t xml:space="preserve">0.5</w:t>
      </w:r>
      <w:r>
        <w:t xml:space="preserve"> </w:t>
      </w:r>
      <w:r>
        <w:t xml:space="preserve">out of having $x.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 Does that mean it is acceptable, in presenting Luc’s decision problem, to leave off the table any possibility of him winning, since he won’t win, and setting the probability of losing to 1 rather than 37 in 38 doesn’t change the decision he should make? I doubt it;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per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w:t>
      </w:r>
      <w:r>
        <w:t xml:space="preserve"> </w:t>
      </w:r>
      <w:r>
        <w:rPr>
          <w:vertAlign w:val="subscript"/>
        </w:rPr>
        <w:t xml:space="preserve">$10</w:t>
      </w:r>
      <w:r>
        <w:t xml:space="preserve"> </w:t>
      </w:r>
      <w:r>
        <w:t xml:space="preserve">against ~$400, he would have been wise to take the bet. Leaving off the possibility of winning hides these facts, and badly misrepresents Luc’s situation.</w:t>
      </w:r>
    </w:p>
    <w:p>
      <w:pPr>
        <w:pStyle w:val="BodyText"/>
      </w:pPr>
      <w:r>
        <w:t xml:space="preserve">I’ve argued that the states we can</w:t>
      </w:r>
      <w:r>
        <w:t xml:space="preserve"> </w:t>
      </w:r>
      <w:r>
        <w:t xml:space="preserve">‘</w:t>
      </w:r>
      <w:r>
        <w:t xml:space="preserve">leave off</w:t>
      </w:r>
      <w:r>
        <w:t xml:space="preserve">’</w:t>
      </w:r>
      <w:r>
        <w:t xml:space="preserve"> </w:t>
      </w:r>
      <w:r>
        <w:t xml:space="preserve">a decision table are the states that the agent knows not to obtain. The argument is largely by elimination. If we can only leave off things that have probability 1, then decision theory would be useless; but it isn’t. If we say we can leave off things if setting their probability at 1 is an acceptable idealisation, we need a theory of acceptable idealisations. If this is to be a rival to my theory, the idealisation had better not be it’s acceptable to treat anything known as having probability 1. But the most natural alternative idealisation badly misrepresents Luc’s case. If we say that what can be left off is not what’s known not to obtain, but what is, say, justifiably truly believed not to obtain, we need an argument for why people would naturally use such an unnatural standard. This doesn’t even purport to be a conclusive argument, but these considerations point me towards thinking that knowledge determines what we can leave off.</w:t>
      </w:r>
    </w:p>
    <w:p>
      <w:pPr>
        <w:pStyle w:val="BodyText"/>
      </w:pPr>
      <w:r>
        <w:t xml:space="preserve">I also cheated a little in making this argument. When I described Mireille in the casino, I made a few explicit comments about her information states. And every time, I said that she knew various propositions. It seemed plausible at the time that this is enough to think those propositions should be incorporated into the table we use to represent her decision. That’s some evidence against the idea that more than knowledge, perhaps iterated knowledge or certainty, is needed before we add propositions to the decision table.</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85"/>
    <w:bookmarkStart w:id="87" w:name="sec-theoreticalknowledge"/>
    <w:p>
      <w:pPr>
        <w:pStyle w:val="Heading2"/>
      </w:pPr>
      <w:r>
        <w:t xml:space="preserve">4.2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jurisidictions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1"/>
        </w:numPr>
        <w:pStyle w:val="Compact"/>
      </w:pPr>
      <w:r>
        <w:t xml:space="preserve">It is worthwhile to conduct the inquiry.</w:t>
      </w:r>
    </w:p>
    <w:p>
      <w:pPr>
        <w:numPr>
          <w:ilvl w:val="0"/>
          <w:numId w:val="1031"/>
        </w:numPr>
        <w:pStyle w:val="Compact"/>
      </w:pPr>
      <w:r>
        <w:t xml:space="preserve">It is sensible, and efficient enough, to choose these particular starting points.</w:t>
      </w:r>
    </w:p>
    <w:p>
      <w:pPr>
        <w:numPr>
          <w:ilvl w:val="0"/>
          <w:numId w:val="1031"/>
        </w:numPr>
        <w:pStyle w:val="Compact"/>
      </w:pPr>
      <w:r>
        <w:t xml:space="preserve">The starting points are all things that are known to be true.</w:t>
      </w:r>
    </w:p>
    <w:p>
      <w:pPr>
        <w:numPr>
          <w:ilvl w:val="0"/>
          <w:numId w:val="1031"/>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2"/>
        </w:numPr>
        <w:pStyle w:val="Compact"/>
      </w:pPr>
      <w:r>
        <w:t xml:space="preserve">Almost all the black people here are on the wait staff.</w:t>
      </w:r>
    </w:p>
    <w:p>
      <w:pPr>
        <w:numPr>
          <w:ilvl w:val="0"/>
          <w:numId w:val="1032"/>
        </w:numPr>
        <w:pStyle w:val="Compact"/>
      </w:pPr>
      <w:r>
        <w:t xml:space="preserve">The person next to me is black.</w:t>
      </w:r>
    </w:p>
    <w:p>
      <w:pPr>
        <w:numPr>
          <w:ilvl w:val="0"/>
          <w:numId w:val="1032"/>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And Ada reasons as follows.</w:t>
      </w:r>
    </w:p>
    <w:p>
      <w:pPr>
        <w:numPr>
          <w:ilvl w:val="0"/>
          <w:numId w:val="1033"/>
        </w:numPr>
        <w:pStyle w:val="Compact"/>
      </w:pPr>
      <w:r>
        <w:t xml:space="preserve">The ball was kicked into the net, and no foul or violation was called.</w:t>
      </w:r>
    </w:p>
    <w:p>
      <w:pPr>
        <w:numPr>
          <w:ilvl w:val="0"/>
          <w:numId w:val="1033"/>
        </w:numPr>
        <w:pStyle w:val="Compact"/>
      </w:pPr>
      <w:r>
        <w:t xml:space="preserve">So, a goal was scored.</w:t>
      </w:r>
    </w:p>
    <w:p>
      <w:pPr>
        <w:numPr>
          <w:ilvl w:val="0"/>
          <w:numId w:val="1033"/>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And,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86"/>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subsection 4.3.2</w:t>
        </w:r>
      </w:hyperlink>
      <w:r>
        <w:t xml:space="preserve">. Until then I’ll be talking about single pieces of knowledge at a time.</w:t>
      </w:r>
    </w:p>
    <w:bookmarkEnd w:id="87"/>
    <w:bookmarkStart w:id="93" w:name="knowledge-and-closure"/>
    <w:p>
      <w:pPr>
        <w:pStyle w:val="Heading2"/>
      </w:pPr>
      <w:r>
        <w:t xml:space="preserve">4.3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subsection 4.3.2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89" w:name="sec-andelim"/>
    <w:p>
      <w:pPr>
        <w:pStyle w:val="Heading3"/>
      </w:pPr>
      <w:r>
        <w:t xml:space="preserve">4.3.1 Single Premise Closure</w:t>
      </w:r>
    </w:p>
    <w:p>
      <w:pPr>
        <w:pStyle w:val="FirstParagraph"/>
      </w:pPr>
      <w:r>
        <w:t xml:space="preserve">But it turns out that even showing this is not completely trivial. Imagine yet another version of the red-blue game.</w:t>
      </w:r>
      <w:r>
        <w:rPr>
          <w:rStyle w:val="FootnoteReference"/>
        </w:rPr>
        <w:footnoteReference w:id="88"/>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And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4"/>
        </w:numPr>
        <w:pStyle w:val="Compact"/>
      </w:pPr>
      <w:r>
        <w:t xml:space="preserve">Unconditionally, the player is indifferent between playing red-true and playing blue-true.</w:t>
      </w:r>
    </w:p>
    <w:p>
      <w:pPr>
        <w:numPr>
          <w:ilvl w:val="0"/>
          <w:numId w:val="1034"/>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4"/>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4"/>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w:t>
      </w:r>
      <w:r>
        <w:t xml:space="preserve">∧</w:t>
      </w:r>
      <w:r>
        <w:t xml:space="preserve"> </w:t>
      </w:r>
      <w:r>
        <w:rPr>
          <w:iCs/>
          <w:i/>
        </w:rPr>
        <w:t xml:space="preserve">B</w:t>
      </w:r>
      <w:r>
        <w:t xml:space="preserve">, arguably she does know</w:t>
      </w:r>
      <w:r>
        <w:t xml:space="preserve"> </w:t>
      </w:r>
      <w:r>
        <w:rPr>
          <w:iCs/>
          <w:i/>
        </w:rPr>
        <w:t xml:space="preserve">A</w:t>
      </w:r>
      <w:r>
        <w:t xml:space="preserve"> </w:t>
      </w:r>
      <w:r>
        <w:t xml:space="preserve">∧</w:t>
      </w:r>
      <w:r>
        <w:t xml:space="preserve">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But this is not an entirely satisfactory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But it is not clear why we should look for these indirect approaches, rather than just looking at what is going on in the player’s mind.</w:t>
      </w:r>
    </w:p>
    <w:p>
      <w:pPr>
        <w:pStyle w:val="BodyText"/>
      </w:pPr>
      <w:r>
        <w:t xml:space="preserve">So let’s look again at the two questions that are relevant. And this time, don’t think about what answer the player gives, but about how they get to that answer.</w:t>
      </w:r>
    </w:p>
    <w:p>
      <w:pPr>
        <w:numPr>
          <w:ilvl w:val="0"/>
          <w:numId w:val="1035"/>
        </w:numPr>
        <w:pStyle w:val="Compact"/>
      </w:pPr>
      <w:r>
        <w:t xml:space="preserve">Which option maximises expected returns?</w:t>
      </w:r>
    </w:p>
    <w:p>
      <w:pPr>
        <w:numPr>
          <w:ilvl w:val="0"/>
          <w:numId w:val="1035"/>
        </w:numPr>
        <w:pStyle w:val="Compact"/>
      </w:pPr>
      <w:r>
        <w:t xml:space="preserve">If</w:t>
      </w:r>
      <w:r>
        <w:t xml:space="preserve"> </w:t>
      </w:r>
      <w:r>
        <w:rPr>
          <w:iCs/>
          <w:i/>
        </w:rPr>
        <w:t xml:space="preserve">A</w:t>
      </w:r>
      <w:r>
        <w:t xml:space="preserve"> </w:t>
      </w:r>
      <w:r>
        <w:t xml:space="preserve">∧</w:t>
      </w:r>
      <w:r>
        <w:t xml:space="preserve">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w:t>
      </w:r>
      <w:r>
        <w:t xml:space="preserve">∧</w:t>
      </w:r>
      <w:r>
        <w:t xml:space="preserve">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w:t>
      </w:r>
      <w:r>
        <w:t xml:space="preserve">∧</w:t>
      </w:r>
      <w:r>
        <w:t xml:space="preserve">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w:t>
      </w:r>
      <w:r>
        <w:t xml:space="preserve">∧</w:t>
      </w:r>
      <w:r>
        <w:t xml:space="preserve">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89"/>
    <w:bookmarkStart w:id="92" w:name="sec-andintro"/>
    <w:p>
      <w:pPr>
        <w:pStyle w:val="Heading3"/>
      </w:pPr>
      <w:r>
        <w:t xml:space="preserve">4.3.2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comptenently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w:t>
      </w:r>
      <w:r>
        <w:t xml:space="preserve">∨</w:t>
      </w:r>
      <w:r>
        <w:t xml:space="preserve">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6"/>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6"/>
        </w:numPr>
        <w:pStyle w:val="Compact"/>
      </w:pPr>
      <w:r>
        <w:t xml:space="preserve">If, in the course of an inquiry, one knows some premises, then one can take them for granted in that inquiry.</w:t>
      </w:r>
    </w:p>
    <w:p>
      <w:pPr>
        <w:numPr>
          <w:ilvl w:val="0"/>
          <w:numId w:val="1036"/>
        </w:numPr>
        <w:pStyle w:val="Compact"/>
      </w:pPr>
      <w:r>
        <w:t xml:space="preserve">If one can take some premises for granted in an inquiry, then one can take their conjunction for granted in that inquiry.</w:t>
      </w:r>
    </w:p>
    <w:p>
      <w:pPr>
        <w:numPr>
          <w:ilvl w:val="0"/>
          <w:numId w:val="1036"/>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90"/>
      </w:r>
      <w:r>
        <w:t xml:space="preserve"> </w:t>
      </w:r>
      <w:r>
        <w:t xml:space="preserve">Now the following four claims all seem true.</w:t>
      </w:r>
    </w:p>
    <w:p>
      <w:pPr>
        <w:numPr>
          <w:ilvl w:val="0"/>
          <w:numId w:val="1037"/>
        </w:numPr>
        <w:pStyle w:val="Compact"/>
      </w:pPr>
      <w:r>
        <w:t xml:space="preserve">Unconditionally, the only rational play is Red-True.</w:t>
      </w:r>
    </w:p>
    <w:p>
      <w:pPr>
        <w:numPr>
          <w:ilvl w:val="0"/>
          <w:numId w:val="1037"/>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7"/>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7"/>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w:t>
      </w:r>
      <w:r>
        <w:t xml:space="preserve">∧</w:t>
      </w:r>
      <w:r>
        <w:t xml:space="preserve"> </w:t>
      </w:r>
      <w:r>
        <w:rPr>
          <w:iCs/>
          <w:i/>
        </w:rPr>
        <w:t xml:space="preserve">B</w:t>
      </w:r>
      <w:r>
        <w:t xml:space="preserve">, but not know</w:t>
      </w:r>
      <w:r>
        <w:t xml:space="preserve"> </w:t>
      </w:r>
      <w:r>
        <w:rPr>
          <w:iCs/>
          <w:i/>
        </w:rPr>
        <w:t xml:space="preserve">A</w:t>
      </w:r>
      <w:r>
        <w:t xml:space="preserve"> </w:t>
      </w:r>
      <w:r>
        <w:t xml:space="preserve">∧</w:t>
      </w:r>
      <w:r>
        <w:t xml:space="preserve">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8"/>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8"/>
        </w:numPr>
        <w:pStyle w:val="Compact"/>
      </w:pPr>
      <w:r>
        <w:t xml:space="preserve">Similarly, they can take</w:t>
      </w:r>
      <w:r>
        <w:t xml:space="preserve"> </w:t>
      </w:r>
      <w:r>
        <w:rPr>
          <w:iCs/>
          <w:i/>
        </w:rPr>
        <w:t xml:space="preserve">B</w:t>
      </w:r>
      <w:r>
        <w:t xml:space="preserve"> </w:t>
      </w:r>
      <w:r>
        <w:t xml:space="preserve">for granted.</w:t>
      </w:r>
    </w:p>
    <w:p>
      <w:pPr>
        <w:numPr>
          <w:ilvl w:val="0"/>
          <w:numId w:val="1038"/>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4.2</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w:t>
      </w:r>
      <w:r>
        <w:t xml:space="preserve">∧</w:t>
      </w:r>
      <w:r>
        <w:t xml:space="preserve">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91"/>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9"/>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9"/>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9"/>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9"/>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9"/>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92"/>
    <w:bookmarkEnd w:id="93"/>
    <w:bookmarkStart w:id="94" w:name="sec-closuresummary"/>
    <w:p>
      <w:pPr>
        <w:pStyle w:val="Heading2"/>
      </w:pPr>
      <w:r>
        <w:t xml:space="preserve">4.4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94"/>
    <w:bookmarkEnd w:id="95"/>
    <w:bookmarkStart w:id="11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w:t>
      </w:r>
      <w:r>
        <w:rPr>
          <w:iCs/>
          <w:i/>
        </w:rPr>
        <w:t xml:space="preserve">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But I now think this is wrong.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This chapter sets out this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my preferred version of IRT doesn’t say the particular implausible thing they were accusing IRT of. But that’s little consequence, since the theory looks like it says a different, but equally implausible thing. They thought IRT implied weird closure failures, and my version doesn’t do that, but at the pain of having weird kinds of scepticism. So the objection is a pressing one. The argument that IRT has weird consequences (either closure failures or scepticism) relies on the thought that choosers should maximise expected utility. And my response is going to be that choosers should not maximise expected utility. That might sound like an absurdly radical view, since expected utility theory is at the heart of all contemporary decision theory. But when we look at what it says in the very cases that raise problems for IRT - these close call cases - it looks particularly implausible. A better view is that choosers should adopt a choice procedure that maximises expected utility given their limitations. In close call cases, typically the best procedure by that standard will be to pick arbitrarily; the expected loss of expected utility is less than the effort it would take to maximise expected utility. And given this picture of rational choice, IRT does not entail anything weird in these cases.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background">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And it’s what I’ve defended in the past. And, to be honest, it’s still what I mostly believe. But I’m not going to defend that stronger theory here, just the claim that knowledge is interest-relative. If you want to understand that theory in a contextualist or relativist way, go right ahead.</w:t>
      </w:r>
    </w:p>
    <w:p>
      <w:pPr>
        <w:pStyle w:val="BodyText"/>
      </w:pPr>
      <w:r>
        <w:t xml:space="preserve">The argument that if IRT is true, then either a contextualist or relativist version of it is true, turns on some plausible intuitions about extensions of Anisa’s case. Imagine that Anisa knows that her friend Etienne has read the same history book as her, and has just as good a memory as she does, and otherwise has in some intuitive sense the same evidence as her about the Battle of Agincourt. But Etienne is not playing the Red-Blue game, she’s just on the bus to work. On the most straightforward version of IRT, Etienne knows that the Battle of Agincourt was in 1415. Now Anisa can’t know that Etienne knows that, since that would entail that Battle of Agincourt was indeed in 1415. But plausibly, Anisa does know that Etienne might know when the Battle was, and she knows that if it was in 1415, Etienne knows this. The contextualist intuition is that Anisa would be more inclined to deny that Etienne knows this. After all, Etienne is just as well placed as Anisa herself is, and she doesn’t know when the battle is. The relativist intuition is that if Etienne were to say</w:t>
      </w:r>
      <w:r>
        <w:t xml:space="preserve"> </w:t>
      </w:r>
      <w:r>
        <w:rPr>
          <w:iCs/>
          <w:i/>
        </w:rPr>
        <w:t xml:space="preserve">I know the Battle of Agincourt was in 1415</w:t>
      </w:r>
      <w:r>
        <w:t xml:space="preserve"> </w:t>
      </w:r>
      <w:r>
        <w:t xml:space="preserve">(an odd thing to say on the bus I guess), Anisa would judge that as false, for much the same reason. Personally, I think these intuitions are not that strong, and that they are driven by the kind of theoretical intuitions that I’ll argue in</w:t>
      </w:r>
      <w:r>
        <w:t xml:space="preserve"> </w:t>
      </w:r>
      <w:hyperlink w:anchor="sec-changes">
        <w:r>
          <w:rPr>
            <w:rStyle w:val="Hyperlink"/>
          </w:rPr>
          <w:t xml:space="preserve">chapter 7</w:t>
        </w:r>
      </w:hyperlink>
      <w:r>
        <w:t xml:space="preserve"> </w:t>
      </w:r>
      <w:r>
        <w:t xml:space="preserve">are misguided. But if you want to save one or both of these intuitions, you’ll probably want to adopt either a contextualist or a relativist version of IRT, or perhaps even both a contextualist and a relativist version. I’ll leave those arguments for another book, since I’m not taking a stand on them. Defending IRT is enough work without diving into debates about contextualism and relativism.</w:t>
      </w:r>
    </w:p>
    <w:bookmarkStart w:id="104"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are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96"/>
      </w:r>
      <w:r>
        <w:t xml:space="preserve"> </w:t>
      </w:r>
      <w:r>
        <w:t xml:space="preserve">Like the position I’ve adopted here, Friedman holds that to believe something is to treat the question of whether it is true as being affirmatively settled. And this is deeply related to inquiry. Typically things are settled as the result of inquiry. Also typically, one does not inquire into something one has settled. And, she holds, if one does inquire into something one has settled, this is a kind of mistake. It is incoherent to both have a questioning and a settled attitude towards the same question. I’m going to disagree with this last bit, while mostly agreeing with the broad picture.</w:t>
      </w:r>
    </w:p>
    <w:p>
      <w:pPr>
        <w:pStyle w:val="BodyText"/>
      </w:pPr>
      <w:r>
        <w:t xml:space="preserve">The main difference between that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I used to think that this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97"/>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this level of abstraction, this doesn’t sound very likely. It seems at first like there should be something like a principle of total evidence for inquiry, saying that you can use whatever tools, whatever evidence, you have to hand. But such a principle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five kinds of cases where one can sensibly inquire into what one already knows. I don’t think any of these examples constitute knock-down proofs, and for reasons I’ll get to later in the chapter, I don’t really need them to. But it is helpful to see the range of cases where inquiry into what one knows is useful.</w:t>
      </w:r>
    </w:p>
    <w:bookmarkStart w:id="98"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And checking is, at least in part, a matter of</w:t>
      </w:r>
      <w:r>
        <w:t xml:space="preserve"> </w:t>
      </w:r>
      <w:r>
        <w:rPr>
          <w:iCs/>
          <w:i/>
        </w:rPr>
        <w:t xml:space="preserve">sensitivity chasing</w:t>
      </w:r>
      <w:r>
        <w:t xml:space="preserve">. And the best explanation of why checking is a good thing to do is that often sensitivity chasing is sensible, since it’s good to have sensitive beliefs.</w:t>
      </w:r>
    </w:p>
    <w:p>
      <w:pPr>
        <w:pStyle w:val="BodyText"/>
      </w:pPr>
      <w:r>
        <w:t xml:space="preserve">So 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 In that case, sensitivity chasing might be a worthwhile goal in inquiry. It is, I think, the main goal in the kind of inquiry we call checking. But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98"/>
    <w:bookmarkStart w:id="99"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99"/>
    <w:bookmarkStart w:id="100"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00"/>
    <w:bookmarkStart w:id="101"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subsection 4.3.2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but that part isn’t at the front of his attention, so he doesn’t act on it. But it is a part of him; he knows that stuff. Still, it is better to conduct an inquiry, i.e., a Google search, than to rely on this knowledge. So it is rational to inquire into something one knows.</w:t>
      </w:r>
    </w:p>
    <w:bookmarkEnd w:id="101"/>
    <w:bookmarkStart w:id="102"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has come because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02"/>
    <w:bookmarkStart w:id="103" w:name="sec-friedmaninquiry"/>
    <w:p>
      <w:pPr>
        <w:pStyle w:val="Heading3"/>
      </w:pPr>
      <w:r>
        <w:t xml:space="preserve">5.1.6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five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03"/>
    <w:bookmarkEnd w:id="104"/>
    <w:bookmarkStart w:id="105"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4.2</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But here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believe should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05"/>
    <w:bookmarkStart w:id="107"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06"/>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07"/>
    <w:bookmarkStart w:id="108" w:name="sec-doublecheck"/>
    <w:p>
      <w:pPr>
        <w:pStyle w:val="Heading2"/>
      </w:pPr>
      <w:r>
        <w:t xml:space="preserve">5.4 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 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40"/>
        </w:numPr>
        <w:pStyle w:val="Compact"/>
      </w:pPr>
      <w:r>
        <w:t xml:space="preserve">It strikes me as less compelling that it is coherent</w:t>
      </w:r>
    </w:p>
    <w:p>
      <w:pPr>
        <w:numPr>
          <w:ilvl w:val="0"/>
          <w:numId w:val="1040"/>
        </w:numPr>
        <w:pStyle w:val="Compact"/>
      </w:pPr>
      <w:r>
        <w:t xml:space="preserve">It’s striking that it gets much less attention than surgeon; I wonder if others share my suspicion (but maybe Surgeon is just first)</w:t>
      </w:r>
    </w:p>
    <w:p>
      <w:pPr>
        <w:numPr>
          <w:ilvl w:val="0"/>
          <w:numId w:val="1040"/>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40"/>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40"/>
        </w:numPr>
        <w:pStyle w:val="Compact"/>
      </w:pPr>
      <w:r>
        <w:t xml:space="preserve">In any case, I’m not committed to ordinary usage being good around here. I’m aiming to find a theoretically interesting notion that fits the roles knowledge should fit.</w:t>
      </w:r>
    </w:p>
    <w:bookmarkEnd w:id="108"/>
    <w:bookmarkStart w:id="109"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And in that inquiry, they shouldn’t take</w:t>
      </w:r>
      <w:r>
        <w:t xml:space="preserve"> </w:t>
      </w:r>
      <w:r>
        <w:rPr>
          <w:iCs/>
          <w:i/>
        </w:rPr>
        <w:t xml:space="preserve">p</w:t>
      </w:r>
      <w:r>
        <w:t xml:space="preserve"> </w:t>
      </w:r>
      <w:r>
        <w:t xml:space="preserve">for granted. And they shouldn’t take it for granted for a very particular reason, because it might be false. The fact that they aren’t …</w:t>
      </w:r>
    </w:p>
    <w:p>
      <w:pPr>
        <w:numPr>
          <w:ilvl w:val="0"/>
          <w:numId w:val="1041"/>
        </w:numPr>
        <w:pStyle w:val="Compact"/>
      </w:pPr>
      <w:r>
        <w:t xml:space="preserve">If one should inquire into Q, and were one to inquire into Q, one shouldn’t take p for granted, one doesn’t know p</w:t>
      </w:r>
    </w:p>
    <w:p>
      <w:pPr>
        <w:numPr>
          <w:ilvl w:val="0"/>
          <w:numId w:val="1041"/>
        </w:numPr>
        <w:pStyle w:val="Compact"/>
      </w:pPr>
      <w:r>
        <w:t xml:space="preserve">So there is a kind of moral encroachment into knowledge</w:t>
      </w:r>
    </w:p>
    <w:p>
      <w:pPr>
        <w:numPr>
          <w:ilvl w:val="0"/>
          <w:numId w:val="1041"/>
        </w:numPr>
        <w:pStyle w:val="Compact"/>
      </w:pPr>
      <w:r>
        <w:t xml:space="preserve">Maybe move some chapter 8 stuff here</w:t>
      </w:r>
    </w:p>
    <w:p>
      <w:pPr>
        <w:numPr>
          <w:ilvl w:val="0"/>
          <w:numId w:val="1041"/>
        </w:numPr>
        <w:pStyle w:val="Compact"/>
      </w:pPr>
      <w:r>
        <w:t xml:space="preserve">Note this is asymmetric; inquiries you don’t need to conduct can lose knowledge</w:t>
      </w:r>
    </w:p>
    <w:bookmarkEnd w:id="109"/>
    <w:bookmarkStart w:id="110" w:name="sec-realism"/>
    <w:p>
      <w:pPr>
        <w:pStyle w:val="Heading2"/>
      </w:pPr>
      <w:r>
        <w:t xml:space="preserve">5.6 Inquiry Realism</w:t>
      </w:r>
    </w:p>
    <w:p>
      <w:pPr>
        <w:numPr>
          <w:ilvl w:val="0"/>
          <w:numId w:val="1042"/>
        </w:numPr>
        <w:pStyle w:val="Compact"/>
      </w:pPr>
      <w:r>
        <w:t xml:space="preserve">There’s a fact of the matter about what people are inquiring about - and what they are doing with that inquiry.</w:t>
      </w:r>
    </w:p>
    <w:p>
      <w:pPr>
        <w:numPr>
          <w:ilvl w:val="0"/>
          <w:numId w:val="1042"/>
        </w:numPr>
        <w:pStyle w:val="Compact"/>
      </w:pPr>
      <w:r>
        <w:t xml:space="preserve">This is independent of what their credences are</w:t>
      </w:r>
    </w:p>
    <w:p>
      <w:pPr>
        <w:numPr>
          <w:ilvl w:val="0"/>
          <w:numId w:val="1042"/>
        </w:numPr>
        <w:pStyle w:val="Compact"/>
      </w:pPr>
      <w:r>
        <w:t xml:space="preserve">And there are facts about what they should inquire about; some of these are given by consequentialist considerations, some by (broadly) deontological</w:t>
      </w:r>
    </w:p>
    <w:p>
      <w:pPr>
        <w:numPr>
          <w:ilvl w:val="0"/>
          <w:numId w:val="1042"/>
        </w:numPr>
        <w:pStyle w:val="Compact"/>
      </w:pPr>
      <w:r>
        <w:t xml:space="preserve">They may be inquiring into multiple things; this is ok, they lose a lot of information, but they retain probabilistic information</w:t>
      </w:r>
    </w:p>
    <w:p>
      <w:pPr>
        <w:numPr>
          <w:ilvl w:val="0"/>
          <w:numId w:val="1042"/>
        </w:numPr>
        <w:pStyle w:val="Compact"/>
      </w:pPr>
      <w:r>
        <w:t xml:space="preserve">So this makes the current view sit uneasily in the current dualism/reductionism debate</w:t>
      </w:r>
    </w:p>
    <w:p>
      <w:pPr>
        <w:numPr>
          <w:ilvl w:val="0"/>
          <w:numId w:val="1042"/>
        </w:numPr>
        <w:pStyle w:val="Compact"/>
      </w:pPr>
      <w:r>
        <w:t xml:space="preserve">I do think belief is reducible to credences plus subjects of inquiry</w:t>
      </w:r>
    </w:p>
    <w:p>
      <w:pPr>
        <w:numPr>
          <w:ilvl w:val="0"/>
          <w:numId w:val="1042"/>
        </w:numPr>
        <w:pStyle w:val="Compact"/>
      </w:pPr>
      <w:r>
        <w:t xml:space="preserve">But I don’t think they are reducible to credences alone</w:t>
      </w:r>
    </w:p>
    <w:p>
      <w:pPr>
        <w:numPr>
          <w:ilvl w:val="0"/>
          <w:numId w:val="1042"/>
        </w:numPr>
        <w:pStyle w:val="Compact"/>
      </w:pPr>
      <w:r>
        <w:t xml:space="preserve">Is this dualism or not? I don’t really care.</w:t>
      </w:r>
    </w:p>
    <w:bookmarkEnd w:id="110"/>
    <w:bookmarkEnd w:id="111"/>
    <w:bookmarkStart w:id="125"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1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3"/>
        </w:numPr>
        <w:pStyle w:val="Compact"/>
      </w:pPr>
      <w:r>
        <w:t xml:space="preserve">In the case where Frankie Lee has no reason to choose one note rather than another, he doesn’t know of any note that it is genuine. And this is surprisingly sceptical.</w:t>
      </w:r>
    </w:p>
    <w:p>
      <w:pPr>
        <w:numPr>
          <w:ilvl w:val="0"/>
          <w:numId w:val="1043"/>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3"/>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12"/>
    <w:bookmarkStart w:id="11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13"/>
    <w:bookmarkStart w:id="11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1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1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16"/>
    <w:bookmarkStart w:id="11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4"/>
        </w:numPr>
        <w:pStyle w:val="Compact"/>
      </w:pPr>
      <w:r>
        <w:t xml:space="preserve">Which option has highest expected utility?</w:t>
      </w:r>
    </w:p>
    <w:p>
      <w:pPr>
        <w:numPr>
          <w:ilvl w:val="0"/>
          <w:numId w:val="1044"/>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1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18"/>
    <w:bookmarkStart w:id="11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19"/>
    <w:bookmarkStart w:id="122" w:name="sec-deliberationcosts"/>
    <w:p>
      <w:pPr>
        <w:pStyle w:val="Heading2"/>
      </w:pPr>
      <w:r>
        <w:t xml:space="preserve">6.6 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5"/>
        </w:numPr>
        <w:pStyle w:val="Compact"/>
      </w:pPr>
      <w:r>
        <w:t xml:space="preserve">Why should we allow this kind of unreflective rule-following in our solution to the regress?</w:t>
      </w:r>
    </w:p>
    <w:p>
      <w:pPr>
        <w:numPr>
          <w:ilvl w:val="0"/>
          <w:numId w:val="1045"/>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2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2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22"/>
    <w:bookmarkStart w:id="12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2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24"/>
    <w:bookmarkEnd w:id="125"/>
    <w:bookmarkStart w:id="134" w:name="sec-changes"/>
    <w:p>
      <w:pPr>
        <w:pStyle w:val="Heading1"/>
      </w:pPr>
      <w:r>
        <w:t xml:space="preserve">7. 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(2018)</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(2009)</w:t>
      </w:r>
      <w:r>
        <w:t xml:space="preserve">, and by Michael</w:t>
      </w:r>
      <w:r>
        <w:t xml:space="preserve"> </w:t>
      </w:r>
      <w:r>
        <w:t xml:space="preserve">Blome-Tillmann (2009)</w:t>
      </w:r>
      <w:r>
        <w:t xml:space="preserve">. David Eaton and Timothy Pickavance</w:t>
      </w:r>
      <w:r>
        <w:t xml:space="preserve"> </w:t>
      </w:r>
      <w:r>
        <w:t xml:space="preserve">(2015)</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26"/>
      </w:r>
    </w:p>
    <w:bookmarkStart w:id="127" w:name="sec-overview"/>
    <w:p>
      <w:pPr>
        <w:pStyle w:val="Heading2"/>
      </w:pPr>
      <w:r>
        <w:t xml:space="preserve">7.1 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27"/>
    <w:bookmarkStart w:id="128" w:name="sec-gettier"/>
    <w:p>
      <w:pPr>
        <w:pStyle w:val="Heading2"/>
      </w:pPr>
      <w:r>
        <w:t xml:space="preserve">7.2 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w:t>
      </w:r>
      <w:r>
        <w:t xml:space="preserve"> </w:t>
      </w:r>
      <w:hyperlink w:anchor="sec-belief">
        <w:r>
          <w:rPr>
            <w:rStyle w:val="Hyperlink"/>
          </w:rPr>
          <w:t xml:space="preserve">chapter 3</w:t>
        </w:r>
      </w:hyperlink>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28"/>
    <w:bookmarkStart w:id="131"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29"/>
      </w:r>
      <w:r>
        <w:t xml:space="preserve"> </w:t>
      </w:r>
      <w:r>
        <w:t xml:space="preserve">It isn’t extensional adequacy; Dharmottara refuted that 1300 years ago. But it can be expressed using the modern</w:t>
      </w:r>
      <w:r>
        <w:rPr>
          <w:rStyle w:val="FootnoteReference"/>
        </w:rPr>
        <w:footnoteReference w:id="130"/>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6"/>
        </w:numPr>
        <w:pStyle w:val="Compact"/>
      </w:pPr>
      <w:r>
        <w:t xml:space="preserve">S knows that</w:t>
      </w:r>
      <w:r>
        <w:t xml:space="preserve"> </w:t>
      </w:r>
      <w:r>
        <w:rPr>
          <w:iCs/>
          <w:i/>
        </w:rPr>
        <w:t xml:space="preserve">p</w:t>
      </w:r>
      <w:r>
        <w:t xml:space="preserve">.</w:t>
      </w:r>
    </w:p>
    <w:p>
      <w:pPr>
        <w:numPr>
          <w:ilvl w:val="0"/>
          <w:numId w:val="1046"/>
        </w:numPr>
        <w:pStyle w:val="Compact"/>
      </w:pPr>
      <w:r>
        <w:rPr>
          <w:iCs/>
          <w:i/>
        </w:rPr>
        <w:t xml:space="preserve">p</w:t>
      </w:r>
      <w:r>
        <w:t xml:space="preserve">.</w:t>
      </w:r>
    </w:p>
    <w:p>
      <w:pPr>
        <w:numPr>
          <w:ilvl w:val="0"/>
          <w:numId w:val="1046"/>
        </w:numPr>
        <w:pStyle w:val="Compact"/>
      </w:pPr>
      <w:r>
        <w:t xml:space="preserve">S’s attitude to</w:t>
      </w:r>
      <w:r>
        <w:t xml:space="preserve"> </w:t>
      </w:r>
      <w:r>
        <w:rPr>
          <w:iCs/>
          <w:i/>
        </w:rPr>
        <w:t xml:space="preserve">p</w:t>
      </w:r>
      <w:r>
        <w:t xml:space="preserve"> </w:t>
      </w:r>
      <w:r>
        <w:t xml:space="preserve">is rational.</w:t>
      </w:r>
    </w:p>
    <w:p>
      <w:pPr>
        <w:numPr>
          <w:ilvl w:val="0"/>
          <w:numId w:val="1046"/>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31"/>
    <w:bookmarkStart w:id="133"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32"/>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(2016, 116)</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33"/>
    <w:bookmarkEnd w:id="134"/>
    <w:bookmarkStart w:id="156" w:name="sec-ratbel"/>
    <w:p>
      <w:pPr>
        <w:pStyle w:val="Heading1"/>
      </w:pPr>
      <w:r>
        <w:t xml:space="preserve">8. 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37"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argued for two individually necessary and jointly sufficient conditions for belief.</w:t>
      </w:r>
      <w:r>
        <w:rPr>
          <w:rStyle w:val="FootnoteReference"/>
        </w:rPr>
        <w:footnoteReference w:id="135"/>
      </w:r>
      <w:r>
        <w:t xml:space="preserve"> </w:t>
      </w:r>
      <w:r>
        <w:t xml:space="preserve">They are</w:t>
      </w:r>
    </w:p>
    <w:p>
      <w:pPr>
        <w:numPr>
          <w:ilvl w:val="0"/>
          <w:numId w:val="1047"/>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7"/>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8"/>
        </w:numPr>
        <w:pStyle w:val="Compact"/>
      </w:pPr>
      <w:r>
        <w:t xml:space="preserve">If she declines the bet, nothing happens.</w:t>
      </w:r>
    </w:p>
    <w:p>
      <w:pPr>
        <w:numPr>
          <w:ilvl w:val="0"/>
          <w:numId w:val="1048"/>
        </w:numPr>
        <w:pStyle w:val="Compact"/>
      </w:pPr>
      <w:r>
        <w:t xml:space="preserve">If she accepts the bet, and the Battle of Agincourt was in 1415, she wins $1.</w:t>
      </w:r>
    </w:p>
    <w:p>
      <w:pPr>
        <w:numPr>
          <w:ilvl w:val="0"/>
          <w:numId w:val="1048"/>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9"/>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9"/>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50"/>
        </w:numPr>
        <w:pStyle w:val="Compact"/>
      </w:pPr>
      <w:r>
        <w:t xml:space="preserve">It has been her life goal to lose a billion dollars in a day, so taking the bet strictly dominates not taking it.</w:t>
      </w:r>
    </w:p>
    <w:p>
      <w:pPr>
        <w:numPr>
          <w:ilvl w:val="0"/>
          <w:numId w:val="1050"/>
        </w:numPr>
        <w:pStyle w:val="Compact"/>
      </w:pPr>
      <w:r>
        <w:t xml:space="preserve">She believes (irrationally) that anyone who loses a billion dollars in a day goes to heaven, and she (rationally) values heaven above any monetary amount.</w:t>
      </w:r>
    </w:p>
    <w:p>
      <w:pPr>
        <w:numPr>
          <w:ilvl w:val="0"/>
          <w:numId w:val="1050"/>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36"/>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37"/>
    <w:bookmarkStart w:id="138"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51"/>
        </w:numPr>
        <w:pStyle w:val="Compact"/>
      </w:pPr>
      <w:r>
        <w:t xml:space="preserve">At least one of the coin tosses will land either heads or tails.</w:t>
      </w:r>
    </w:p>
    <w:p>
      <w:pPr>
        <w:numPr>
          <w:ilvl w:val="0"/>
          <w:numId w:val="1051"/>
        </w:numPr>
        <w:pStyle w:val="Compact"/>
      </w:pPr>
      <w:r>
        <w:t xml:space="preserve">At least one of the coin tosses will land heads.</w:t>
      </w:r>
    </w:p>
    <w:p>
      <w:pPr>
        <w:numPr>
          <w:ilvl w:val="0"/>
          <w:numId w:val="1051"/>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38"/>
    <w:bookmarkStart w:id="144"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39"/>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40"/>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41"/>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w:t>
      </w:r>
      <w:r>
        <w:t xml:space="preserve">or</w:t>
      </w:r>
      <w:r>
        <w:t xml:space="preserve"> </w:t>
      </w:r>
      <w:r>
        <w:rPr>
          <w:iCs/>
          <w:i/>
        </w:rPr>
        <w:t xml:space="preserve">A</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bCs/>
          <w:b/>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Cs/>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42"/>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43"/>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assume without any argument that expected utility maximisation as the only rule for rational decision making. It would be a mistake to assume away, for example, theories add some kind of tie-breaker procedure to their account of rational decision making. And weak dominance reasoning can, in some circumstances, look just like expected utility maximisation supplemented by a tie-breaker. That is how it gets used by Stalnaker in the papers of his I mentioned above.</w:t>
      </w:r>
    </w:p>
    <w:p>
      <w:pPr>
        <w:pStyle w:val="BodyText"/>
      </w:pPr>
      <w:r>
        <w:t xml:space="preserve">But weak dominance reasoning doesn’t provide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44"/>
    <w:bookmarkStart w:id="150"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45"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(Weatherson 2005b)</w:t>
      </w:r>
      <w:r>
        <w:t xml:space="preserve">, there will still be an arbitrary point which marks the difference between belief and non-belief. This won’t be the case on various kinds of degree of truth theories. But, as Williamson</w:t>
      </w:r>
      <w:r>
        <w:t xml:space="preserve"> </w:t>
      </w:r>
      <w:r>
        <w:t xml:space="preserve">(1994)</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2"/>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45"/>
    <w:bookmarkStart w:id="146"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subsection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46"/>
    <w:bookmarkStart w:id="147"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subsection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47"/>
    <w:bookmarkStart w:id="149"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48"/>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3"/>
        </w:numPr>
        <w:pStyle w:val="Compact"/>
      </w:pPr>
      <w:r>
        <w:rPr>
          <w:iCs/>
          <w:i/>
        </w:rPr>
        <w:t xml:space="preserve">S</w:t>
      </w:r>
      <w:r>
        <w:t xml:space="preserve"> </w:t>
      </w:r>
      <w:r>
        <w:t xml:space="preserve">is a rational agent.</w:t>
      </w:r>
    </w:p>
    <w:p>
      <w:pPr>
        <w:numPr>
          <w:ilvl w:val="0"/>
          <w:numId w:val="1053"/>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3"/>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3"/>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3"/>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4"/>
        </w:numPr>
        <w:pStyle w:val="Compact"/>
      </w:pPr>
      <w:r>
        <w:rPr>
          <w:iCs/>
          <w:i/>
        </w:rPr>
        <w:t xml:space="preserve">S</w:t>
      </w:r>
      <w:r>
        <w:t xml:space="preserve"> </w:t>
      </w:r>
      <w:r>
        <w:t xml:space="preserve">is a rational agent.</w:t>
      </w:r>
    </w:p>
    <w:p>
      <w:pPr>
        <w:numPr>
          <w:ilvl w:val="0"/>
          <w:numId w:val="1054"/>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4"/>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4"/>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4"/>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49"/>
    <w:bookmarkEnd w:id="150"/>
    <w:bookmarkStart w:id="155" w:name="sec-solving"/>
    <w:p>
      <w:pPr>
        <w:pStyle w:val="Heading2"/>
      </w:pPr>
      <w:r>
        <w:t xml:space="preserve">8.5 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w:t>
      </w:r>
      <w:r>
        <w:t xml:space="preserve"> </w:t>
      </w:r>
      <w:hyperlink w:anchor="sec-mecorrect">
        <w:r>
          <w:rPr>
            <w:rStyle w:val="Hyperlink"/>
          </w:rPr>
          <w:t xml:space="preserve">subsection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But it’s worth saying a few words about the other four problems.</w:t>
      </w:r>
    </w:p>
    <w:bookmarkStart w:id="151" w:name="coins"/>
    <w:p>
      <w:pPr>
        <w:pStyle w:val="Heading3"/>
      </w:pPr>
      <w:r>
        <w:t xml:space="preserve">8.5.1 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51"/>
    <w:bookmarkStart w:id="152"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52"/>
    <w:bookmarkStart w:id="153"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53"/>
    <w:bookmarkStart w:id="154"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54"/>
    <w:bookmarkEnd w:id="155"/>
    <w:bookmarkEnd w:id="156"/>
    <w:bookmarkStart w:id="173" w:name="sec-evidence"/>
    <w:p>
      <w:pPr>
        <w:pStyle w:val="Heading1"/>
      </w:pPr>
      <w:r>
        <w:t xml:space="preserve">9. Evidence</w:t>
      </w:r>
    </w:p>
    <w:bookmarkStart w:id="158"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57"/>
      </w:r>
    </w:p>
    <w:p>
      <w:pPr>
        <w:numPr>
          <w:ilvl w:val="0"/>
          <w:numId w:val="1055"/>
        </w:numPr>
        <w:pStyle w:val="Compact"/>
      </w:pPr>
      <w:r>
        <w:t xml:space="preserve">The red sentence is that two plus two equals four.</w:t>
      </w:r>
    </w:p>
    <w:p>
      <w:pPr>
        <w:numPr>
          <w:ilvl w:val="0"/>
          <w:numId w:val="1055"/>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But 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there is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subsection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6"/>
        </w:numPr>
        <w:pStyle w:val="Compact"/>
      </w:pPr>
      <w:r>
        <w:t xml:space="preserve">The red sentence is</w:t>
      </w:r>
      <w:r>
        <w:t xml:space="preserve"> </w:t>
      </w:r>
      <w:r>
        <w:rPr>
          <w:iCs/>
          <w:i/>
        </w:rPr>
        <w:t xml:space="preserve">Two plus two equals four</w:t>
      </w:r>
      <w:r>
        <w:t xml:space="preserve">.</w:t>
      </w:r>
    </w:p>
    <w:p>
      <w:pPr>
        <w:numPr>
          <w:ilvl w:val="0"/>
          <w:numId w:val="1056"/>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7"/>
        </w:numPr>
        <w:pStyle w:val="Compact"/>
      </w:pPr>
      <w:r>
        <w:t xml:space="preserve">The unique rational play for Parveen is Red-True; and</w:t>
      </w:r>
    </w:p>
    <w:p>
      <w:pPr>
        <w:numPr>
          <w:ilvl w:val="0"/>
          <w:numId w:val="1057"/>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58"/>
    <w:bookmarkStart w:id="159"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close call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w:t>
      </w:r>
      <w:r>
        <w:t xml:space="preserve">|</w:t>
      </w:r>
      <w:r>
        <w:t xml:space="preserve">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w:t>
      </w:r>
      <w:r>
        <w:t xml:space="preserve">|</w:t>
      </w:r>
      <w:r>
        <w:t xml:space="preserve">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w:t>
      </w:r>
      <w:r>
        <w:t xml:space="preserve">|</w:t>
      </w:r>
      <w:r>
        <w:t xml:space="preserve">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59"/>
    <w:bookmarkStart w:id="161"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60"/>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righ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right"/>
            </w:pPr>
            <w:r>
              <w:t xml:space="preserve">Choose 2 Boxes</w:t>
            </w:r>
          </w:p>
        </w:tc>
        <w:tc>
          <w:tcPr/>
          <w:p>
            <w:pPr>
              <w:pStyle w:val="Compact"/>
              <w:jc w:val="center"/>
            </w:pPr>
            <w:r>
              <w:t xml:space="preserve">1001, 0</w:t>
            </w:r>
          </w:p>
        </w:tc>
        <w:tc>
          <w:tcPr/>
          <w:p>
            <w:pPr>
              <w:pStyle w:val="Compact"/>
              <w:jc w:val="center"/>
            </w:pPr>
            <w:r>
              <w:t xml:space="preserve">1, 1</w:t>
            </w:r>
          </w:p>
        </w:tc>
      </w:tr>
    </w:tbl>
    <w:p>
      <w:pPr>
        <w:pStyle w:val="BodyText"/>
      </w:pPr>
      <w:r>
        <w:t xml:space="preserve">This game has a unique Nash equilbrium;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But in this case the invention is not a demon, but The Radical Interpreter. To know the payouts for the players, we need to know their value function. More colloquially, we need to know their goals.</w:t>
      </w:r>
    </w:p>
    <w:p>
      <w:pPr>
        <w:numPr>
          <w:ilvl w:val="0"/>
          <w:numId w:val="1058"/>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8"/>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9"/>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9"/>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righ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right"/>
            </w:pPr>
            <w:r>
              <w:t xml:space="preserve">Decline the Bet</w:t>
            </w:r>
          </w:p>
        </w:tc>
        <w:tc>
          <w:tcPr/>
          <w:p>
            <w:pPr>
              <w:pStyle w:val="Compact"/>
              <w:jc w:val="center"/>
            </w:pPr>
            <w:r>
              <w:t xml:space="preserve">0, 0</w:t>
            </w:r>
          </w:p>
        </w:tc>
        <w:tc>
          <w:tcPr/>
          <w:p>
            <w:pPr>
              <w:pStyle w:val="Compact"/>
              <w:jc w:val="center"/>
            </w:pPr>
            <w:r>
              <w:t xml:space="preserve">0, 1</w:t>
            </w:r>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61"/>
    <w:bookmarkStart w:id="166"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p>
      <w:pPr>
        <w:pStyle w:val="BodyText"/>
      </w:pPr>
      <w:r>
        <w:t xml:space="preserve">We’re going to focus on games that have the following eight properties:</w:t>
      </w:r>
    </w:p>
    <w:p>
      <w:pPr>
        <w:numPr>
          <w:ilvl w:val="0"/>
          <w:numId w:val="1060"/>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60"/>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60"/>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60"/>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60"/>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60"/>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60"/>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60"/>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bCs/>
          <w:b/>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bCs/>
          <w:b/>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especially in situations where people have thought that the right model was a version of Prisoners’ Dilemma.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right"/>
            </w:pPr>
            <w:r>
              <w:rPr>
                <w:iCs/>
                <w:i/>
              </w:rPr>
              <w:t xml:space="preserve">B</w:t>
            </w:r>
          </w:p>
        </w:tc>
        <w:tc>
          <w:tcPr/>
          <w:p>
            <w:pPr>
              <w:pStyle w:val="Compact"/>
              <w:jc w:val="center"/>
            </w:pPr>
            <w:r>
              <w:t xml:space="preserve">3, 0</w:t>
            </w:r>
          </w:p>
        </w:tc>
        <w:tc>
          <w:tcPr/>
          <w:p>
            <w:pPr>
              <w:pStyle w:val="Compact"/>
              <w:jc w:val="left"/>
            </w:pPr>
            <w:r>
              <w:t xml:space="preserve">3, 3</w:t>
            </w:r>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left"/>
            </w:pPr>
            <w:r>
              <w:rPr>
                <w:iCs/>
                <w:i/>
              </w:rPr>
              <w:t xml:space="preserve">x</w:t>
            </w:r>
            <w:r>
              <w:t xml:space="preserve">, </w:t>
            </w:r>
            <w:r>
              <w:rPr>
                <w:iCs/>
                <w:i/>
              </w:rPr>
              <w:t xml:space="preserve">x</w:t>
            </w:r>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But this is a margin of error model, and in those models there is very little that is common knowledge. That, they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62"/>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But I now think this was a mistake.</w:t>
      </w:r>
      <w:r>
        <w:rPr>
          <w:rStyle w:val="FootnoteReference"/>
        </w:rPr>
        <w:footnoteReference w:id="163"/>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But it turns out, as I’ll go over in</w:t>
      </w:r>
      <w:r>
        <w:t xml:space="preserve"> </w:t>
      </w:r>
      <w:hyperlink w:anchor="sec-perfectri">
        <w:r>
          <w:rPr>
            <w:rStyle w:val="Hyperlink"/>
          </w:rPr>
          <w:t xml:space="preserve">subsection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in these games where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But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64" w:name="sec-cvdproof"/>
    <w:p>
      <w:pPr>
        <w:pStyle w:val="Heading3"/>
      </w:pPr>
      <w:r>
        <w:t xml:space="preserve">9.4.1 The Dominance Argument for Risk-Dominant Equilibria</w:t>
      </w:r>
    </w:p>
    <w:p>
      <w:pPr>
        <w:pStyle w:val="FirstParagraph"/>
      </w:pPr>
      <w:r>
        <w:t xml:space="preserve">Two players, Row (or R) and Column (or C) will play a version of the following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p>
      <w:pPr>
        <w:pStyle w:val="BodyText"/>
      </w:pPr>
      <w:r>
        <w:t xml:space="preserve">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when the following is true. (The working out is a tedious but trivial application of the quadratic formula, plus some rearranging.)</w:t>
      </w:r>
    </w:p>
    <w:p>
      <w:pPr>
        <w:pStyle w:val="BodyText"/>
      </w:pPr>
      <m:oMathPara>
        <m:oMathParaPr>
          <m:jc m:val="center"/>
        </m:oMathParaPr>
        <m:oMath>
          <m:sSub>
            <m:e>
              <m:r>
                <m:t>s</m:t>
              </m:r>
            </m:e>
            <m:sub>
              <m:r>
                <m:t>R</m:t>
              </m:r>
            </m:sub>
          </m:sSub>
          <m:r>
            <m:rPr>
              <m:sty m:val="p"/>
            </m:rPr>
            <m:t>=</m:t>
          </m:r>
          <m:r>
            <m:t>y</m:t>
          </m:r>
          <m:r>
            <m:rPr>
              <m:sty m:val="p"/>
            </m:rPr>
            <m:t>+</m:t>
          </m:r>
          <m:f>
            <m:fPr>
              <m:type m:val="bar"/>
            </m:fPr>
            <m:num>
              <m:rad>
                <m:radPr>
                  <m:degHide m:val="1"/>
                </m:radPr>
                <m:deg/>
                <m:e>
                  <m:r>
                    <m:t>145</m:t>
                  </m:r>
                  <m:r>
                    <m:rPr>
                      <m:sty m:val="p"/>
                    </m:rPr>
                    <m:t>−</m:t>
                  </m:r>
                  <m:r>
                    <m:t>32</m:t>
                  </m:r>
                  <m:r>
                    <m:t>y</m:t>
                  </m:r>
                </m:e>
              </m:rad>
              <m:r>
                <m:rPr>
                  <m:sty m:val="p"/>
                </m:rPr>
                <m:t>−</m:t>
              </m:r>
              <m:r>
                <m:t>9</m:t>
              </m:r>
            </m:num>
            <m:den>
              <m:r>
                <m:t>16</m:t>
              </m:r>
            </m:den>
          </m:f>
        </m:oMath>
      </m:oMathPara>
    </w:p>
    <w:p>
      <w:pPr>
        <w:pStyle w:val="FirstParagraph"/>
      </w:pPr>
      <w:r>
        <w:t xml:space="preserve">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Round</w:t>
            </w:r>
          </w:p>
        </w:tc>
        <w:tc>
          <w:tcPr/>
          <w:p>
            <w:pPr>
              <w:pStyle w:val="Compact"/>
              <w:jc w:val="center"/>
            </w:pPr>
            <w: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64"/>
    <w:bookmarkStart w:id="165" w:name="sec-perfectri"/>
    <w:p>
      <w:pPr>
        <w:pStyle w:val="Heading3"/>
      </w:pPr>
      <w:r>
        <w:t xml:space="preserve">9.4.2 Making One Signal Precise</w:t>
      </w:r>
    </w:p>
    <w:p>
      <w:pPr>
        <w:pStyle w:val="FirstParagraph"/>
      </w:pPr>
      <w:r>
        <w:t xml:space="preserve">The aim of this sub-section is to prove something that Carllson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But this only slows the proof down, it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So now 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65"/>
    <w:bookmarkEnd w:id="166"/>
    <w:bookmarkStart w:id="167"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But what really matters is the game where the error in Human’s knowledge of the payoffs is determined by their actual epistemic limitations. I think that will lead to something like the model we have here. But it is possible that the final result will differ a bit from what I have here, or (more likely) have some indeterminacy about just how interests interact with evidence and knowledge.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67"/>
    <w:bookmarkStart w:id="168"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bCs/>
          <w:b/>
        </w:rPr>
        <w:t xml:space="preserve">Cut</w:t>
      </w:r>
      <w:r>
        <w:t xml:space="preserve"> </w:t>
      </w:r>
      <w:r>
        <w:t xml:space="preserve">that Nair focusses on is that if 1 and 2 are true, so is 3.</w:t>
      </w:r>
    </w:p>
    <w:p>
      <w:pPr>
        <w:numPr>
          <w:ilvl w:val="0"/>
          <w:numId w:val="1061"/>
        </w:numPr>
        <w:pStyle w:val="Compact"/>
      </w:pPr>
      <w:r>
        <w:t xml:space="preserve">Γ ⊨ A</w:t>
      </w:r>
    </w:p>
    <w:p>
      <w:pPr>
        <w:numPr>
          <w:ilvl w:val="0"/>
          <w:numId w:val="1061"/>
        </w:numPr>
        <w:pStyle w:val="Compact"/>
      </w:pPr>
      <w:r>
        <w:t xml:space="preserve">{A} ∪ Δ ⊨ B</w:t>
      </w:r>
    </w:p>
    <w:p>
      <w:pPr>
        <w:numPr>
          <w:ilvl w:val="0"/>
          <w:numId w:val="1061"/>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bCs/>
          <w:b/>
        </w:rPr>
        <w:t xml:space="preserve">Cut</w:t>
      </w:r>
      <w:r>
        <w:t xml:space="preserve"> </w:t>
      </w:r>
      <w:r>
        <w:t xml:space="preserve">is true.</w:t>
      </w:r>
    </w:p>
    <w:p>
      <w:pPr>
        <w:pStyle w:val="BodyText"/>
      </w:pPr>
      <w:r>
        <w:t xml:space="preserve">But while</w:t>
      </w:r>
      <w:r>
        <w:t xml:space="preserve"> </w:t>
      </w:r>
      <w:r>
        <w:rPr>
          <w:bCs/>
          <w:b/>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bCs/>
          <w:b/>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I’ll call cases where it is true monotonic instances of</w:t>
      </w:r>
      <w:r>
        <w:t xml:space="preserve"> </w:t>
      </w:r>
      <w:r>
        <w:rPr>
          <w:bCs/>
          <w:b/>
        </w:rPr>
        <w:t xml:space="preserve">Cut</w:t>
      </w:r>
      <w:r>
        <w:t xml:space="preserve">, and cases where it is false non-monotonic instances.</w:t>
      </w:r>
    </w:p>
    <w:p>
      <w:pPr>
        <w:pStyle w:val="BodyText"/>
      </w:pPr>
      <w:r>
        <w:t xml:space="preserve">That</w:t>
      </w:r>
      <w:r>
        <w:t xml:space="preserve"> </w:t>
      </w:r>
      <w:r>
        <w:rPr>
          <w:bCs/>
          <w:b/>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bCs/>
          <w:b/>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using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bCs/>
          <w:b/>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But note that what I really need for the argument is independent of how we think spatial distance relates to rational inductive inference. What I really need is that there is some similarity metric such that inductive inference is rational across short jumps in that similarity metric, but not across long jumps. One kind of similarity is physical distance from a salient point. But that’s not the only kind, and rarely the most important kind.</w:t>
      </w:r>
    </w:p>
    <w:p>
      <w:pPr>
        <w:pStyle w:val="BodyText"/>
      </w:pPr>
      <w:r>
        <w:t xml:space="preserve">What is really needed to get this argument going is that there is some similarity metric with an</w:t>
      </w:r>
      <w:r>
        <w:t xml:space="preserve"> </w:t>
      </w:r>
      <w:r>
        <w:t xml:space="preserve">‘</w:t>
      </w:r>
      <w:r>
        <w:t xml:space="preserve">inductive margin of inference</w:t>
      </w:r>
      <w:r>
        <w:t xml:space="preserve">’</w:t>
      </w:r>
      <w:r>
        <w:t xml:space="preserve">.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bCs/>
          <w:b/>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w:t>
      </w:r>
    </w:p>
    <w:p>
      <w:pPr>
        <w:pStyle w:val="BodyText"/>
      </w:pPr>
      <w:r>
        <w:t xml:space="preserve">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charactistic role of evidence. And that suggests that E=K is false.</w:t>
      </w:r>
    </w:p>
    <w:bookmarkEnd w:id="168"/>
    <w:bookmarkStart w:id="169"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69"/>
    <w:bookmarkStart w:id="171"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170"/>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2"/>
        </w:numPr>
        <w:pStyle w:val="Compact"/>
      </w:pPr>
      <w:r>
        <w:t xml:space="preserve">Both signs supply evidence directly to Kate, so her evidence includes that she is on State and that she is on Main.</w:t>
      </w:r>
    </w:p>
    <w:p>
      <w:pPr>
        <w:numPr>
          <w:ilvl w:val="0"/>
          <w:numId w:val="1062"/>
        </w:numPr>
        <w:pStyle w:val="Compact"/>
      </w:pPr>
      <w:r>
        <w:t xml:space="preserve">Neither sign contributes evidence directly to Kate, so her evidence includes what the signs say, but nothing directly about her location.</w:t>
      </w:r>
    </w:p>
    <w:p>
      <w:pPr>
        <w:numPr>
          <w:ilvl w:val="0"/>
          <w:numId w:val="1062"/>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testimomy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71"/>
    <w:bookmarkStart w:id="172"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this principle,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later step is bad. And the later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72"/>
    <w:bookmarkEnd w:id="173"/>
    <w:bookmarkStart w:id="176"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we have to act rationally.</w:t>
      </w:r>
      <w:r>
        <w:rPr>
          <w:rStyle w:val="FootnoteReference"/>
        </w:rPr>
        <w:footnoteReference w:id="174"/>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just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175"/>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contextualist views. 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suggested back in</w:t>
      </w:r>
      <w:r>
        <w:t xml:space="preserve"> </w:t>
      </w:r>
      <w:hyperlink w:anchor="sec-inquiry">
        <w:r>
          <w:rPr>
            <w:rStyle w:val="Hyperlink"/>
          </w:rPr>
          <w:t xml:space="preserve">chapter 5</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176"/>
    <w:bookmarkStart w:id="457" w:name="references"/>
    <w:p>
      <w:pPr>
        <w:pStyle w:val="Heading1"/>
      </w:pPr>
      <w:r>
        <w:t xml:space="preserve">References</w:t>
      </w:r>
    </w:p>
    <w:bookmarkStart w:id="456" w:name="refs"/>
    <w:bookmarkStart w:id="177"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177"/>
    <w:bookmarkStart w:id="178"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178"/>
    <w:bookmarkStart w:id="179"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179"/>
    <w:bookmarkStart w:id="180"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180"/>
    <w:bookmarkStart w:id="181"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181"/>
    <w:bookmarkStart w:id="183"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182">
        <w:r>
          <w:rPr>
            <w:rStyle w:val="Hyperlink"/>
          </w:rPr>
          <w:t xml:space="preserve">https://doi.org/10.1093/analys/anr083</w:t>
        </w:r>
      </w:hyperlink>
      <w:r>
        <w:t xml:space="preserve">.</w:t>
      </w:r>
    </w:p>
    <w:bookmarkEnd w:id="183"/>
    <w:bookmarkStart w:id="185"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184">
        <w:r>
          <w:rPr>
            <w:rStyle w:val="Hyperlink"/>
          </w:rPr>
          <w:t xml:space="preserve">https://doi.org/10.1007/s001820050111</w:t>
        </w:r>
      </w:hyperlink>
      <w:r>
        <w:t xml:space="preserve">.</w:t>
      </w:r>
    </w:p>
    <w:bookmarkEnd w:id="185"/>
    <w:bookmarkStart w:id="186"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186"/>
    <w:bookmarkStart w:id="187" w:name="ref-Bennett2017"/>
    <w:p>
      <w:pPr>
        <w:pStyle w:val="Bibliography"/>
      </w:pPr>
      <w:r>
        <w:t xml:space="preserve">Bennett, Karen. 2017.</w:t>
      </w:r>
      <w:r>
        <w:t xml:space="preserve"> </w:t>
      </w:r>
      <w:r>
        <w:rPr>
          <w:iCs/>
          <w:i/>
        </w:rPr>
        <w:t xml:space="preserve">Making Things up</w:t>
      </w:r>
      <w:r>
        <w:t xml:space="preserve">. Oxford: Oxford University Press.</w:t>
      </w:r>
    </w:p>
    <w:bookmarkEnd w:id="187"/>
    <w:bookmarkStart w:id="188"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188"/>
    <w:bookmarkStart w:id="189"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189"/>
    <w:bookmarkStart w:id="191"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190">
        <w:r>
          <w:rPr>
            <w:rStyle w:val="Hyperlink"/>
          </w:rPr>
          <w:t xml:space="preserve">https://doi.org/10.1111/j.0031-8094.2004.00350.x</w:t>
        </w:r>
      </w:hyperlink>
      <w:r>
        <w:t xml:space="preserve">.</w:t>
      </w:r>
    </w:p>
    <w:bookmarkEnd w:id="191"/>
    <w:bookmarkStart w:id="193"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192">
        <w:r>
          <w:rPr>
            <w:rStyle w:val="Hyperlink"/>
          </w:rPr>
          <w:t xml:space="preserve">https://doi.org/10.1111/j.1933-1592.2009.00280.x</w:t>
        </w:r>
      </w:hyperlink>
      <w:r>
        <w:t xml:space="preserve">.</w:t>
      </w:r>
    </w:p>
    <w:bookmarkEnd w:id="193"/>
    <w:bookmarkStart w:id="195"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194">
        <w:r>
          <w:rPr>
            <w:rStyle w:val="Hyperlink"/>
          </w:rPr>
          <w:t xml:space="preserve">https://doi.org/10.1007/s11229-015-0878-y</w:t>
        </w:r>
      </w:hyperlink>
      <w:r>
        <w:t xml:space="preserve">.</w:t>
      </w:r>
    </w:p>
    <w:bookmarkEnd w:id="195"/>
    <w:bookmarkStart w:id="197"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196">
        <w:r>
          <w:rPr>
            <w:rStyle w:val="Hyperlink"/>
          </w:rPr>
          <w:t xml:space="preserve">https://doi.org/10.1111/j.1468-0262.2008.00835.x</w:t>
        </w:r>
      </w:hyperlink>
      <w:r>
        <w:t xml:space="preserve">.</w:t>
      </w:r>
    </w:p>
    <w:bookmarkEnd w:id="197"/>
    <w:bookmarkStart w:id="199"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198">
        <w:r>
          <w:rPr>
            <w:rStyle w:val="Hyperlink"/>
          </w:rPr>
          <w:t xml:space="preserve">https://plato.stanford.edu/archives/sum2021/entries/philo-larissa/</w:t>
        </w:r>
      </w:hyperlink>
      <w:r>
        <w:t xml:space="preserve">; Metaphysics Research Lab, Stanford University.</w:t>
      </w:r>
    </w:p>
    <w:bookmarkEnd w:id="199"/>
    <w:bookmarkStart w:id="201"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200">
        <w:r>
          <w:rPr>
            <w:rStyle w:val="Hyperlink"/>
          </w:rPr>
          <w:t xml:space="preserve">https://doi.org/10.1111/j.1468-0068.2008.00677.x</w:t>
        </w:r>
      </w:hyperlink>
      <w:r>
        <w:t xml:space="preserve">.</w:t>
      </w:r>
    </w:p>
    <w:bookmarkEnd w:id="201"/>
    <w:bookmarkStart w:id="202" w:name="ref-BuchakRisk"/>
    <w:p>
      <w:pPr>
        <w:pStyle w:val="Bibliography"/>
      </w:pPr>
      <w:r>
        <w:t xml:space="preserve">Buchak, Lara. 2013.</w:t>
      </w:r>
      <w:r>
        <w:t xml:space="preserve"> </w:t>
      </w:r>
      <w:r>
        <w:rPr>
          <w:iCs/>
          <w:i/>
        </w:rPr>
        <w:t xml:space="preserve">Risk and Rationality</w:t>
      </w:r>
      <w:r>
        <w:t xml:space="preserve">. Oxford: Oxford University Press.</w:t>
      </w:r>
    </w:p>
    <w:bookmarkEnd w:id="202"/>
    <w:bookmarkStart w:id="204"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03">
        <w:r>
          <w:rPr>
            <w:rStyle w:val="Hyperlink"/>
          </w:rPr>
          <w:t xml:space="preserve">https://doi.org/10.1257/aer.101.7.2899</w:t>
        </w:r>
      </w:hyperlink>
      <w:r>
        <w:t xml:space="preserve">.</w:t>
      </w:r>
    </w:p>
    <w:bookmarkEnd w:id="204"/>
    <w:bookmarkStart w:id="206"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05">
        <w:r>
          <w:rPr>
            <w:rStyle w:val="Hyperlink"/>
          </w:rPr>
          <w:t xml:space="preserve">https://doi.org/10.2307/2951491</w:t>
        </w:r>
      </w:hyperlink>
      <w:r>
        <w:t xml:space="preserve">.</w:t>
      </w:r>
    </w:p>
    <w:bookmarkEnd w:id="206"/>
    <w:bookmarkStart w:id="208"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07">
        <w:r>
          <w:rPr>
            <w:rStyle w:val="Hyperlink"/>
          </w:rPr>
          <w:t xml:space="preserve">https://doi.org/10.1080/00213624.2017.1391594</w:t>
        </w:r>
      </w:hyperlink>
      <w:r>
        <w:t xml:space="preserve">.</w:t>
      </w:r>
    </w:p>
    <w:bookmarkEnd w:id="208"/>
    <w:bookmarkStart w:id="210"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09">
        <w:r>
          <w:rPr>
            <w:rStyle w:val="Hyperlink"/>
          </w:rPr>
          <w:t xml:space="preserve">https://doi.org/10.1016/j.jcps.2014.08.002</w:t>
        </w:r>
      </w:hyperlink>
      <w:r>
        <w:t xml:space="preserve">.</w:t>
      </w:r>
    </w:p>
    <w:bookmarkEnd w:id="210"/>
    <w:bookmarkStart w:id="211" w:name="ref-Cherniak1986"/>
    <w:p>
      <w:pPr>
        <w:pStyle w:val="Bibliography"/>
      </w:pPr>
      <w:r>
        <w:t xml:space="preserve">Cherniak, Christopher. 1986.</w:t>
      </w:r>
      <w:r>
        <w:t xml:space="preserve"> </w:t>
      </w:r>
      <w:r>
        <w:rPr>
          <w:iCs/>
          <w:i/>
        </w:rPr>
        <w:t xml:space="preserve">Minimal Rationality</w:t>
      </w:r>
      <w:r>
        <w:t xml:space="preserve">. Cambridge, MA: MIT Press.</w:t>
      </w:r>
    </w:p>
    <w:bookmarkEnd w:id="211"/>
    <w:bookmarkStart w:id="212"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12"/>
    <w:bookmarkStart w:id="213"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13"/>
    <w:bookmarkStart w:id="215"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14">
        <w:r>
          <w:rPr>
            <w:rStyle w:val="Hyperlink"/>
          </w:rPr>
          <w:t xml:space="preserve">http://hdl.handle.net/2027/spo.3521354.0011.006</w:t>
        </w:r>
      </w:hyperlink>
      <w:r>
        <w:t xml:space="preserve">.</w:t>
      </w:r>
    </w:p>
    <w:bookmarkEnd w:id="215"/>
    <w:bookmarkStart w:id="216"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16"/>
    <w:bookmarkStart w:id="217"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17"/>
    <w:bookmarkStart w:id="219"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18">
        <w:r>
          <w:rPr>
            <w:rStyle w:val="Hyperlink"/>
          </w:rPr>
          <w:t xml:space="preserve">https://doi.org/10.1111/j.1933-1592.2002.tb00204.x</w:t>
        </w:r>
      </w:hyperlink>
      <w:r>
        <w:t xml:space="preserve">.</w:t>
      </w:r>
    </w:p>
    <w:bookmarkEnd w:id="219"/>
    <w:bookmarkStart w:id="221"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20">
        <w:r>
          <w:rPr>
            <w:rStyle w:val="Hyperlink"/>
          </w:rPr>
          <w:t xml:space="preserve">https://doi.org/10.1111/j.1533-6077.2004.00040.x</w:t>
        </w:r>
      </w:hyperlink>
      <w:r>
        <w:t xml:space="preserve">.</w:t>
      </w:r>
    </w:p>
    <w:bookmarkEnd w:id="221"/>
    <w:bookmarkStart w:id="222"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22"/>
    <w:bookmarkStart w:id="224"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23">
        <w:r>
          <w:rPr>
            <w:rStyle w:val="Hyperlink"/>
          </w:rPr>
          <w:t xml:space="preserve">https://plato.stanford.edu/archives/spr2018/entries/questions/</w:t>
        </w:r>
      </w:hyperlink>
      <w:r>
        <w:t xml:space="preserve">; Metaphysics Research Lab, Stanford University.</w:t>
      </w:r>
    </w:p>
    <w:bookmarkEnd w:id="224"/>
    <w:bookmarkStart w:id="225"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25"/>
    <w:bookmarkStart w:id="227"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26">
        <w:r>
          <w:rPr>
            <w:rStyle w:val="Hyperlink"/>
          </w:rPr>
          <w:t xml:space="preserve">https://doi.org/10.2307/3182618</w:t>
        </w:r>
      </w:hyperlink>
      <w:r>
        <w:t xml:space="preserve">.</w:t>
      </w:r>
    </w:p>
    <w:bookmarkEnd w:id="227"/>
    <w:bookmarkStart w:id="229"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28">
        <w:r>
          <w:rPr>
            <w:rStyle w:val="Hyperlink"/>
          </w:rPr>
          <w:t xml:space="preserve">http://journal.sjdm.org/8320/jdm8320.pdf</w:t>
        </w:r>
      </w:hyperlink>
      <w:r>
        <w:t xml:space="preserve">.</w:t>
      </w:r>
    </w:p>
    <w:bookmarkEnd w:id="229"/>
    <w:bookmarkStart w:id="230"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30"/>
    <w:bookmarkStart w:id="232"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31">
        <w:r>
          <w:rPr>
            <w:rStyle w:val="Hyperlink"/>
          </w:rPr>
          <w:t xml:space="preserve">https://doi.org/10.3998/ergo.12405314.0002.026</w:t>
        </w:r>
      </w:hyperlink>
      <w:r>
        <w:t xml:space="preserve">.</w:t>
      </w:r>
    </w:p>
    <w:bookmarkEnd w:id="232"/>
    <w:bookmarkStart w:id="233" w:name="ref-Dylan2016"/>
    <w:p>
      <w:pPr>
        <w:pStyle w:val="Bibliography"/>
      </w:pPr>
      <w:r>
        <w:t xml:space="preserve">Dylan, Bob. 2016.</w:t>
      </w:r>
      <w:r>
        <w:t xml:space="preserve"> </w:t>
      </w:r>
      <w:r>
        <w:rPr>
          <w:iCs/>
          <w:i/>
        </w:rPr>
        <w:t xml:space="preserve">The Lyrics: 1961-2012</w:t>
      </w:r>
      <w:r>
        <w:t xml:space="preserve">. New York: Simon &amp; Schuster.</w:t>
      </w:r>
    </w:p>
    <w:bookmarkEnd w:id="233"/>
    <w:bookmarkStart w:id="235"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34">
        <w:r>
          <w:rPr>
            <w:rStyle w:val="Hyperlink"/>
          </w:rPr>
          <w:t xml:space="preserve">https://doi.org/10.1007/s11098-015-0461-x</w:t>
        </w:r>
      </w:hyperlink>
      <w:r>
        <w:t xml:space="preserve">.</w:t>
      </w:r>
    </w:p>
    <w:bookmarkEnd w:id="235"/>
    <w:bookmarkStart w:id="237"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36">
        <w:r>
          <w:rPr>
            <w:rStyle w:val="Hyperlink"/>
          </w:rPr>
          <w:t xml:space="preserve">https://doi.org/10.1007/s11098-008-9225-1</w:t>
        </w:r>
      </w:hyperlink>
      <w:r>
        <w:t xml:space="preserve">.</w:t>
      </w:r>
    </w:p>
    <w:bookmarkEnd w:id="237"/>
    <w:bookmarkStart w:id="238"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38"/>
    <w:bookmarkStart w:id="239"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39"/>
    <w:bookmarkStart w:id="241"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40">
        <w:r>
          <w:rPr>
            <w:rStyle w:val="Hyperlink"/>
          </w:rPr>
          <w:t xml:space="preserve">https://doi.org/10.2307/3182570</w:t>
        </w:r>
      </w:hyperlink>
      <w:r>
        <w:t xml:space="preserve">.</w:t>
      </w:r>
    </w:p>
    <w:bookmarkEnd w:id="241"/>
    <w:bookmarkStart w:id="242"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42"/>
    <w:bookmarkStart w:id="243" w:name="ref-Foley1993"/>
    <w:p>
      <w:pPr>
        <w:pStyle w:val="Bibliography"/>
      </w:pPr>
      <w:r>
        <w:t xml:space="preserve">Foley, Richard. 1993.</w:t>
      </w:r>
      <w:r>
        <w:t xml:space="preserve"> </w:t>
      </w:r>
      <w:r>
        <w:rPr>
          <w:iCs/>
          <w:i/>
        </w:rPr>
        <w:t xml:space="preserve">Working Without a Net</w:t>
      </w:r>
      <w:r>
        <w:t xml:space="preserve">. Oxford: Oxford University Press.</w:t>
      </w:r>
    </w:p>
    <w:bookmarkEnd w:id="243"/>
    <w:bookmarkStart w:id="245"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44">
        <w:r>
          <w:rPr>
            <w:rStyle w:val="Hyperlink"/>
          </w:rPr>
          <w:t xml:space="preserve">https://doi.org/10.1111/nous.12137</w:t>
        </w:r>
      </w:hyperlink>
      <w:r>
        <w:t xml:space="preserve">.</w:t>
      </w:r>
    </w:p>
    <w:bookmarkEnd w:id="245"/>
    <w:bookmarkStart w:id="247"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46">
        <w:r>
          <w:rPr>
            <w:rStyle w:val="Hyperlink"/>
          </w:rPr>
          <w:t xml:space="preserve">https://doi.org/10.1111/phis.12141</w:t>
        </w:r>
      </w:hyperlink>
      <w:r>
        <w:t xml:space="preserve">.</w:t>
      </w:r>
    </w:p>
    <w:bookmarkEnd w:id="247"/>
    <w:bookmarkStart w:id="249"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48">
        <w:r>
          <w:rPr>
            <w:rStyle w:val="Hyperlink"/>
          </w:rPr>
          <w:t xml:space="preserve">https://doi.org/10.1111/nous.12222</w:t>
        </w:r>
      </w:hyperlink>
      <w:r>
        <w:t xml:space="preserve">.</w:t>
      </w:r>
    </w:p>
    <w:bookmarkEnd w:id="249"/>
    <w:bookmarkStart w:id="251"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50">
        <w:r>
          <w:rPr>
            <w:rStyle w:val="Hyperlink"/>
          </w:rPr>
          <w:t xml:space="preserve">https://doi.org/10.1215/00318108-8540918</w:t>
        </w:r>
      </w:hyperlink>
      <w:r>
        <w:t xml:space="preserve">.</w:t>
      </w:r>
    </w:p>
    <w:bookmarkEnd w:id="251"/>
    <w:bookmarkStart w:id="253"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52">
        <w:r>
          <w:rPr>
            <w:rStyle w:val="Hyperlink"/>
          </w:rPr>
          <w:t xml:space="preserve">https://doi.org/10.1007/s11098-007-9133-9</w:t>
        </w:r>
      </w:hyperlink>
      <w:r>
        <w:t xml:space="preserve">.</w:t>
      </w:r>
    </w:p>
    <w:bookmarkEnd w:id="253"/>
    <w:bookmarkStart w:id="254"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54"/>
    <w:bookmarkStart w:id="256"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55">
        <w:r>
          <w:rPr>
            <w:rStyle w:val="Hyperlink"/>
          </w:rPr>
          <w:t xml:space="preserve">https://doi.org/10.1007/s11098-005-7779-8</w:t>
        </w:r>
      </w:hyperlink>
      <w:r>
        <w:t xml:space="preserve">.</w:t>
      </w:r>
    </w:p>
    <w:bookmarkEnd w:id="256"/>
    <w:bookmarkStart w:id="258"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57">
        <w:r>
          <w:rPr>
            <w:rStyle w:val="Hyperlink"/>
          </w:rPr>
          <w:t xml:space="preserve">https://doi.org/10.2307/3326922</w:t>
        </w:r>
      </w:hyperlink>
      <w:r>
        <w:t xml:space="preserve">.</w:t>
      </w:r>
    </w:p>
    <w:bookmarkEnd w:id="258"/>
    <w:bookmarkStart w:id="259"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59"/>
    <w:bookmarkStart w:id="261"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60">
        <w:r>
          <w:rPr>
            <w:rStyle w:val="Hyperlink"/>
          </w:rPr>
          <w:t xml:space="preserve">https://doi.org/10.3765/sp.3.4</w:t>
        </w:r>
      </w:hyperlink>
      <w:r>
        <w:t xml:space="preserve">.</w:t>
      </w:r>
    </w:p>
    <w:bookmarkEnd w:id="261"/>
    <w:bookmarkStart w:id="262"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262"/>
    <w:bookmarkStart w:id="263" w:name="ref-Harman1973"/>
    <w:p>
      <w:pPr>
        <w:pStyle w:val="Bibliography"/>
      </w:pPr>
      <w:r>
        <w:t xml:space="preserve">Harman, Gilbert. 1973.</w:t>
      </w:r>
      <w:r>
        <w:t xml:space="preserve"> </w:t>
      </w:r>
      <w:r>
        <w:rPr>
          <w:iCs/>
          <w:i/>
        </w:rPr>
        <w:t xml:space="preserve">Thought</w:t>
      </w:r>
      <w:r>
        <w:t xml:space="preserve">. Princeton: Princeton University Press.</w:t>
      </w:r>
    </w:p>
    <w:bookmarkEnd w:id="263"/>
    <w:bookmarkStart w:id="264" w:name="ref-Harman1986"/>
    <w:p>
      <w:pPr>
        <w:pStyle w:val="Bibliography"/>
      </w:pPr>
      <w:r>
        <w:t xml:space="preserve">———. 1986.</w:t>
      </w:r>
      <w:r>
        <w:t xml:space="preserve"> </w:t>
      </w:r>
      <w:r>
        <w:rPr>
          <w:iCs/>
          <w:i/>
        </w:rPr>
        <w:t xml:space="preserve">Change in View</w:t>
      </w:r>
      <w:r>
        <w:t xml:space="preserve">. Cambridge, MA: Bradford.</w:t>
      </w:r>
    </w:p>
    <w:bookmarkEnd w:id="264"/>
    <w:bookmarkStart w:id="266"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65">
        <w:r>
          <w:rPr>
            <w:rStyle w:val="Hyperlink"/>
          </w:rPr>
          <w:t xml:space="preserve">https://doi.org/10.1007/BF00183199</w:t>
        </w:r>
      </w:hyperlink>
      <w:r>
        <w:t xml:space="preserve">.</w:t>
      </w:r>
    </w:p>
    <w:bookmarkEnd w:id="266"/>
    <w:bookmarkStart w:id="267"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67"/>
    <w:bookmarkStart w:id="269"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68">
        <w:r>
          <w:rPr>
            <w:rStyle w:val="Hyperlink"/>
          </w:rPr>
          <w:t xml:space="preserve">https://doi.org/10.1111/j.1933-1592.2005.tb00540.x</w:t>
        </w:r>
      </w:hyperlink>
      <w:r>
        <w:t xml:space="preserve">.</w:t>
      </w:r>
    </w:p>
    <w:bookmarkEnd w:id="269"/>
    <w:bookmarkStart w:id="271"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70">
        <w:r>
          <w:rPr>
            <w:rStyle w:val="Hyperlink"/>
          </w:rPr>
          <w:t xml:space="preserve">https://doi.org/10.1007/s11098-015-0553-7</w:t>
        </w:r>
      </w:hyperlink>
      <w:r>
        <w:t xml:space="preserve">.</w:t>
      </w:r>
    </w:p>
    <w:bookmarkEnd w:id="271"/>
    <w:bookmarkStart w:id="272"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272"/>
    <w:bookmarkStart w:id="274"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273">
        <w:r>
          <w:rPr>
            <w:rStyle w:val="Hyperlink"/>
          </w:rPr>
          <w:t xml:space="preserve">https://doi.org/10.5840/jphil20081051022</w:t>
        </w:r>
      </w:hyperlink>
      <w:r>
        <w:t xml:space="preserve">.</w:t>
      </w:r>
    </w:p>
    <w:bookmarkEnd w:id="274"/>
    <w:bookmarkStart w:id="276"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275">
        <w:r>
          <w:rPr>
            <w:rStyle w:val="Hyperlink"/>
          </w:rPr>
          <w:t xml:space="preserve">https://doi.org/10.1086/671402</w:t>
        </w:r>
      </w:hyperlink>
      <w:r>
        <w:t xml:space="preserve">.</w:t>
      </w:r>
    </w:p>
    <w:bookmarkEnd w:id="276"/>
    <w:bookmarkStart w:id="278"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277">
        <w:r>
          <w:rPr>
            <w:rStyle w:val="Hyperlink"/>
          </w:rPr>
          <w:t xml:space="preserve">https://doi.org/10.1086/648610</w:t>
        </w:r>
      </w:hyperlink>
      <w:r>
        <w:t xml:space="preserve">.</w:t>
      </w:r>
    </w:p>
    <w:bookmarkEnd w:id="278"/>
    <w:bookmarkStart w:id="280"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279">
        <w:r>
          <w:rPr>
            <w:rStyle w:val="Hyperlink"/>
          </w:rPr>
          <w:t xml:space="preserve">https://doi.org/10.1007/BF00293423</w:t>
        </w:r>
      </w:hyperlink>
      <w:r>
        <w:t xml:space="preserve">.</w:t>
      </w:r>
    </w:p>
    <w:bookmarkEnd w:id="280"/>
    <w:bookmarkStart w:id="282"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281">
        <w:r>
          <w:rPr>
            <w:rStyle w:val="Hyperlink"/>
          </w:rPr>
          <w:t xml:space="preserve">https://doi.org/10.2307/2216304</w:t>
        </w:r>
      </w:hyperlink>
      <w:r>
        <w:t xml:space="preserve">.</w:t>
      </w:r>
    </w:p>
    <w:bookmarkEnd w:id="282"/>
    <w:bookmarkStart w:id="284"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283">
        <w:r>
          <w:rPr>
            <w:rStyle w:val="Hyperlink"/>
          </w:rPr>
          <w:t xml:space="preserve">https://doi.org/10.1111/j.1467-9280.2006.01677.x</w:t>
        </w:r>
      </w:hyperlink>
      <w:r>
        <w:t xml:space="preserve">.</w:t>
      </w:r>
    </w:p>
    <w:bookmarkEnd w:id="284"/>
    <w:bookmarkStart w:id="285" w:name="ref-Jackson1987"/>
    <w:p>
      <w:pPr>
        <w:pStyle w:val="Bibliography"/>
      </w:pPr>
      <w:r>
        <w:t xml:space="preserve">Jackson, Frank. 1987.</w:t>
      </w:r>
      <w:r>
        <w:t xml:space="preserve"> </w:t>
      </w:r>
      <w:r>
        <w:rPr>
          <w:iCs/>
          <w:i/>
        </w:rPr>
        <w:t xml:space="preserve">Conditionals</w:t>
      </w:r>
      <w:r>
        <w:t xml:space="preserve">. Blackwell: Oxford.</w:t>
      </w:r>
    </w:p>
    <w:bookmarkEnd w:id="285"/>
    <w:bookmarkStart w:id="286"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286"/>
    <w:bookmarkStart w:id="287"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287"/>
    <w:bookmarkStart w:id="288"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288"/>
    <w:bookmarkStart w:id="290"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289">
        <w:r>
          <w:rPr>
            <w:rStyle w:val="Hyperlink"/>
          </w:rPr>
          <w:t xml:space="preserve">https://doi.org/10.1111/jere.12070</w:t>
        </w:r>
      </w:hyperlink>
      <w:r>
        <w:t xml:space="preserve">.</w:t>
      </w:r>
    </w:p>
    <w:bookmarkEnd w:id="290"/>
    <w:bookmarkStart w:id="291"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91"/>
    <w:bookmarkStart w:id="293"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292">
        <w:r>
          <w:rPr>
            <w:rStyle w:val="Hyperlink"/>
          </w:rPr>
          <w:t xml:space="preserve">https://doi.org/10.2307/1912320</w:t>
        </w:r>
      </w:hyperlink>
      <w:r>
        <w:t xml:space="preserve">.</w:t>
      </w:r>
    </w:p>
    <w:bookmarkEnd w:id="293"/>
    <w:bookmarkStart w:id="294"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294"/>
    <w:bookmarkStart w:id="296"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295">
        <w:r>
          <w:rPr>
            <w:rStyle w:val="Hyperlink"/>
          </w:rPr>
          <w:t xml:space="preserve">https://doi.org/10.1093/analys/anr129</w:t>
        </w:r>
      </w:hyperlink>
      <w:r>
        <w:t xml:space="preserve">.</w:t>
      </w:r>
    </w:p>
    <w:bookmarkEnd w:id="296"/>
    <w:bookmarkStart w:id="298"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297">
        <w:r>
          <w:rPr>
            <w:rStyle w:val="Hyperlink"/>
          </w:rPr>
          <w:t xml:space="preserve">https://doi.org/10.1111/j.1520-8583.2010.00183.x</w:t>
        </w:r>
      </w:hyperlink>
      <w:r>
        <w:t xml:space="preserve">.</w:t>
      </w:r>
    </w:p>
    <w:bookmarkEnd w:id="298"/>
    <w:bookmarkStart w:id="300"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299">
        <w:r>
          <w:rPr>
            <w:rStyle w:val="Hyperlink"/>
          </w:rPr>
          <w:t xml:space="preserve">https://doi.org/10.1111/phpr.12090</w:t>
        </w:r>
      </w:hyperlink>
      <w:r>
        <w:t xml:space="preserve">.</w:t>
      </w:r>
    </w:p>
    <w:bookmarkEnd w:id="300"/>
    <w:bookmarkStart w:id="302"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301">
        <w:r>
          <w:rPr>
            <w:rStyle w:val="Hyperlink"/>
          </w:rPr>
          <w:t xml:space="preserve">https://doi.org/10.1017/S0012217317000154</w:t>
        </w:r>
      </w:hyperlink>
      <w:r>
        <w:t xml:space="preserve">.</w:t>
      </w:r>
    </w:p>
    <w:bookmarkEnd w:id="302"/>
    <w:bookmarkStart w:id="304"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303">
        <w:r>
          <w:rPr>
            <w:rStyle w:val="Hyperlink"/>
          </w:rPr>
          <w:t xml:space="preserve">https://doi.org/10.1080/05568641.2017.1364142</w:t>
        </w:r>
      </w:hyperlink>
      <w:r>
        <w:t xml:space="preserve">.</w:t>
      </w:r>
    </w:p>
    <w:bookmarkEnd w:id="304"/>
    <w:bookmarkStart w:id="305"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05"/>
    <w:bookmarkStart w:id="307"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06">
        <w:r>
          <w:rPr>
            <w:rStyle w:val="Hyperlink"/>
          </w:rPr>
          <w:t xml:space="preserve">https://doi.org/10.2307/2184045</w:t>
        </w:r>
      </w:hyperlink>
      <w:r>
        <w:t xml:space="preserve">.</w:t>
      </w:r>
    </w:p>
    <w:bookmarkEnd w:id="307"/>
    <w:bookmarkStart w:id="309"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08">
        <w:r>
          <w:rPr>
            <w:rStyle w:val="Hyperlink"/>
          </w:rPr>
          <w:t xml:space="preserve">https://doi.org/10.1017/cbo9780511625237.009</w:t>
        </w:r>
      </w:hyperlink>
      <w:r>
        <w:t xml:space="preserve">.</w:t>
      </w:r>
    </w:p>
    <w:bookmarkEnd w:id="309"/>
    <w:bookmarkStart w:id="310" w:name="ref-Lewis1986a"/>
    <w:p>
      <w:pPr>
        <w:pStyle w:val="Bibliography"/>
      </w:pPr>
      <w:r>
        <w:t xml:space="preserve">———. 1986a.</w:t>
      </w:r>
      <w:r>
        <w:t xml:space="preserve"> </w:t>
      </w:r>
      <w:r>
        <w:rPr>
          <w:iCs/>
          <w:i/>
        </w:rPr>
        <w:t xml:space="preserve">On the Plurality of Worlds</w:t>
      </w:r>
      <w:r>
        <w:t xml:space="preserve">. Oxford: Blackwell Publishers.</w:t>
      </w:r>
    </w:p>
    <w:bookmarkEnd w:id="310"/>
    <w:bookmarkStart w:id="312"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11">
        <w:r>
          <w:rPr>
            <w:rStyle w:val="Hyperlink"/>
          </w:rPr>
          <w:t xml:space="preserve">https://doi.org/10.2307/2185051</w:t>
        </w:r>
      </w:hyperlink>
      <w:r>
        <w:t xml:space="preserve">.</w:t>
      </w:r>
    </w:p>
    <w:bookmarkEnd w:id="312"/>
    <w:bookmarkStart w:id="314"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13">
        <w:r>
          <w:rPr>
            <w:rStyle w:val="Hyperlink"/>
          </w:rPr>
          <w:t xml:space="preserve">https://doi.org/10.1093/mind/xcvii.387.323</w:t>
        </w:r>
      </w:hyperlink>
      <w:r>
        <w:t xml:space="preserve">.</w:t>
      </w:r>
    </w:p>
    <w:bookmarkEnd w:id="314"/>
    <w:bookmarkStart w:id="316"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15">
        <w:r>
          <w:rPr>
            <w:rStyle w:val="Hyperlink"/>
          </w:rPr>
          <w:t xml:space="preserve">https://doi.org/10.1093/mind/105.418.303</w:t>
        </w:r>
      </w:hyperlink>
      <w:r>
        <w:t xml:space="preserve">.</w:t>
      </w:r>
    </w:p>
    <w:bookmarkEnd w:id="316"/>
    <w:bookmarkStart w:id="317"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17"/>
    <w:bookmarkStart w:id="319"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18">
        <w:r>
          <w:rPr>
            <w:rStyle w:val="Hyperlink"/>
          </w:rPr>
          <w:t xml:space="preserve">https://doi.org/10.2307/2296233</w:t>
        </w:r>
      </w:hyperlink>
      <w:r>
        <w:t xml:space="preserve">.</w:t>
      </w:r>
    </w:p>
    <w:bookmarkEnd w:id="319"/>
    <w:bookmarkStart w:id="321"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20">
        <w:r>
          <w:rPr>
            <w:rStyle w:val="Hyperlink"/>
          </w:rPr>
          <w:t xml:space="preserve">https://doi.org/10.1111/phpr.12271</w:t>
        </w:r>
      </w:hyperlink>
      <w:r>
        <w:t xml:space="preserve">.</w:t>
      </w:r>
    </w:p>
    <w:bookmarkEnd w:id="321"/>
    <w:bookmarkStart w:id="322"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22"/>
    <w:bookmarkStart w:id="324"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23">
        <w:r>
          <w:rPr>
            <w:rStyle w:val="Hyperlink"/>
          </w:rPr>
          <w:t xml:space="preserve">https://doi.org/10.1086/392759</w:t>
        </w:r>
      </w:hyperlink>
      <w:r>
        <w:t xml:space="preserve">.</w:t>
      </w:r>
    </w:p>
    <w:bookmarkEnd w:id="324"/>
    <w:bookmarkStart w:id="326"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25">
        <w:r>
          <w:rPr>
            <w:rStyle w:val="Hyperlink"/>
          </w:rPr>
          <w:t xml:space="preserve">https://doi.org/10.1086/289906</w:t>
        </w:r>
      </w:hyperlink>
      <w:r>
        <w:t xml:space="preserve">.</w:t>
      </w:r>
    </w:p>
    <w:bookmarkEnd w:id="326"/>
    <w:bookmarkStart w:id="328"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27">
        <w:r>
          <w:rPr>
            <w:rStyle w:val="Hyperlink"/>
          </w:rPr>
          <w:t xml:space="preserve">https://doi.org/10.1007/s11098-010-9542-z</w:t>
        </w:r>
      </w:hyperlink>
      <w:r>
        <w:t xml:space="preserve">.</w:t>
      </w:r>
    </w:p>
    <w:bookmarkEnd w:id="328"/>
    <w:bookmarkStart w:id="330"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29">
        <w:r>
          <w:rPr>
            <w:rStyle w:val="Hyperlink"/>
          </w:rPr>
          <w:t xml:space="preserve">https://doi.org/10.1215/00318108-3878483</w:t>
        </w:r>
      </w:hyperlink>
      <w:r>
        <w:t xml:space="preserve">.</w:t>
      </w:r>
    </w:p>
    <w:bookmarkEnd w:id="330"/>
    <w:bookmarkStart w:id="332"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31">
        <w:r>
          <w:rPr>
            <w:rStyle w:val="Hyperlink"/>
          </w:rPr>
          <w:t xml:space="preserve">https://doi.org/10.1007/s10734-010-9309-7</w:t>
        </w:r>
      </w:hyperlink>
      <w:r>
        <w:t xml:space="preserve">.</w:t>
      </w:r>
    </w:p>
    <w:bookmarkEnd w:id="332"/>
    <w:bookmarkStart w:id="334"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33">
        <w:r>
          <w:rPr>
            <w:rStyle w:val="Hyperlink"/>
          </w:rPr>
          <w:t xml:space="preserve">https://doi.org/10.1007/s11238-017-9592-1</w:t>
        </w:r>
      </w:hyperlink>
      <w:r>
        <w:t xml:space="preserve">.</w:t>
      </w:r>
    </w:p>
    <w:bookmarkEnd w:id="334"/>
    <w:bookmarkStart w:id="336"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35">
        <w:r>
          <w:rPr>
            <w:rStyle w:val="Hyperlink"/>
          </w:rPr>
          <w:t xml:space="preserve">https://doi.org/10.1111/nous.12323</w:t>
        </w:r>
      </w:hyperlink>
      <w:r>
        <w:t xml:space="preserve">.</w:t>
      </w:r>
    </w:p>
    <w:bookmarkEnd w:id="336"/>
    <w:bookmarkStart w:id="337"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37"/>
    <w:bookmarkStart w:id="338"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38"/>
    <w:bookmarkStart w:id="339"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39"/>
    <w:bookmarkStart w:id="341"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40">
        <w:r>
          <w:rPr>
            <w:rStyle w:val="Hyperlink"/>
          </w:rPr>
          <w:t xml:space="preserve">https://doi.org/10.1111/j.1520-8583.2010.00198.x</w:t>
        </w:r>
      </w:hyperlink>
      <w:r>
        <w:t xml:space="preserve">.</w:t>
      </w:r>
    </w:p>
    <w:bookmarkEnd w:id="341"/>
    <w:bookmarkStart w:id="343"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42">
        <w:r>
          <w:rPr>
            <w:rStyle w:val="Hyperlink"/>
          </w:rPr>
          <w:t xml:space="preserve">https://doi.org/10.1080/0020174X.2013.775014</w:t>
        </w:r>
      </w:hyperlink>
      <w:r>
        <w:t xml:space="preserve">.</w:t>
      </w:r>
    </w:p>
    <w:bookmarkEnd w:id="343"/>
    <w:bookmarkStart w:id="344" w:name="ref-Nagel2014"/>
    <w:p>
      <w:pPr>
        <w:pStyle w:val="Bibliography"/>
      </w:pPr>
      <w:r>
        <w:t xml:space="preserve">———. 2014.</w:t>
      </w:r>
      <w:r>
        <w:t xml:space="preserve"> </w:t>
      </w:r>
      <w:r>
        <w:rPr>
          <w:iCs/>
          <w:i/>
        </w:rPr>
        <w:t xml:space="preserve">Knowledge: A Very Short Introduction</w:t>
      </w:r>
      <w:r>
        <w:t xml:space="preserve">. Oxford: Oxford University Press.</w:t>
      </w:r>
    </w:p>
    <w:bookmarkEnd w:id="344"/>
    <w:bookmarkStart w:id="346"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45">
        <w:r>
          <w:rPr>
            <w:rStyle w:val="Hyperlink"/>
          </w:rPr>
          <w:t xml:space="preserve">https://doi.org/10.1111/phpr.12431</w:t>
        </w:r>
      </w:hyperlink>
      <w:r>
        <w:t xml:space="preserve">.</w:t>
      </w:r>
    </w:p>
    <w:bookmarkEnd w:id="346"/>
    <w:bookmarkStart w:id="348"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47">
        <w:r>
          <w:rPr>
            <w:rStyle w:val="Hyperlink"/>
          </w:rPr>
          <w:t xml:space="preserve">https://doi.org/10.1111/j.1933-1592.2007.00069.x</w:t>
        </w:r>
      </w:hyperlink>
      <w:r>
        <w:t xml:space="preserve">.</w:t>
      </w:r>
    </w:p>
    <w:bookmarkEnd w:id="348"/>
    <w:bookmarkStart w:id="350"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49">
        <w:r>
          <w:rPr>
            <w:rStyle w:val="Hyperlink"/>
          </w:rPr>
          <w:t xml:space="preserve">https://doi.org/10.1037/pspp0000141</w:t>
        </w:r>
      </w:hyperlink>
      <w:r>
        <w:t xml:space="preserve">.</w:t>
      </w:r>
    </w:p>
    <w:bookmarkEnd w:id="350"/>
    <w:bookmarkStart w:id="352"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51">
        <w:r>
          <w:rPr>
            <w:rStyle w:val="Hyperlink"/>
          </w:rPr>
          <w:t xml:space="preserve">https://doi.org/10.1016/j.shpsb.2009.08.008</w:t>
        </w:r>
      </w:hyperlink>
      <w:r>
        <w:t xml:space="preserve">.</w:t>
      </w:r>
    </w:p>
    <w:bookmarkEnd w:id="352"/>
    <w:bookmarkStart w:id="353"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53"/>
    <w:bookmarkStart w:id="354"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54"/>
    <w:bookmarkStart w:id="355"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55"/>
    <w:bookmarkStart w:id="357"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56">
        <w:r>
          <w:rPr>
            <w:rStyle w:val="Hyperlink"/>
          </w:rPr>
          <w:t xml:space="preserve">https://doi.org/10.1016/j.mathsocsci.2013.08.005</w:t>
        </w:r>
      </w:hyperlink>
      <w:r>
        <w:t xml:space="preserve">.</w:t>
      </w:r>
    </w:p>
    <w:bookmarkEnd w:id="357"/>
    <w:bookmarkStart w:id="358"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58"/>
    <w:bookmarkStart w:id="360"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59">
        <w:r>
          <w:rPr>
            <w:rStyle w:val="Hyperlink"/>
          </w:rPr>
          <w:t xml:space="preserve">https://sites.google.com/a/nyu.edu/davidpearce/</w:t>
        </w:r>
      </w:hyperlink>
      <w:r>
        <w:t xml:space="preserve">.</w:t>
      </w:r>
    </w:p>
    <w:bookmarkEnd w:id="360"/>
    <w:bookmarkStart w:id="361"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361"/>
    <w:bookmarkStart w:id="363"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362">
        <w:r>
          <w:rPr>
            <w:rStyle w:val="Hyperlink"/>
          </w:rPr>
          <w:t xml:space="preserve">https://doi.org/10.1111/j.1533-6077.2004.00034.x</w:t>
        </w:r>
      </w:hyperlink>
      <w:r>
        <w:t xml:space="preserve">.</w:t>
      </w:r>
    </w:p>
    <w:bookmarkEnd w:id="363"/>
    <w:bookmarkStart w:id="36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64">
        <w:r>
          <w:rPr>
            <w:rStyle w:val="Hyperlink"/>
          </w:rPr>
          <w:t xml:space="preserve">https://doi.org/10.1016/0167-2681(82)90008-7</w:t>
        </w:r>
      </w:hyperlink>
      <w:r>
        <w:t xml:space="preserve">.</w:t>
      </w:r>
    </w:p>
    <w:bookmarkEnd w:id="365"/>
    <w:bookmarkStart w:id="367"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366">
        <w:r>
          <w:rPr>
            <w:rStyle w:val="Hyperlink"/>
          </w:rPr>
          <w:t xml:space="preserve">https://plato.stanford.edu/archives/spr2018/entries/public-reason/</w:t>
        </w:r>
      </w:hyperlink>
      <w:r>
        <w:t xml:space="preserve">; Metaphysics Research Lab, Stanford University.</w:t>
      </w:r>
    </w:p>
    <w:bookmarkEnd w:id="367"/>
    <w:bookmarkStart w:id="368"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68"/>
    <w:bookmarkStart w:id="370"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369">
        <w:r>
          <w:rPr>
            <w:rStyle w:val="Hyperlink"/>
          </w:rPr>
          <w:t xml:space="preserve">https://doi.org/10.1257/aer.101.2.900</w:t>
        </w:r>
      </w:hyperlink>
      <w:r>
        <w:t xml:space="preserve">.</w:t>
      </w:r>
    </w:p>
    <w:bookmarkEnd w:id="370"/>
    <w:bookmarkStart w:id="372"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71">
        <w:r>
          <w:rPr>
            <w:rStyle w:val="Hyperlink"/>
          </w:rPr>
          <w:t xml:space="preserve">https://doi.org/10.1080/00048408412341601</w:t>
        </w:r>
      </w:hyperlink>
      <w:r>
        <w:t xml:space="preserve">.</w:t>
      </w:r>
    </w:p>
    <w:bookmarkEnd w:id="372"/>
    <w:bookmarkStart w:id="374"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373">
        <w:r>
          <w:rPr>
            <w:rStyle w:val="Hyperlink"/>
          </w:rPr>
          <w:t xml:space="preserve">https://doi.org/10.3765/sp.5.6</w:t>
        </w:r>
      </w:hyperlink>
      <w:r>
        <w:t xml:space="preserve">.</w:t>
      </w:r>
    </w:p>
    <w:bookmarkEnd w:id="374"/>
    <w:bookmarkStart w:id="376"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375">
        <w:r>
          <w:rPr>
            <w:rStyle w:val="Hyperlink"/>
          </w:rPr>
          <w:t xml:space="preserve">https://doi.org/10.1111/j.1933-1592.2011.00552.x</w:t>
        </w:r>
      </w:hyperlink>
      <w:r>
        <w:t xml:space="preserve">.</w:t>
      </w:r>
    </w:p>
    <w:bookmarkEnd w:id="376"/>
    <w:bookmarkStart w:id="377"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377"/>
    <w:bookmarkStart w:id="379"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378">
        <w:r>
          <w:rPr>
            <w:rStyle w:val="Hyperlink"/>
          </w:rPr>
          <w:t xml:space="preserve">https://doi.org/10.1080/00048400802001996</w:t>
        </w:r>
      </w:hyperlink>
      <w:r>
        <w:t xml:space="preserve">.</w:t>
      </w:r>
    </w:p>
    <w:bookmarkEnd w:id="379"/>
    <w:bookmarkStart w:id="381"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380">
        <w:r>
          <w:rPr>
            <w:rStyle w:val="Hyperlink"/>
          </w:rPr>
          <w:t xml:space="preserve">https://doi.org/10.1016/S0004-3702(97)00026-X</w:t>
        </w:r>
      </w:hyperlink>
      <w:r>
        <w:t xml:space="preserve">.</w:t>
      </w:r>
    </w:p>
    <w:bookmarkEnd w:id="381"/>
    <w:bookmarkStart w:id="383"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382">
        <w:r>
          <w:rPr>
            <w:rStyle w:val="Hyperlink"/>
          </w:rPr>
          <w:t xml:space="preserve">https://doi.org/10.1086/288168</w:t>
        </w:r>
      </w:hyperlink>
      <w:r>
        <w:t xml:space="preserve">.</w:t>
      </w:r>
    </w:p>
    <w:bookmarkEnd w:id="383"/>
    <w:bookmarkStart w:id="385"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384">
        <w:r>
          <w:rPr>
            <w:rStyle w:val="Hyperlink"/>
          </w:rPr>
          <w:t xml:space="preserve">https://doi.org/10.1086/651235</w:t>
        </w:r>
      </w:hyperlink>
      <w:r>
        <w:t xml:space="preserve">.</w:t>
      </w:r>
    </w:p>
    <w:bookmarkEnd w:id="385"/>
    <w:bookmarkStart w:id="387"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386">
        <w:r>
          <w:rPr>
            <w:rStyle w:val="Hyperlink"/>
          </w:rPr>
          <w:t xml:space="preserve">https://doi.org/10.1111/nous.12006</w:t>
        </w:r>
      </w:hyperlink>
      <w:r>
        <w:t xml:space="preserve">.</w:t>
      </w:r>
    </w:p>
    <w:bookmarkEnd w:id="387"/>
    <w:bookmarkStart w:id="389"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388">
        <w:r>
          <w:rPr>
            <w:rStyle w:val="Hyperlink"/>
          </w:rPr>
          <w:t xml:space="preserve">https://doi.org/10.1007/s11098-008-9200-x</w:t>
        </w:r>
      </w:hyperlink>
      <w:r>
        <w:t xml:space="preserve">.</w:t>
      </w:r>
    </w:p>
    <w:bookmarkEnd w:id="389"/>
    <w:bookmarkStart w:id="390"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390"/>
    <w:bookmarkStart w:id="392"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391">
        <w:r>
          <w:rPr>
            <w:rStyle w:val="Hyperlink"/>
          </w:rPr>
          <w:t xml:space="preserve">https://doi.org/10.1037/0022-3514.83.5.1178</w:t>
        </w:r>
      </w:hyperlink>
      <w:r>
        <w:t xml:space="preserve">.</w:t>
      </w:r>
    </w:p>
    <w:bookmarkEnd w:id="392"/>
    <w:bookmarkStart w:id="394"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393">
        <w:r>
          <w:rPr>
            <w:rStyle w:val="Hyperlink"/>
          </w:rPr>
          <w:t xml:space="preserve">https://doi.org/10.1215/00318108-2007-037</w:t>
        </w:r>
      </w:hyperlink>
      <w:r>
        <w:t xml:space="preserve">.</w:t>
      </w:r>
    </w:p>
    <w:bookmarkEnd w:id="394"/>
    <w:bookmarkStart w:id="396" w:name="ref-Sosa1999"/>
    <w:p>
      <w:pPr>
        <w:pStyle w:val="Bibliography"/>
      </w:pPr>
      <w:r>
        <w:t xml:space="preserve">Sosa, Ernest. 1999.</w:t>
      </w:r>
      <w:r>
        <w:t xml:space="preserve"> </w:t>
      </w:r>
      <w:r>
        <w:t xml:space="preserve">“How to Defeat Opposition to Moore.”</w:t>
      </w:r>
      <w:r>
        <w:t xml:space="preserve"> </w:t>
      </w:r>
      <w:r>
        <w:rPr>
          <w:iCs/>
          <w:i/>
        </w:rPr>
        <w:t xml:space="preserve">Philosophical Perspectives</w:t>
      </w:r>
      <w:r>
        <w:t xml:space="preserve"> </w:t>
      </w:r>
      <w:r>
        <w:t xml:space="preserve">13: 141–53.</w:t>
      </w:r>
      <w:r>
        <w:t xml:space="preserve"> </w:t>
      </w:r>
      <w:hyperlink r:id="rId395">
        <w:r>
          <w:rPr>
            <w:rStyle w:val="Hyperlink"/>
          </w:rPr>
          <w:t xml:space="preserve">https://doi.org/10.1111/0029-4624.33.s13.7</w:t>
        </w:r>
      </w:hyperlink>
      <w:r>
        <w:t xml:space="preserve">.</w:t>
      </w:r>
    </w:p>
    <w:bookmarkEnd w:id="396"/>
    <w:bookmarkStart w:id="398"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397">
        <w:r>
          <w:rPr>
            <w:rStyle w:val="Hyperlink"/>
          </w:rPr>
          <w:t xml:space="preserve">https://doi.org/10.1111/j.1468-0017.2010.01394.x</w:t>
        </w:r>
      </w:hyperlink>
      <w:r>
        <w:t xml:space="preserve">.</w:t>
      </w:r>
    </w:p>
    <w:bookmarkEnd w:id="398"/>
    <w:bookmarkStart w:id="400"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399">
        <w:r>
          <w:rPr>
            <w:rStyle w:val="Hyperlink"/>
          </w:rPr>
          <w:t xml:space="preserve">https://doi.org/10.1111/nous.12254</w:t>
        </w:r>
      </w:hyperlink>
      <w:r>
        <w:t xml:space="preserve">.</w:t>
      </w:r>
    </w:p>
    <w:bookmarkEnd w:id="400"/>
    <w:bookmarkStart w:id="401" w:name="ref-Stalnaker1984"/>
    <w:p>
      <w:pPr>
        <w:pStyle w:val="Bibliography"/>
      </w:pPr>
      <w:r>
        <w:t xml:space="preserve">Stalnaker, Robert. 1984.</w:t>
      </w:r>
      <w:r>
        <w:t xml:space="preserve"> </w:t>
      </w:r>
      <w:r>
        <w:rPr>
          <w:iCs/>
          <w:i/>
        </w:rPr>
        <w:t xml:space="preserve">Inquiry</w:t>
      </w:r>
      <w:r>
        <w:t xml:space="preserve">. Cambridge, MA: MIT Press.</w:t>
      </w:r>
    </w:p>
    <w:bookmarkEnd w:id="401"/>
    <w:bookmarkStart w:id="403"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402">
        <w:r>
          <w:rPr>
            <w:rStyle w:val="Hyperlink"/>
          </w:rPr>
          <w:t xml:space="preserve">https://doi.org/10.1007/BF01079205</w:t>
        </w:r>
      </w:hyperlink>
      <w:r>
        <w:t xml:space="preserve">.</w:t>
      </w:r>
    </w:p>
    <w:bookmarkEnd w:id="403"/>
    <w:bookmarkStart w:id="405"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404">
        <w:r>
          <w:rPr>
            <w:rStyle w:val="Hyperlink"/>
          </w:rPr>
          <w:t xml:space="preserve">https://doi.org/10.1017/S0266267100004132</w:t>
        </w:r>
      </w:hyperlink>
      <w:r>
        <w:t xml:space="preserve">.</w:t>
      </w:r>
    </w:p>
    <w:bookmarkEnd w:id="405"/>
    <w:bookmarkStart w:id="407"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406">
        <w:r>
          <w:rPr>
            <w:rStyle w:val="Hyperlink"/>
          </w:rPr>
          <w:t xml:space="preserve">https://doi.org/10.1016/S0165-4896(98)00007-9</w:t>
        </w:r>
      </w:hyperlink>
      <w:r>
        <w:t xml:space="preserve">.</w:t>
      </w:r>
    </w:p>
    <w:bookmarkEnd w:id="407"/>
    <w:bookmarkStart w:id="409"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08">
        <w:r>
          <w:rPr>
            <w:rStyle w:val="Hyperlink"/>
          </w:rPr>
          <w:t xml:space="preserve">https://doi.org/10.1006/reec.1999.0200</w:t>
        </w:r>
      </w:hyperlink>
      <w:r>
        <w:t xml:space="preserve">.</w:t>
      </w:r>
    </w:p>
    <w:bookmarkEnd w:id="409"/>
    <w:bookmarkStart w:id="410"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10"/>
    <w:bookmarkStart w:id="411" w:name="ref-Stanley2011"/>
    <w:p>
      <w:pPr>
        <w:pStyle w:val="Bibliography"/>
      </w:pPr>
      <w:r>
        <w:t xml:space="preserve">———. 2011.</w:t>
      </w:r>
      <w:r>
        <w:t xml:space="preserve"> </w:t>
      </w:r>
      <w:r>
        <w:rPr>
          <w:iCs/>
          <w:i/>
        </w:rPr>
        <w:t xml:space="preserve">Know How</w:t>
      </w:r>
      <w:r>
        <w:t xml:space="preserve">. Oxford: Oxford University Press.</w:t>
      </w:r>
    </w:p>
    <w:bookmarkEnd w:id="411"/>
    <w:bookmarkStart w:id="412"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12"/>
    <w:bookmarkStart w:id="414"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13">
        <w:r>
          <w:rPr>
            <w:rStyle w:val="Hyperlink"/>
          </w:rPr>
          <w:t xml:space="preserve">https://doi.org/10.1111/phpr.12191</w:t>
        </w:r>
      </w:hyperlink>
      <w:r>
        <w:t xml:space="preserve">.</w:t>
      </w:r>
    </w:p>
    <w:bookmarkEnd w:id="414"/>
    <w:bookmarkStart w:id="415"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15"/>
    <w:bookmarkStart w:id="417"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16">
        <w:r>
          <w:rPr>
            <w:rStyle w:val="Hyperlink"/>
          </w:rPr>
          <w:t xml:space="preserve">https://doi.org/10.1111/j.1520-8583.2005.00068.x</w:t>
        </w:r>
      </w:hyperlink>
      <w:r>
        <w:t xml:space="preserve">.</w:t>
      </w:r>
    </w:p>
    <w:bookmarkEnd w:id="417"/>
    <w:bookmarkStart w:id="419"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18">
        <w:r>
          <w:rPr>
            <w:rStyle w:val="Hyperlink"/>
          </w:rPr>
          <w:t xml:space="preserve">https://doi.org/10.1007/s11098-004-5218-x</w:t>
        </w:r>
      </w:hyperlink>
      <w:r>
        <w:t xml:space="preserve">.</w:t>
      </w:r>
    </w:p>
    <w:bookmarkEnd w:id="419"/>
    <w:bookmarkStart w:id="421"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20">
        <w:r>
          <w:rPr>
            <w:rStyle w:val="Hyperlink"/>
          </w:rPr>
          <w:t xml:space="preserve">https://doi.org/10.5840/logos-episteme2011248</w:t>
        </w:r>
      </w:hyperlink>
      <w:r>
        <w:t xml:space="preserve">.</w:t>
      </w:r>
    </w:p>
    <w:bookmarkEnd w:id="421"/>
    <w:bookmarkStart w:id="422"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22"/>
    <w:bookmarkStart w:id="424"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23">
        <w:r>
          <w:rPr>
            <w:rStyle w:val="Hyperlink"/>
          </w:rPr>
          <w:t xml:space="preserve">https://doi.org/10.1111/phpr.12088</w:t>
        </w:r>
      </w:hyperlink>
      <w:r>
        <w:t xml:space="preserve">.</w:t>
      </w:r>
    </w:p>
    <w:bookmarkEnd w:id="424"/>
    <w:bookmarkStart w:id="425"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25"/>
    <w:bookmarkStart w:id="426"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26"/>
    <w:bookmarkStart w:id="427"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27"/>
    <w:bookmarkStart w:id="428" w:name="ref-Weatherson2019"/>
    <w:p>
      <w:pPr>
        <w:pStyle w:val="Bibliography"/>
      </w:pPr>
      <w:r>
        <w:t xml:space="preserve">———. 2019.</w:t>
      </w:r>
      <w:r>
        <w:t xml:space="preserve"> </w:t>
      </w:r>
      <w:r>
        <w:rPr>
          <w:iCs/>
          <w:i/>
        </w:rPr>
        <w:t xml:space="preserve">Normative Externalism</w:t>
      </w:r>
      <w:r>
        <w:t xml:space="preserve">. Oxford: Oxford University Press.</w:t>
      </w:r>
    </w:p>
    <w:bookmarkEnd w:id="428"/>
    <w:bookmarkStart w:id="430"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29">
        <w:r>
          <w:rPr>
            <w:rStyle w:val="Hyperlink"/>
          </w:rPr>
          <w:t xml:space="preserve">https://doi.org/10.1111/j.1933-1592.2010.00448.x</w:t>
        </w:r>
      </w:hyperlink>
      <w:r>
        <w:t xml:space="preserve">.</w:t>
      </w:r>
    </w:p>
    <w:bookmarkEnd w:id="430"/>
    <w:bookmarkStart w:id="432"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31">
        <w:r>
          <w:rPr>
            <w:rStyle w:val="Hyperlink"/>
          </w:rPr>
          <w:t xml:space="preserve">https://doi.org/2027/spo.3521354.0013.022</w:t>
        </w:r>
      </w:hyperlink>
      <w:r>
        <w:t xml:space="preserve">.</w:t>
      </w:r>
    </w:p>
    <w:bookmarkEnd w:id="432"/>
    <w:bookmarkStart w:id="433"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33"/>
    <w:bookmarkStart w:id="435"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34">
        <w:r>
          <w:rPr>
            <w:rStyle w:val="Hyperlink"/>
          </w:rPr>
          <w:t xml:space="preserve">https://doi.org/10.1111/j.1520-8583.2005.00069.x</w:t>
        </w:r>
      </w:hyperlink>
      <w:r>
        <w:t xml:space="preserve">.</w:t>
      </w:r>
    </w:p>
    <w:bookmarkEnd w:id="435"/>
    <w:bookmarkStart w:id="436"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36"/>
    <w:bookmarkStart w:id="437" w:name="ref-Williamson1994"/>
    <w:p>
      <w:pPr>
        <w:pStyle w:val="Bibliography"/>
      </w:pPr>
      <w:r>
        <w:t xml:space="preserve">Williamson, Timothy. 1994.</w:t>
      </w:r>
      <w:r>
        <w:t xml:space="preserve"> </w:t>
      </w:r>
      <w:r>
        <w:rPr>
          <w:iCs/>
          <w:i/>
        </w:rPr>
        <w:t xml:space="preserve">Vagueness</w:t>
      </w:r>
      <w:r>
        <w:t xml:space="preserve">. New York: Routledge.</w:t>
      </w:r>
    </w:p>
    <w:bookmarkEnd w:id="437"/>
    <w:bookmarkStart w:id="438" w:name="ref-Williamson2000"/>
    <w:p>
      <w:pPr>
        <w:pStyle w:val="Bibliography"/>
      </w:pPr>
      <w:r>
        <w:t xml:space="preserve">———. 2000.</w:t>
      </w:r>
      <w:r>
        <w:t xml:space="preserve"> </w:t>
      </w:r>
      <w:r>
        <w:rPr>
          <w:iCs/>
          <w:i/>
        </w:rPr>
        <w:t xml:space="preserve">Knowledge and its Limits</w:t>
      </w:r>
      <w:r>
        <w:t xml:space="preserve">. Oxford University Press.</w:t>
      </w:r>
    </w:p>
    <w:bookmarkEnd w:id="438"/>
    <w:bookmarkStart w:id="440"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39">
        <w:r>
          <w:rPr>
            <w:rStyle w:val="Hyperlink"/>
          </w:rPr>
          <w:t xml:space="preserve">https://doi.org/10.1111/j.0031-8094.2005.00396.x</w:t>
        </w:r>
      </w:hyperlink>
      <w:r>
        <w:t xml:space="preserve">.</w:t>
      </w:r>
    </w:p>
    <w:bookmarkEnd w:id="440"/>
    <w:bookmarkStart w:id="442"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41">
        <w:r>
          <w:rPr>
            <w:rStyle w:val="Hyperlink"/>
          </w:rPr>
          <w:t xml:space="preserve">https://doi.org/10.1111/j.1467-8284.2007.00671.x</w:t>
        </w:r>
      </w:hyperlink>
      <w:r>
        <w:t xml:space="preserve">.</w:t>
      </w:r>
    </w:p>
    <w:bookmarkEnd w:id="442"/>
    <w:bookmarkStart w:id="444"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43">
        <w:r>
          <w:rPr>
            <w:rStyle w:val="Hyperlink"/>
          </w:rPr>
          <w:t xml:space="preserve">https://doi.org/10.1080/0020174X.2013.775010</w:t>
        </w:r>
      </w:hyperlink>
      <w:r>
        <w:t xml:space="preserve">.</w:t>
      </w:r>
    </w:p>
    <w:bookmarkEnd w:id="444"/>
    <w:bookmarkStart w:id="445"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45"/>
    <w:bookmarkStart w:id="446"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46"/>
    <w:bookmarkStart w:id="447" w:name="ref-Woodard2021"/>
    <w:p>
      <w:pPr>
        <w:pStyle w:val="Bibliography"/>
      </w:pPr>
      <w:r>
        <w:t xml:space="preserve">Woodard, Elise. 2020.</w:t>
      </w:r>
      <w:r>
        <w:t xml:space="preserve"> </w:t>
      </w:r>
      <w:r>
        <w:t xml:space="preserve">“Why Double-Check.”</w:t>
      </w:r>
    </w:p>
    <w:bookmarkEnd w:id="447"/>
    <w:bookmarkStart w:id="449"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48">
        <w:r>
          <w:rPr>
            <w:rStyle w:val="Hyperlink"/>
          </w:rPr>
          <w:t xml:space="preserve">https://doi.org/10.1111/j.1933-1592.2002.tb00205.x</w:t>
        </w:r>
      </w:hyperlink>
      <w:r>
        <w:t xml:space="preserve">.</w:t>
      </w:r>
    </w:p>
    <w:bookmarkEnd w:id="449"/>
    <w:bookmarkStart w:id="450"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50"/>
    <w:bookmarkStart w:id="452"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51">
        <w:r>
          <w:rPr>
            <w:rStyle w:val="Hyperlink"/>
          </w:rPr>
          <w:t xml:space="preserve">https://doi.org/10.1111/phpr.12330</w:t>
        </w:r>
      </w:hyperlink>
      <w:r>
        <w:t xml:space="preserve">.</w:t>
      </w:r>
    </w:p>
    <w:bookmarkEnd w:id="452"/>
    <w:bookmarkStart w:id="453"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453"/>
    <w:bookmarkStart w:id="455"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54">
        <w:r>
          <w:rPr>
            <w:rStyle w:val="Hyperlink"/>
          </w:rPr>
          <w:t xml:space="preserve">https://doi.org/10.1007/s11098-016-0631-5</w:t>
        </w:r>
      </w:hyperlink>
      <w:r>
        <w:t xml:space="preserve">.</w:t>
      </w:r>
    </w:p>
    <w:bookmarkEnd w:id="455"/>
    <w:bookmarkEnd w:id="456"/>
    <w:bookmarkEnd w:id="4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the Stanford Encyclopaedia of Philosophy encyclopaedia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5">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6">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7">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footnote>
  <w:footnote w:id="28">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29">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1">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3">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4">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8">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0">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3">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4">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6">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48">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0">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1">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4">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6">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7">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59">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1">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3">
    <w:p>
      <w:pPr>
        <w:pStyle w:val="FootnoteText"/>
      </w:pPr>
      <w:r>
        <w:rPr>
          <w:rStyle w:val="FootnoteReference"/>
        </w:rPr>
        <w:footnoteRef/>
      </w:r>
      <w:r>
        <w:t xml:space="preserve"> </w:t>
      </w:r>
      <w:r>
        <w:t xml:space="preserve">See Lewis</w:t>
      </w:r>
      <w:r>
        <w:t xml:space="preserve"> </w:t>
      </w:r>
      <w:r>
        <w:t xml:space="preserve">(1976, 1986b)</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4">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6">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7">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68">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69">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0">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2">
    <w:p>
      <w:pPr>
        <w:pStyle w:val="FootnoteText"/>
      </w:pPr>
      <w:r>
        <w:rPr>
          <w:rStyle w:val="FootnoteReference"/>
        </w:rPr>
        <w:footnoteRef/>
      </w:r>
      <w:r>
        <w:t xml:space="preserve"> </w:t>
      </w:r>
      <w:r>
        <w:t xml:space="preserve">Fantl and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subsection 8.4.2</w:t>
        </w:r>
      </w:hyperlink>
      <w:r>
        <w:t xml:space="preserve">.</w:t>
      </w:r>
    </w:p>
  </w:footnote>
  <w:footnote w:id="77">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0">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3">
    <w:p>
      <w:pPr>
        <w:pStyle w:val="FootnoteText"/>
      </w:pPr>
      <w:r>
        <w:rPr>
          <w:rStyle w:val="FootnoteReference"/>
        </w:rPr>
        <w:footnoteRef/>
      </w:r>
      <w:r>
        <w:t xml:space="preserve"> </w:t>
      </w:r>
      <w:r>
        <w:t xml:space="preserve">This section is based on §1.1 of my</w:t>
      </w:r>
      <w:r>
        <w:t xml:space="preserve"> </w:t>
      </w:r>
      <w:r>
        <w:t xml:space="preserve">(2012)</w:t>
      </w:r>
      <w:r>
        <w:t xml:space="preserve">.</w:t>
      </w:r>
    </w:p>
  </w:footnote>
  <w:footnote w:id="84">
    <w:p>
      <w:pPr>
        <w:pStyle w:val="FootnoteText"/>
      </w:pPr>
      <w:r>
        <w:rPr>
          <w:rStyle w:val="FootnoteReference"/>
        </w:rPr>
        <w:footnoteRef/>
      </w:r>
      <w:r>
        <w:t xml:space="preserve"> </w:t>
      </w:r>
      <w:r>
        <w:t xml:space="preserve">The cases I’ll discuss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also raise problems for this proposal. And the proposal is very similar to the theory I’ll call IRT-CP in</w:t>
      </w:r>
      <w:r>
        <w:t xml:space="preserve"> </w:t>
      </w:r>
      <w:hyperlink w:anchor="sec-ties">
        <w:r>
          <w:rPr>
            <w:rStyle w:val="Hyperlink"/>
          </w:rPr>
          <w:t xml:space="preserve">chapter 6</w:t>
        </w:r>
      </w:hyperlink>
      <w:r>
        <w:t xml:space="preserve">, a theory that has trouble dealing with situations involving close calls.</w:t>
      </w:r>
    </w:p>
  </w:footnote>
  <w:footnote w:id="86">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88">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 do endorse single premise closure.</w:t>
      </w:r>
    </w:p>
  </w:footnote>
  <w:footnote w:id="90">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91">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96">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97">
    <w:p>
      <w:pPr>
        <w:pStyle w:val="FootnoteText"/>
      </w:pPr>
      <w:r>
        <w:rPr>
          <w:rStyle w:val="FootnoteReference"/>
        </w:rPr>
        <w:footnoteRef/>
      </w:r>
      <w:r>
        <w:t xml:space="preserve"> </w:t>
      </w:r>
      <w:r>
        <w:t xml:space="preserve">These quotes were compiled by Woodard</w:t>
      </w:r>
      <w:r>
        <w:t xml:space="preserve"> </w:t>
      </w:r>
      <w:r>
        <w:t xml:space="preserve">(2020)</w:t>
      </w:r>
      <w:r>
        <w:t xml:space="preserve">.</w:t>
      </w:r>
    </w:p>
  </w:footnote>
  <w:footnote w:id="106">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1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15">
    <w:p>
      <w:pPr>
        <w:pStyle w:val="FootnoteText"/>
      </w:pPr>
      <w:r>
        <w:rPr>
          <w:rStyle w:val="FootnoteReference"/>
        </w:rPr>
        <w:footnoteRef/>
      </w:r>
      <w:r>
        <w:t xml:space="preserve"> </w:t>
      </w:r>
      <w:r>
        <w:t xml:space="preserve">This is true of milk in Australian supermarkets, but not, typically, in American supermarkets.</w:t>
      </w:r>
    </w:p>
  </w:footnote>
  <w:footnote w:id="11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2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2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2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26">
    <w:p>
      <w:pPr>
        <w:pStyle w:val="FootnoteText"/>
      </w:pPr>
      <w:r>
        <w:rPr>
          <w:rStyle w:val="FootnoteReference"/>
        </w:rPr>
        <w:footnoteRef/>
      </w:r>
      <w:r>
        <w:t xml:space="preserve"> </w:t>
      </w:r>
      <w:r>
        <w:t xml:space="preserve">I first made a version of this reply in my</w:t>
      </w:r>
      <w:r>
        <w:t xml:space="preserve"> </w:t>
      </w:r>
      <w:r>
        <w:t xml:space="preserve">(2016b)</w:t>
      </w:r>
      <w:r>
        <w:t xml:space="preserve">. I earlier replied to Russell and Doris, and to Blome-Tillman, in my</w:t>
      </w:r>
      <w:r>
        <w:t xml:space="preserve"> </w:t>
      </w:r>
      <w:r>
        <w:t xml:space="preserve">(2011)</w:t>
      </w:r>
      <w:r>
        <w:t xml:space="preserve">, but I now think the replies there didn’t really get to the heart of the matter.</w:t>
      </w:r>
    </w:p>
  </w:footnote>
  <w:footnote w:id="129">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30">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32">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35">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36">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39">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40">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41">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42">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43">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48">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57">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60">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162">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63">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w:t>
      </w:r>
    </w:p>
  </w:footnote>
  <w:footnote w:id="170">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174">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175">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4" Target="http://hdl.handle.net/2027/spo.3521354.0011.006" TargetMode="External" /><Relationship Type="http://schemas.openxmlformats.org/officeDocument/2006/relationships/hyperlink" Id="rId228" Target="http://journal.sjdm.org/8320/jdm8320.pdf" TargetMode="External" /><Relationship Type="http://schemas.openxmlformats.org/officeDocument/2006/relationships/hyperlink" Id="rId408" Target="https://doi.org/10.1006/reec.1999.0200" TargetMode="External" /><Relationship Type="http://schemas.openxmlformats.org/officeDocument/2006/relationships/hyperlink" Id="rId265" Target="https://doi.org/10.1007/BF00183199" TargetMode="External" /><Relationship Type="http://schemas.openxmlformats.org/officeDocument/2006/relationships/hyperlink" Id="rId279" Target="https://doi.org/10.1007/BF00293423" TargetMode="External" /><Relationship Type="http://schemas.openxmlformats.org/officeDocument/2006/relationships/hyperlink" Id="rId402" Target="https://doi.org/10.1007/BF01079205" TargetMode="External" /><Relationship Type="http://schemas.openxmlformats.org/officeDocument/2006/relationships/hyperlink" Id="rId184" Target="https://doi.org/10.1007/s001820050111" TargetMode="External" /><Relationship Type="http://schemas.openxmlformats.org/officeDocument/2006/relationships/hyperlink" Id="rId331" Target="https://doi.org/10.1007/s10734-010-9309-7" TargetMode="External" /><Relationship Type="http://schemas.openxmlformats.org/officeDocument/2006/relationships/hyperlink" Id="rId418" Target="https://doi.org/10.1007/s11098-004-5218-x" TargetMode="External" /><Relationship Type="http://schemas.openxmlformats.org/officeDocument/2006/relationships/hyperlink" Id="rId255" Target="https://doi.org/10.1007/s11098-005-7779-8" TargetMode="External" /><Relationship Type="http://schemas.openxmlformats.org/officeDocument/2006/relationships/hyperlink" Id="rId252" Target="https://doi.org/10.1007/s11098-007-9133-9" TargetMode="External" /><Relationship Type="http://schemas.openxmlformats.org/officeDocument/2006/relationships/hyperlink" Id="rId388" Target="https://doi.org/10.1007/s11098-008-9200-x" TargetMode="External" /><Relationship Type="http://schemas.openxmlformats.org/officeDocument/2006/relationships/hyperlink" Id="rId236" Target="https://doi.org/10.1007/s11098-008-9225-1" TargetMode="External" /><Relationship Type="http://schemas.openxmlformats.org/officeDocument/2006/relationships/hyperlink" Id="rId327" Target="https://doi.org/10.1007/s11098-010-9542-z" TargetMode="External" /><Relationship Type="http://schemas.openxmlformats.org/officeDocument/2006/relationships/hyperlink" Id="rId234" Target="https://doi.org/10.1007/s11098-015-0461-x" TargetMode="External" /><Relationship Type="http://schemas.openxmlformats.org/officeDocument/2006/relationships/hyperlink" Id="rId270" Target="https://doi.org/10.1007/s11098-015-0553-7" TargetMode="External" /><Relationship Type="http://schemas.openxmlformats.org/officeDocument/2006/relationships/hyperlink" Id="rId454" Target="https://doi.org/10.1007/s11098-016-0631-5" TargetMode="External" /><Relationship Type="http://schemas.openxmlformats.org/officeDocument/2006/relationships/hyperlink" Id="rId194" Target="https://doi.org/10.1007/s11229-015-0878-y" TargetMode="External" /><Relationship Type="http://schemas.openxmlformats.org/officeDocument/2006/relationships/hyperlink" Id="rId333" Target="https://doi.org/10.1007/s11238-017-9592-1" TargetMode="External" /><Relationship Type="http://schemas.openxmlformats.org/officeDocument/2006/relationships/hyperlink" Id="rId364" Target="https://doi.org/10.1016/0167-2681(82)90008-7" TargetMode="External" /><Relationship Type="http://schemas.openxmlformats.org/officeDocument/2006/relationships/hyperlink" Id="rId380" Target="https://doi.org/10.1016/S0004-3702(97)00026-X" TargetMode="External" /><Relationship Type="http://schemas.openxmlformats.org/officeDocument/2006/relationships/hyperlink" Id="rId406" Target="https://doi.org/10.1016/S0165-4896(98)00007-9" TargetMode="External" /><Relationship Type="http://schemas.openxmlformats.org/officeDocument/2006/relationships/hyperlink" Id="rId209" Target="https://doi.org/10.1016/j.jcps.2014.08.002" TargetMode="External" /><Relationship Type="http://schemas.openxmlformats.org/officeDocument/2006/relationships/hyperlink" Id="rId356" Target="https://doi.org/10.1016/j.mathsocsci.2013.08.005" TargetMode="External" /><Relationship Type="http://schemas.openxmlformats.org/officeDocument/2006/relationships/hyperlink" Id="rId351" Target="https://doi.org/10.1016/j.shpsb.2009.08.008" TargetMode="External" /><Relationship Type="http://schemas.openxmlformats.org/officeDocument/2006/relationships/hyperlink" Id="rId301" Target="https://doi.org/10.1017/S0012217317000154" TargetMode="External" /><Relationship Type="http://schemas.openxmlformats.org/officeDocument/2006/relationships/hyperlink" Id="rId404" Target="https://doi.org/10.1017/S0266267100004132" TargetMode="External" /><Relationship Type="http://schemas.openxmlformats.org/officeDocument/2006/relationships/hyperlink" Id="rId308" Target="https://doi.org/10.1017/cbo9780511625237.009" TargetMode="External" /><Relationship Type="http://schemas.openxmlformats.org/officeDocument/2006/relationships/hyperlink" Id="rId391" Target="https://doi.org/10.1037/0022-3514.83.5.1178" TargetMode="External" /><Relationship Type="http://schemas.openxmlformats.org/officeDocument/2006/relationships/hyperlink" Id="rId349" Target="https://doi.org/10.1037/pspp0000141" TargetMode="External" /><Relationship Type="http://schemas.openxmlformats.org/officeDocument/2006/relationships/hyperlink" Id="rId378" Target="https://doi.org/10.1080/00048400802001996" TargetMode="External" /><Relationship Type="http://schemas.openxmlformats.org/officeDocument/2006/relationships/hyperlink" Id="rId371" Target="https://doi.org/10.1080/00048408412341601" TargetMode="External" /><Relationship Type="http://schemas.openxmlformats.org/officeDocument/2006/relationships/hyperlink" Id="rId443" Target="https://doi.org/10.1080/0020174X.2013.775010" TargetMode="External" /><Relationship Type="http://schemas.openxmlformats.org/officeDocument/2006/relationships/hyperlink" Id="rId342" Target="https://doi.org/10.1080/0020174X.2013.775014" TargetMode="External" /><Relationship Type="http://schemas.openxmlformats.org/officeDocument/2006/relationships/hyperlink" Id="rId207" Target="https://doi.org/10.1080/00213624.2017.1391594" TargetMode="External" /><Relationship Type="http://schemas.openxmlformats.org/officeDocument/2006/relationships/hyperlink" Id="rId303" Target="https://doi.org/10.1080/05568641.2017.1364142" TargetMode="External" /><Relationship Type="http://schemas.openxmlformats.org/officeDocument/2006/relationships/hyperlink" Id="rId382" Target="https://doi.org/10.1086/288168" TargetMode="External" /><Relationship Type="http://schemas.openxmlformats.org/officeDocument/2006/relationships/hyperlink" Id="rId325" Target="https://doi.org/10.1086/289906" TargetMode="External" /><Relationship Type="http://schemas.openxmlformats.org/officeDocument/2006/relationships/hyperlink" Id="rId323" Target="https://doi.org/10.1086/392759" TargetMode="External" /><Relationship Type="http://schemas.openxmlformats.org/officeDocument/2006/relationships/hyperlink" Id="rId277" Target="https://doi.org/10.1086/648610" TargetMode="External" /><Relationship Type="http://schemas.openxmlformats.org/officeDocument/2006/relationships/hyperlink" Id="rId384" Target="https://doi.org/10.1086/651235" TargetMode="External" /><Relationship Type="http://schemas.openxmlformats.org/officeDocument/2006/relationships/hyperlink" Id="rId275" Target="https://doi.org/10.1086/671402" TargetMode="External" /><Relationship Type="http://schemas.openxmlformats.org/officeDocument/2006/relationships/hyperlink" Id="rId182" Target="https://doi.org/10.1093/analys/anr083" TargetMode="External" /><Relationship Type="http://schemas.openxmlformats.org/officeDocument/2006/relationships/hyperlink" Id="rId295" Target="https://doi.org/10.1093/analys/anr129" TargetMode="External" /><Relationship Type="http://schemas.openxmlformats.org/officeDocument/2006/relationships/hyperlink" Id="rId315" Target="https://doi.org/10.1093/mind/105.418.303" TargetMode="External" /><Relationship Type="http://schemas.openxmlformats.org/officeDocument/2006/relationships/hyperlink" Id="rId313" Target="https://doi.org/10.1093/mind/xcvii.387.323" TargetMode="External" /><Relationship Type="http://schemas.openxmlformats.org/officeDocument/2006/relationships/hyperlink" Id="rId395" Target="https://doi.org/10.1111/0029-4624.33.s13.7" TargetMode="External" /><Relationship Type="http://schemas.openxmlformats.org/officeDocument/2006/relationships/hyperlink" Id="rId190" Target="https://doi.org/10.1111/j.0031-8094.2004.00350.x" TargetMode="External" /><Relationship Type="http://schemas.openxmlformats.org/officeDocument/2006/relationships/hyperlink" Id="rId439" Target="https://doi.org/10.1111/j.0031-8094.2005.00396.x" TargetMode="External" /><Relationship Type="http://schemas.openxmlformats.org/officeDocument/2006/relationships/hyperlink" Id="rId441" Target="https://doi.org/10.1111/j.1467-8284.2007.00671.x" TargetMode="External" /><Relationship Type="http://schemas.openxmlformats.org/officeDocument/2006/relationships/hyperlink" Id="rId283" Target="https://doi.org/10.1111/j.1467-9280.2006.01677.x" TargetMode="External" /><Relationship Type="http://schemas.openxmlformats.org/officeDocument/2006/relationships/hyperlink" Id="rId397" Target="https://doi.org/10.1111/j.1468-0017.2010.01394.x" TargetMode="External" /><Relationship Type="http://schemas.openxmlformats.org/officeDocument/2006/relationships/hyperlink" Id="rId200" Target="https://doi.org/10.1111/j.1468-0068.2008.00677.x" TargetMode="External" /><Relationship Type="http://schemas.openxmlformats.org/officeDocument/2006/relationships/hyperlink" Id="rId196" Target="https://doi.org/10.1111/j.1468-0262.2008.00835.x" TargetMode="External" /><Relationship Type="http://schemas.openxmlformats.org/officeDocument/2006/relationships/hyperlink" Id="rId416" Target="https://doi.org/10.1111/j.1520-8583.2005.00068.x" TargetMode="External" /><Relationship Type="http://schemas.openxmlformats.org/officeDocument/2006/relationships/hyperlink" Id="rId434" Target="https://doi.org/10.1111/j.1520-8583.2005.00069.x" TargetMode="External" /><Relationship Type="http://schemas.openxmlformats.org/officeDocument/2006/relationships/hyperlink" Id="rId297" Target="https://doi.org/10.1111/j.1520-8583.2010.00183.x" TargetMode="External" /><Relationship Type="http://schemas.openxmlformats.org/officeDocument/2006/relationships/hyperlink" Id="rId340" Target="https://doi.org/10.1111/j.1520-8583.2010.00198.x" TargetMode="External" /><Relationship Type="http://schemas.openxmlformats.org/officeDocument/2006/relationships/hyperlink" Id="rId362" Target="https://doi.org/10.1111/j.1533-6077.2004.00034.x" TargetMode="External" /><Relationship Type="http://schemas.openxmlformats.org/officeDocument/2006/relationships/hyperlink" Id="rId220" Target="https://doi.org/10.1111/j.1533-6077.2004.00040.x" TargetMode="External" /><Relationship Type="http://schemas.openxmlformats.org/officeDocument/2006/relationships/hyperlink" Id="rId218" Target="https://doi.org/10.1111/j.1933-1592.2002.tb00204.x" TargetMode="External" /><Relationship Type="http://schemas.openxmlformats.org/officeDocument/2006/relationships/hyperlink" Id="rId448" Target="https://doi.org/10.1111/j.1933-1592.2002.tb00205.x" TargetMode="External" /><Relationship Type="http://schemas.openxmlformats.org/officeDocument/2006/relationships/hyperlink" Id="rId268" Target="https://doi.org/10.1111/j.1933-1592.2005.tb00540.x" TargetMode="External" /><Relationship Type="http://schemas.openxmlformats.org/officeDocument/2006/relationships/hyperlink" Id="rId347" Target="https://doi.org/10.1111/j.1933-1592.2007.00069.x" TargetMode="External" /><Relationship Type="http://schemas.openxmlformats.org/officeDocument/2006/relationships/hyperlink" Id="rId192" Target="https://doi.org/10.1111/j.1933-1592.2009.00280.x" TargetMode="External" /><Relationship Type="http://schemas.openxmlformats.org/officeDocument/2006/relationships/hyperlink" Id="rId429" Target="https://doi.org/10.1111/j.1933-1592.2010.00448.x" TargetMode="External" /><Relationship Type="http://schemas.openxmlformats.org/officeDocument/2006/relationships/hyperlink" Id="rId375" Target="https://doi.org/10.1111/j.1933-1592.2011.00552.x" TargetMode="External" /><Relationship Type="http://schemas.openxmlformats.org/officeDocument/2006/relationships/hyperlink" Id="rId289" Target="https://doi.org/10.1111/jere.12070" TargetMode="External" /><Relationship Type="http://schemas.openxmlformats.org/officeDocument/2006/relationships/hyperlink" Id="rId386" Target="https://doi.org/10.1111/nous.12006" TargetMode="External" /><Relationship Type="http://schemas.openxmlformats.org/officeDocument/2006/relationships/hyperlink" Id="rId244" Target="https://doi.org/10.1111/nous.12137" TargetMode="External" /><Relationship Type="http://schemas.openxmlformats.org/officeDocument/2006/relationships/hyperlink" Id="rId248" Target="https://doi.org/10.1111/nous.12222" TargetMode="External" /><Relationship Type="http://schemas.openxmlformats.org/officeDocument/2006/relationships/hyperlink" Id="rId399" Target="https://doi.org/10.1111/nous.12254" TargetMode="External" /><Relationship Type="http://schemas.openxmlformats.org/officeDocument/2006/relationships/hyperlink" Id="rId335" Target="https://doi.org/10.1111/nous.12323" TargetMode="External" /><Relationship Type="http://schemas.openxmlformats.org/officeDocument/2006/relationships/hyperlink" Id="rId246" Target="https://doi.org/10.1111/phis.12141" TargetMode="External" /><Relationship Type="http://schemas.openxmlformats.org/officeDocument/2006/relationships/hyperlink" Id="rId423" Target="https://doi.org/10.1111/phpr.12088" TargetMode="External" /><Relationship Type="http://schemas.openxmlformats.org/officeDocument/2006/relationships/hyperlink" Id="rId299" Target="https://doi.org/10.1111/phpr.12090" TargetMode="External" /><Relationship Type="http://schemas.openxmlformats.org/officeDocument/2006/relationships/hyperlink" Id="rId413" Target="https://doi.org/10.1111/phpr.12191" TargetMode="External" /><Relationship Type="http://schemas.openxmlformats.org/officeDocument/2006/relationships/hyperlink" Id="rId320" Target="https://doi.org/10.1111/phpr.12271" TargetMode="External" /><Relationship Type="http://schemas.openxmlformats.org/officeDocument/2006/relationships/hyperlink" Id="rId451" Target="https://doi.org/10.1111/phpr.12330" TargetMode="External" /><Relationship Type="http://schemas.openxmlformats.org/officeDocument/2006/relationships/hyperlink" Id="rId345" Target="https://doi.org/10.1111/phpr.12431" TargetMode="External" /><Relationship Type="http://schemas.openxmlformats.org/officeDocument/2006/relationships/hyperlink" Id="rId393" Target="https://doi.org/10.1215/00318108-2007-037" TargetMode="External" /><Relationship Type="http://schemas.openxmlformats.org/officeDocument/2006/relationships/hyperlink" Id="rId329" Target="https://doi.org/10.1215/00318108-3878483" TargetMode="External" /><Relationship Type="http://schemas.openxmlformats.org/officeDocument/2006/relationships/hyperlink" Id="rId250" Target="https://doi.org/10.1215/00318108-8540918" TargetMode="External" /><Relationship Type="http://schemas.openxmlformats.org/officeDocument/2006/relationships/hyperlink" Id="rId369" Target="https://doi.org/10.1257/aer.101.2.900" TargetMode="External" /><Relationship Type="http://schemas.openxmlformats.org/officeDocument/2006/relationships/hyperlink" Id="rId203" Target="https://doi.org/10.1257/aer.101.7.2899" TargetMode="External" /><Relationship Type="http://schemas.openxmlformats.org/officeDocument/2006/relationships/hyperlink" Id="rId292" Target="https://doi.org/10.2307/1912320" TargetMode="External" /><Relationship Type="http://schemas.openxmlformats.org/officeDocument/2006/relationships/hyperlink" Id="rId306" Target="https://doi.org/10.2307/2184045" TargetMode="External" /><Relationship Type="http://schemas.openxmlformats.org/officeDocument/2006/relationships/hyperlink" Id="rId311" Target="https://doi.org/10.2307/2185051" TargetMode="External" /><Relationship Type="http://schemas.openxmlformats.org/officeDocument/2006/relationships/hyperlink" Id="rId281" Target="https://doi.org/10.2307/2216304" TargetMode="External" /><Relationship Type="http://schemas.openxmlformats.org/officeDocument/2006/relationships/hyperlink" Id="rId318" Target="https://doi.org/10.2307/2296233" TargetMode="External" /><Relationship Type="http://schemas.openxmlformats.org/officeDocument/2006/relationships/hyperlink" Id="rId205" Target="https://doi.org/10.2307/2951491" TargetMode="External" /><Relationship Type="http://schemas.openxmlformats.org/officeDocument/2006/relationships/hyperlink" Id="rId240" Target="https://doi.org/10.2307/3182570" TargetMode="External" /><Relationship Type="http://schemas.openxmlformats.org/officeDocument/2006/relationships/hyperlink" Id="rId226" Target="https://doi.org/10.2307/3182618" TargetMode="External" /><Relationship Type="http://schemas.openxmlformats.org/officeDocument/2006/relationships/hyperlink" Id="rId257" Target="https://doi.org/10.2307/3326922" TargetMode="External" /><Relationship Type="http://schemas.openxmlformats.org/officeDocument/2006/relationships/hyperlink" Id="rId260" Target="https://doi.org/10.3765/sp.3.4" TargetMode="External" /><Relationship Type="http://schemas.openxmlformats.org/officeDocument/2006/relationships/hyperlink" Id="rId373" Target="https://doi.org/10.3765/sp.5.6" TargetMode="External" /><Relationship Type="http://schemas.openxmlformats.org/officeDocument/2006/relationships/hyperlink" Id="rId231" Target="https://doi.org/10.3998/ergo.12405314.0002.026" TargetMode="External" /><Relationship Type="http://schemas.openxmlformats.org/officeDocument/2006/relationships/hyperlink" Id="rId273" Target="https://doi.org/10.5840/jphil20081051022" TargetMode="External" /><Relationship Type="http://schemas.openxmlformats.org/officeDocument/2006/relationships/hyperlink" Id="rId420" Target="https://doi.org/10.5840/logos-episteme2011248" TargetMode="External" /><Relationship Type="http://schemas.openxmlformats.org/officeDocument/2006/relationships/hyperlink" Id="rId431" Target="https://doi.org/2027/spo.3521354.0013.022" TargetMode="External" /><Relationship Type="http://schemas.openxmlformats.org/officeDocument/2006/relationships/hyperlink" Id="rId366" Target="https://plato.stanford.edu/archives/spr2018/entries/public-reason/" TargetMode="External" /><Relationship Type="http://schemas.openxmlformats.org/officeDocument/2006/relationships/hyperlink" Id="rId223" Target="https://plato.stanford.edu/archives/spr2018/entries/questions/" TargetMode="External" /><Relationship Type="http://schemas.openxmlformats.org/officeDocument/2006/relationships/hyperlink" Id="rId198" Target="https://plato.stanford.edu/archives/sum2021/entries/philo-larissa/" TargetMode="External" /><Relationship Type="http://schemas.openxmlformats.org/officeDocument/2006/relationships/hyperlink" Id="rId359"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14" Target="http://hdl.handle.net/2027/spo.3521354.0011.006" TargetMode="External" /><Relationship Type="http://schemas.openxmlformats.org/officeDocument/2006/relationships/hyperlink" Id="rId228" Target="http://journal.sjdm.org/8320/jdm8320.pdf" TargetMode="External" /><Relationship Type="http://schemas.openxmlformats.org/officeDocument/2006/relationships/hyperlink" Id="rId408" Target="https://doi.org/10.1006/reec.1999.0200" TargetMode="External" /><Relationship Type="http://schemas.openxmlformats.org/officeDocument/2006/relationships/hyperlink" Id="rId265" Target="https://doi.org/10.1007/BF00183199" TargetMode="External" /><Relationship Type="http://schemas.openxmlformats.org/officeDocument/2006/relationships/hyperlink" Id="rId279" Target="https://doi.org/10.1007/BF00293423" TargetMode="External" /><Relationship Type="http://schemas.openxmlformats.org/officeDocument/2006/relationships/hyperlink" Id="rId402" Target="https://doi.org/10.1007/BF01079205" TargetMode="External" /><Relationship Type="http://schemas.openxmlformats.org/officeDocument/2006/relationships/hyperlink" Id="rId184" Target="https://doi.org/10.1007/s001820050111" TargetMode="External" /><Relationship Type="http://schemas.openxmlformats.org/officeDocument/2006/relationships/hyperlink" Id="rId331" Target="https://doi.org/10.1007/s10734-010-9309-7" TargetMode="External" /><Relationship Type="http://schemas.openxmlformats.org/officeDocument/2006/relationships/hyperlink" Id="rId418" Target="https://doi.org/10.1007/s11098-004-5218-x" TargetMode="External" /><Relationship Type="http://schemas.openxmlformats.org/officeDocument/2006/relationships/hyperlink" Id="rId255" Target="https://doi.org/10.1007/s11098-005-7779-8" TargetMode="External" /><Relationship Type="http://schemas.openxmlformats.org/officeDocument/2006/relationships/hyperlink" Id="rId252" Target="https://doi.org/10.1007/s11098-007-9133-9" TargetMode="External" /><Relationship Type="http://schemas.openxmlformats.org/officeDocument/2006/relationships/hyperlink" Id="rId388" Target="https://doi.org/10.1007/s11098-008-9200-x" TargetMode="External" /><Relationship Type="http://schemas.openxmlformats.org/officeDocument/2006/relationships/hyperlink" Id="rId236" Target="https://doi.org/10.1007/s11098-008-9225-1" TargetMode="External" /><Relationship Type="http://schemas.openxmlformats.org/officeDocument/2006/relationships/hyperlink" Id="rId327" Target="https://doi.org/10.1007/s11098-010-9542-z" TargetMode="External" /><Relationship Type="http://schemas.openxmlformats.org/officeDocument/2006/relationships/hyperlink" Id="rId234" Target="https://doi.org/10.1007/s11098-015-0461-x" TargetMode="External" /><Relationship Type="http://schemas.openxmlformats.org/officeDocument/2006/relationships/hyperlink" Id="rId270" Target="https://doi.org/10.1007/s11098-015-0553-7" TargetMode="External" /><Relationship Type="http://schemas.openxmlformats.org/officeDocument/2006/relationships/hyperlink" Id="rId454" Target="https://doi.org/10.1007/s11098-016-0631-5" TargetMode="External" /><Relationship Type="http://schemas.openxmlformats.org/officeDocument/2006/relationships/hyperlink" Id="rId194" Target="https://doi.org/10.1007/s11229-015-0878-y" TargetMode="External" /><Relationship Type="http://schemas.openxmlformats.org/officeDocument/2006/relationships/hyperlink" Id="rId333" Target="https://doi.org/10.1007/s11238-017-9592-1" TargetMode="External" /><Relationship Type="http://schemas.openxmlformats.org/officeDocument/2006/relationships/hyperlink" Id="rId364" Target="https://doi.org/10.1016/0167-2681(82)90008-7" TargetMode="External" /><Relationship Type="http://schemas.openxmlformats.org/officeDocument/2006/relationships/hyperlink" Id="rId380" Target="https://doi.org/10.1016/S0004-3702(97)00026-X" TargetMode="External" /><Relationship Type="http://schemas.openxmlformats.org/officeDocument/2006/relationships/hyperlink" Id="rId406" Target="https://doi.org/10.1016/S0165-4896(98)00007-9" TargetMode="External" /><Relationship Type="http://schemas.openxmlformats.org/officeDocument/2006/relationships/hyperlink" Id="rId209" Target="https://doi.org/10.1016/j.jcps.2014.08.002" TargetMode="External" /><Relationship Type="http://schemas.openxmlformats.org/officeDocument/2006/relationships/hyperlink" Id="rId356" Target="https://doi.org/10.1016/j.mathsocsci.2013.08.005" TargetMode="External" /><Relationship Type="http://schemas.openxmlformats.org/officeDocument/2006/relationships/hyperlink" Id="rId351" Target="https://doi.org/10.1016/j.shpsb.2009.08.008" TargetMode="External" /><Relationship Type="http://schemas.openxmlformats.org/officeDocument/2006/relationships/hyperlink" Id="rId301" Target="https://doi.org/10.1017/S0012217317000154" TargetMode="External" /><Relationship Type="http://schemas.openxmlformats.org/officeDocument/2006/relationships/hyperlink" Id="rId404" Target="https://doi.org/10.1017/S0266267100004132" TargetMode="External" /><Relationship Type="http://schemas.openxmlformats.org/officeDocument/2006/relationships/hyperlink" Id="rId308" Target="https://doi.org/10.1017/cbo9780511625237.009" TargetMode="External" /><Relationship Type="http://schemas.openxmlformats.org/officeDocument/2006/relationships/hyperlink" Id="rId391" Target="https://doi.org/10.1037/0022-3514.83.5.1178" TargetMode="External" /><Relationship Type="http://schemas.openxmlformats.org/officeDocument/2006/relationships/hyperlink" Id="rId349" Target="https://doi.org/10.1037/pspp0000141" TargetMode="External" /><Relationship Type="http://schemas.openxmlformats.org/officeDocument/2006/relationships/hyperlink" Id="rId378" Target="https://doi.org/10.1080/00048400802001996" TargetMode="External" /><Relationship Type="http://schemas.openxmlformats.org/officeDocument/2006/relationships/hyperlink" Id="rId371" Target="https://doi.org/10.1080/00048408412341601" TargetMode="External" /><Relationship Type="http://schemas.openxmlformats.org/officeDocument/2006/relationships/hyperlink" Id="rId443" Target="https://doi.org/10.1080/0020174X.2013.775010" TargetMode="External" /><Relationship Type="http://schemas.openxmlformats.org/officeDocument/2006/relationships/hyperlink" Id="rId342" Target="https://doi.org/10.1080/0020174X.2013.775014" TargetMode="External" /><Relationship Type="http://schemas.openxmlformats.org/officeDocument/2006/relationships/hyperlink" Id="rId207" Target="https://doi.org/10.1080/00213624.2017.1391594" TargetMode="External" /><Relationship Type="http://schemas.openxmlformats.org/officeDocument/2006/relationships/hyperlink" Id="rId303" Target="https://doi.org/10.1080/05568641.2017.1364142" TargetMode="External" /><Relationship Type="http://schemas.openxmlformats.org/officeDocument/2006/relationships/hyperlink" Id="rId382" Target="https://doi.org/10.1086/288168" TargetMode="External" /><Relationship Type="http://schemas.openxmlformats.org/officeDocument/2006/relationships/hyperlink" Id="rId325" Target="https://doi.org/10.1086/289906" TargetMode="External" /><Relationship Type="http://schemas.openxmlformats.org/officeDocument/2006/relationships/hyperlink" Id="rId323" Target="https://doi.org/10.1086/392759" TargetMode="External" /><Relationship Type="http://schemas.openxmlformats.org/officeDocument/2006/relationships/hyperlink" Id="rId277" Target="https://doi.org/10.1086/648610" TargetMode="External" /><Relationship Type="http://schemas.openxmlformats.org/officeDocument/2006/relationships/hyperlink" Id="rId384" Target="https://doi.org/10.1086/651235" TargetMode="External" /><Relationship Type="http://schemas.openxmlformats.org/officeDocument/2006/relationships/hyperlink" Id="rId275" Target="https://doi.org/10.1086/671402" TargetMode="External" /><Relationship Type="http://schemas.openxmlformats.org/officeDocument/2006/relationships/hyperlink" Id="rId182" Target="https://doi.org/10.1093/analys/anr083" TargetMode="External" /><Relationship Type="http://schemas.openxmlformats.org/officeDocument/2006/relationships/hyperlink" Id="rId295" Target="https://doi.org/10.1093/analys/anr129" TargetMode="External" /><Relationship Type="http://schemas.openxmlformats.org/officeDocument/2006/relationships/hyperlink" Id="rId315" Target="https://doi.org/10.1093/mind/105.418.303" TargetMode="External" /><Relationship Type="http://schemas.openxmlformats.org/officeDocument/2006/relationships/hyperlink" Id="rId313" Target="https://doi.org/10.1093/mind/xcvii.387.323" TargetMode="External" /><Relationship Type="http://schemas.openxmlformats.org/officeDocument/2006/relationships/hyperlink" Id="rId395" Target="https://doi.org/10.1111/0029-4624.33.s13.7" TargetMode="External" /><Relationship Type="http://schemas.openxmlformats.org/officeDocument/2006/relationships/hyperlink" Id="rId190" Target="https://doi.org/10.1111/j.0031-8094.2004.00350.x" TargetMode="External" /><Relationship Type="http://schemas.openxmlformats.org/officeDocument/2006/relationships/hyperlink" Id="rId439" Target="https://doi.org/10.1111/j.0031-8094.2005.00396.x" TargetMode="External" /><Relationship Type="http://schemas.openxmlformats.org/officeDocument/2006/relationships/hyperlink" Id="rId441" Target="https://doi.org/10.1111/j.1467-8284.2007.00671.x" TargetMode="External" /><Relationship Type="http://schemas.openxmlformats.org/officeDocument/2006/relationships/hyperlink" Id="rId283" Target="https://doi.org/10.1111/j.1467-9280.2006.01677.x" TargetMode="External" /><Relationship Type="http://schemas.openxmlformats.org/officeDocument/2006/relationships/hyperlink" Id="rId397" Target="https://doi.org/10.1111/j.1468-0017.2010.01394.x" TargetMode="External" /><Relationship Type="http://schemas.openxmlformats.org/officeDocument/2006/relationships/hyperlink" Id="rId200" Target="https://doi.org/10.1111/j.1468-0068.2008.00677.x" TargetMode="External" /><Relationship Type="http://schemas.openxmlformats.org/officeDocument/2006/relationships/hyperlink" Id="rId196" Target="https://doi.org/10.1111/j.1468-0262.2008.00835.x" TargetMode="External" /><Relationship Type="http://schemas.openxmlformats.org/officeDocument/2006/relationships/hyperlink" Id="rId416" Target="https://doi.org/10.1111/j.1520-8583.2005.00068.x" TargetMode="External" /><Relationship Type="http://schemas.openxmlformats.org/officeDocument/2006/relationships/hyperlink" Id="rId434" Target="https://doi.org/10.1111/j.1520-8583.2005.00069.x" TargetMode="External" /><Relationship Type="http://schemas.openxmlformats.org/officeDocument/2006/relationships/hyperlink" Id="rId297" Target="https://doi.org/10.1111/j.1520-8583.2010.00183.x" TargetMode="External" /><Relationship Type="http://schemas.openxmlformats.org/officeDocument/2006/relationships/hyperlink" Id="rId340" Target="https://doi.org/10.1111/j.1520-8583.2010.00198.x" TargetMode="External" /><Relationship Type="http://schemas.openxmlformats.org/officeDocument/2006/relationships/hyperlink" Id="rId362" Target="https://doi.org/10.1111/j.1533-6077.2004.00034.x" TargetMode="External" /><Relationship Type="http://schemas.openxmlformats.org/officeDocument/2006/relationships/hyperlink" Id="rId220" Target="https://doi.org/10.1111/j.1533-6077.2004.00040.x" TargetMode="External" /><Relationship Type="http://schemas.openxmlformats.org/officeDocument/2006/relationships/hyperlink" Id="rId218" Target="https://doi.org/10.1111/j.1933-1592.2002.tb00204.x" TargetMode="External" /><Relationship Type="http://schemas.openxmlformats.org/officeDocument/2006/relationships/hyperlink" Id="rId448" Target="https://doi.org/10.1111/j.1933-1592.2002.tb00205.x" TargetMode="External" /><Relationship Type="http://schemas.openxmlformats.org/officeDocument/2006/relationships/hyperlink" Id="rId268" Target="https://doi.org/10.1111/j.1933-1592.2005.tb00540.x" TargetMode="External" /><Relationship Type="http://schemas.openxmlformats.org/officeDocument/2006/relationships/hyperlink" Id="rId347" Target="https://doi.org/10.1111/j.1933-1592.2007.00069.x" TargetMode="External" /><Relationship Type="http://schemas.openxmlformats.org/officeDocument/2006/relationships/hyperlink" Id="rId192" Target="https://doi.org/10.1111/j.1933-1592.2009.00280.x" TargetMode="External" /><Relationship Type="http://schemas.openxmlformats.org/officeDocument/2006/relationships/hyperlink" Id="rId429" Target="https://doi.org/10.1111/j.1933-1592.2010.00448.x" TargetMode="External" /><Relationship Type="http://schemas.openxmlformats.org/officeDocument/2006/relationships/hyperlink" Id="rId375" Target="https://doi.org/10.1111/j.1933-1592.2011.00552.x" TargetMode="External" /><Relationship Type="http://schemas.openxmlformats.org/officeDocument/2006/relationships/hyperlink" Id="rId289" Target="https://doi.org/10.1111/jere.12070" TargetMode="External" /><Relationship Type="http://schemas.openxmlformats.org/officeDocument/2006/relationships/hyperlink" Id="rId386" Target="https://doi.org/10.1111/nous.12006" TargetMode="External" /><Relationship Type="http://schemas.openxmlformats.org/officeDocument/2006/relationships/hyperlink" Id="rId244" Target="https://doi.org/10.1111/nous.12137" TargetMode="External" /><Relationship Type="http://schemas.openxmlformats.org/officeDocument/2006/relationships/hyperlink" Id="rId248" Target="https://doi.org/10.1111/nous.12222" TargetMode="External" /><Relationship Type="http://schemas.openxmlformats.org/officeDocument/2006/relationships/hyperlink" Id="rId399" Target="https://doi.org/10.1111/nous.12254" TargetMode="External" /><Relationship Type="http://schemas.openxmlformats.org/officeDocument/2006/relationships/hyperlink" Id="rId335" Target="https://doi.org/10.1111/nous.12323" TargetMode="External" /><Relationship Type="http://schemas.openxmlformats.org/officeDocument/2006/relationships/hyperlink" Id="rId246" Target="https://doi.org/10.1111/phis.12141" TargetMode="External" /><Relationship Type="http://schemas.openxmlformats.org/officeDocument/2006/relationships/hyperlink" Id="rId423" Target="https://doi.org/10.1111/phpr.12088" TargetMode="External" /><Relationship Type="http://schemas.openxmlformats.org/officeDocument/2006/relationships/hyperlink" Id="rId299" Target="https://doi.org/10.1111/phpr.12090" TargetMode="External" /><Relationship Type="http://schemas.openxmlformats.org/officeDocument/2006/relationships/hyperlink" Id="rId413" Target="https://doi.org/10.1111/phpr.12191" TargetMode="External" /><Relationship Type="http://schemas.openxmlformats.org/officeDocument/2006/relationships/hyperlink" Id="rId320" Target="https://doi.org/10.1111/phpr.12271" TargetMode="External" /><Relationship Type="http://schemas.openxmlformats.org/officeDocument/2006/relationships/hyperlink" Id="rId451" Target="https://doi.org/10.1111/phpr.12330" TargetMode="External" /><Relationship Type="http://schemas.openxmlformats.org/officeDocument/2006/relationships/hyperlink" Id="rId345" Target="https://doi.org/10.1111/phpr.12431" TargetMode="External" /><Relationship Type="http://schemas.openxmlformats.org/officeDocument/2006/relationships/hyperlink" Id="rId393" Target="https://doi.org/10.1215/00318108-2007-037" TargetMode="External" /><Relationship Type="http://schemas.openxmlformats.org/officeDocument/2006/relationships/hyperlink" Id="rId329" Target="https://doi.org/10.1215/00318108-3878483" TargetMode="External" /><Relationship Type="http://schemas.openxmlformats.org/officeDocument/2006/relationships/hyperlink" Id="rId250" Target="https://doi.org/10.1215/00318108-8540918" TargetMode="External" /><Relationship Type="http://schemas.openxmlformats.org/officeDocument/2006/relationships/hyperlink" Id="rId369" Target="https://doi.org/10.1257/aer.101.2.900" TargetMode="External" /><Relationship Type="http://schemas.openxmlformats.org/officeDocument/2006/relationships/hyperlink" Id="rId203" Target="https://doi.org/10.1257/aer.101.7.2899" TargetMode="External" /><Relationship Type="http://schemas.openxmlformats.org/officeDocument/2006/relationships/hyperlink" Id="rId292" Target="https://doi.org/10.2307/1912320" TargetMode="External" /><Relationship Type="http://schemas.openxmlformats.org/officeDocument/2006/relationships/hyperlink" Id="rId306" Target="https://doi.org/10.2307/2184045" TargetMode="External" /><Relationship Type="http://schemas.openxmlformats.org/officeDocument/2006/relationships/hyperlink" Id="rId311" Target="https://doi.org/10.2307/2185051" TargetMode="External" /><Relationship Type="http://schemas.openxmlformats.org/officeDocument/2006/relationships/hyperlink" Id="rId281" Target="https://doi.org/10.2307/2216304" TargetMode="External" /><Relationship Type="http://schemas.openxmlformats.org/officeDocument/2006/relationships/hyperlink" Id="rId318" Target="https://doi.org/10.2307/2296233" TargetMode="External" /><Relationship Type="http://schemas.openxmlformats.org/officeDocument/2006/relationships/hyperlink" Id="rId205" Target="https://doi.org/10.2307/2951491" TargetMode="External" /><Relationship Type="http://schemas.openxmlformats.org/officeDocument/2006/relationships/hyperlink" Id="rId240" Target="https://doi.org/10.2307/3182570" TargetMode="External" /><Relationship Type="http://schemas.openxmlformats.org/officeDocument/2006/relationships/hyperlink" Id="rId226" Target="https://doi.org/10.2307/3182618" TargetMode="External" /><Relationship Type="http://schemas.openxmlformats.org/officeDocument/2006/relationships/hyperlink" Id="rId257" Target="https://doi.org/10.2307/3326922" TargetMode="External" /><Relationship Type="http://schemas.openxmlformats.org/officeDocument/2006/relationships/hyperlink" Id="rId260" Target="https://doi.org/10.3765/sp.3.4" TargetMode="External" /><Relationship Type="http://schemas.openxmlformats.org/officeDocument/2006/relationships/hyperlink" Id="rId373" Target="https://doi.org/10.3765/sp.5.6" TargetMode="External" /><Relationship Type="http://schemas.openxmlformats.org/officeDocument/2006/relationships/hyperlink" Id="rId231" Target="https://doi.org/10.3998/ergo.12405314.0002.026" TargetMode="External" /><Relationship Type="http://schemas.openxmlformats.org/officeDocument/2006/relationships/hyperlink" Id="rId273" Target="https://doi.org/10.5840/jphil20081051022" TargetMode="External" /><Relationship Type="http://schemas.openxmlformats.org/officeDocument/2006/relationships/hyperlink" Id="rId420" Target="https://doi.org/10.5840/logos-episteme2011248" TargetMode="External" /><Relationship Type="http://schemas.openxmlformats.org/officeDocument/2006/relationships/hyperlink" Id="rId431" Target="https://doi.org/2027/spo.3521354.0013.022" TargetMode="External" /><Relationship Type="http://schemas.openxmlformats.org/officeDocument/2006/relationships/hyperlink" Id="rId366" Target="https://plato.stanford.edu/archives/spr2018/entries/public-reason/" TargetMode="External" /><Relationship Type="http://schemas.openxmlformats.org/officeDocument/2006/relationships/hyperlink" Id="rId223" Target="https://plato.stanford.edu/archives/spr2018/entries/questions/" TargetMode="External" /><Relationship Type="http://schemas.openxmlformats.org/officeDocument/2006/relationships/hyperlink" Id="rId198" Target="https://plato.stanford.edu/archives/sum2021/entries/philo-larissa/" TargetMode="External" /><Relationship Type="http://schemas.openxmlformats.org/officeDocument/2006/relationships/hyperlink" Id="rId359"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2023-05-18T14:56:16Z</dcterms:created>
  <dcterms:modified xsi:type="dcterms:W3CDTF">2023-05-18T14:56:16Z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2023-05-18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ies>
</file>