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F080F" w14:textId="6130DD6E" w:rsidR="00897B10" w:rsidRDefault="00F62B1C">
      <w:r>
        <w:t xml:space="preserve">I've looked over the </w:t>
      </w:r>
      <w:proofErr w:type="gramStart"/>
      <w:r>
        <w:t>index, and</w:t>
      </w:r>
      <w:proofErr w:type="gramEnd"/>
      <w:r>
        <w:t xml:space="preserve"> found a few things that need changing. Most of these are things I should have caught earlier, I'm afraid, but hopefully it will be quick enough to change them now.</w:t>
      </w:r>
    </w:p>
    <w:p w14:paraId="1764D437" w14:textId="77777777" w:rsidR="00F62B1C" w:rsidRDefault="00F62B1C"/>
    <w:p w14:paraId="06F22968" w14:textId="1215C673" w:rsidR="00F62B1C" w:rsidRDefault="00F62B1C">
      <w:r>
        <w:rPr>
          <w:b/>
          <w:bCs/>
        </w:rPr>
        <w:t>Names</w:t>
      </w:r>
    </w:p>
    <w:p w14:paraId="68E75F10" w14:textId="0079E7CF" w:rsidR="00F62B1C" w:rsidRDefault="00F62B1C">
      <w:r>
        <w:t xml:space="preserve">There were two names that I wasn't consistent about in the text: </w:t>
      </w:r>
      <w:r>
        <w:rPr>
          <w:b/>
          <w:bCs/>
        </w:rPr>
        <w:t>Daniel</w:t>
      </w:r>
      <w:r>
        <w:t xml:space="preserve"> Eaton and </w:t>
      </w:r>
      <w:r>
        <w:rPr>
          <w:b/>
          <w:bCs/>
        </w:rPr>
        <w:t>Daniel</w:t>
      </w:r>
      <w:r>
        <w:t xml:space="preserve"> Hunter. These are both sometimes written as David in what I sent you.</w:t>
      </w:r>
    </w:p>
    <w:p w14:paraId="316300F6" w14:textId="77777777" w:rsidR="00F62B1C" w:rsidRDefault="00F62B1C"/>
    <w:p w14:paraId="367A326F" w14:textId="6E988C63" w:rsidR="00F62B1C" w:rsidRDefault="00F62B1C">
      <w:r>
        <w:t>Eaton should be Daniel Eaton on pages 179, 255, and 270.</w:t>
      </w:r>
    </w:p>
    <w:p w14:paraId="7FBF85A9" w14:textId="6F542CCF" w:rsidR="00F62B1C" w:rsidRDefault="00F62B1C">
      <w:r>
        <w:t xml:space="preserve">Hunter should be Daniel Hunter on 210. (This is right on </w:t>
      </w:r>
      <w:r>
        <w:tab/>
        <w:t>257 and 270.)</w:t>
      </w:r>
    </w:p>
    <w:p w14:paraId="6076E29D" w14:textId="77777777" w:rsidR="00F62B1C" w:rsidRDefault="00F62B1C"/>
    <w:p w14:paraId="01156FAD" w14:textId="2B9BECB7" w:rsidR="00F62B1C" w:rsidRDefault="00F62B1C">
      <w:r>
        <w:rPr>
          <w:b/>
          <w:bCs/>
        </w:rPr>
        <w:t>DOI</w:t>
      </w:r>
    </w:p>
    <w:p w14:paraId="609A72F9" w14:textId="139D568E" w:rsidR="00F62B1C" w:rsidRDefault="00F62B1C">
      <w:r>
        <w:t xml:space="preserve">I checked </w:t>
      </w:r>
      <w:proofErr w:type="gramStart"/>
      <w:r>
        <w:t>all of</w:t>
      </w:r>
      <w:proofErr w:type="gramEnd"/>
      <w:r>
        <w:t xml:space="preserve"> the DOI, and some of them were either not right, or not updated. (These </w:t>
      </w:r>
      <w:proofErr w:type="gramStart"/>
      <w:r>
        <w:t>worked, but</w:t>
      </w:r>
      <w:proofErr w:type="gramEnd"/>
      <w:r>
        <w:t xml:space="preserve"> went through needless redirects.) Here are the updated citations. In every case, all that needs changing in the galleys is the DOI.</w:t>
      </w:r>
    </w:p>
    <w:p w14:paraId="45C2E053" w14:textId="77777777" w:rsidR="00F62B1C" w:rsidRDefault="00F62B1C"/>
    <w:p w14:paraId="4A5D0BC4" w14:textId="77777777" w:rsidR="00F62B1C" w:rsidRDefault="00F62B1C" w:rsidP="00F62B1C">
      <w:pPr>
        <w:pStyle w:val="Bibliography"/>
      </w:pPr>
      <w:bookmarkStart w:id="0" w:name="ref-Gettier1963"/>
      <w:bookmarkStart w:id="1" w:name="ref-DiabEtAl2008"/>
      <w:r>
        <w:t xml:space="preserve">Diab, Dalia L., Michael A. Gillespie, and Scott </w:t>
      </w:r>
      <w:proofErr w:type="spellStart"/>
      <w:r>
        <w:t>Highhouse</w:t>
      </w:r>
      <w:proofErr w:type="spellEnd"/>
      <w:r>
        <w:t xml:space="preserve">. (2008). Are maximizers </w:t>
      </w:r>
      <w:proofErr w:type="gramStart"/>
      <w:r>
        <w:t>really unhappy</w:t>
      </w:r>
      <w:proofErr w:type="gramEnd"/>
      <w:r>
        <w:t xml:space="preserve">? The measurement of maximizing tendency. </w:t>
      </w:r>
      <w:r>
        <w:rPr>
          <w:i/>
          <w:iCs/>
        </w:rPr>
        <w:t>Judgment and Decision Making</w:t>
      </w:r>
      <w:r>
        <w:t xml:space="preserve">, </w:t>
      </w:r>
      <w:r>
        <w:rPr>
          <w:i/>
          <w:iCs/>
        </w:rPr>
        <w:t>3</w:t>
      </w:r>
      <w:r>
        <w:t>(5), 364–370. doi:</w:t>
      </w:r>
      <w:hyperlink r:id="rId5">
        <w:r>
          <w:rPr>
            <w:rStyle w:val="Hyperlink"/>
          </w:rPr>
          <w:t>10.1017/S1930297500000383</w:t>
        </w:r>
      </w:hyperlink>
    </w:p>
    <w:bookmarkEnd w:id="1"/>
    <w:p w14:paraId="25F6B857" w14:textId="77777777" w:rsidR="00F62B1C" w:rsidRDefault="00F62B1C" w:rsidP="00F62B1C">
      <w:pPr>
        <w:pStyle w:val="Bibliography"/>
        <w:rPr>
          <w:rStyle w:val="Hyperlink"/>
        </w:rPr>
      </w:pPr>
      <w:r>
        <w:t xml:space="preserve">Gettier, Edmund L. (1963). Is justified true belief knowledge? </w:t>
      </w:r>
      <w:r>
        <w:rPr>
          <w:i/>
          <w:iCs/>
        </w:rPr>
        <w:t>Analysis</w:t>
      </w:r>
      <w:r>
        <w:t xml:space="preserve">, </w:t>
      </w:r>
      <w:r>
        <w:rPr>
          <w:i/>
          <w:iCs/>
        </w:rPr>
        <w:t>23</w:t>
      </w:r>
      <w:r>
        <w:t>(6), 121–123. doi:</w:t>
      </w:r>
      <w:hyperlink r:id="rId6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analys</w:t>
        </w:r>
        <w:proofErr w:type="spellEnd"/>
        <w:r>
          <w:rPr>
            <w:rStyle w:val="Hyperlink"/>
          </w:rPr>
          <w:t>/23.6.121</w:t>
        </w:r>
      </w:hyperlink>
    </w:p>
    <w:p w14:paraId="53F884E8" w14:textId="1AB48645" w:rsidR="00F62B1C" w:rsidRPr="00F62B1C" w:rsidRDefault="00F62B1C" w:rsidP="00F62B1C">
      <w:pPr>
        <w:pStyle w:val="Bibliography"/>
      </w:pPr>
      <w:bookmarkStart w:id="2" w:name="ref-HollidayMandelkern2024"/>
      <w:r>
        <w:t xml:space="preserve">Holliday, Wesley H., and Matthew </w:t>
      </w:r>
      <w:proofErr w:type="spellStart"/>
      <w:r>
        <w:t>Mandelkern</w:t>
      </w:r>
      <w:proofErr w:type="spellEnd"/>
      <w:r>
        <w:t xml:space="preserve">. (2024). The </w:t>
      </w:r>
      <w:proofErr w:type="spellStart"/>
      <w:r>
        <w:t>orthologic</w:t>
      </w:r>
      <w:proofErr w:type="spellEnd"/>
      <w:r>
        <w:t xml:space="preserve"> of epistemic modals. </w:t>
      </w:r>
      <w:r>
        <w:rPr>
          <w:i/>
          <w:iCs/>
        </w:rPr>
        <w:t>Journal of Philosophical Logic</w:t>
      </w:r>
      <w:r>
        <w:t xml:space="preserve">, </w:t>
      </w:r>
      <w:r>
        <w:rPr>
          <w:i/>
          <w:iCs/>
        </w:rPr>
        <w:t>53</w:t>
      </w:r>
      <w:r>
        <w:rPr>
          <w:i/>
          <w:iCs/>
        </w:rPr>
        <w:t xml:space="preserve">, </w:t>
      </w:r>
      <w:r>
        <w:t>831-907. doi:</w:t>
      </w:r>
      <w:hyperlink r:id="rId7">
        <w:r>
          <w:rPr>
            <w:rStyle w:val="Hyperlink"/>
          </w:rPr>
          <w:t>10.1007/s10992-024-09746-7</w:t>
        </w:r>
      </w:hyperlink>
      <w:bookmarkEnd w:id="2"/>
    </w:p>
    <w:p w14:paraId="020134A4" w14:textId="77777777" w:rsidR="00F62B1C" w:rsidRDefault="00F62B1C" w:rsidP="00F62B1C">
      <w:pPr>
        <w:pStyle w:val="Bibliography"/>
      </w:pPr>
      <w:bookmarkStart w:id="3" w:name="ref-Williamson2007"/>
      <w:bookmarkEnd w:id="0"/>
      <w:r>
        <w:t xml:space="preserve">Williamson, Timothy. (2007). How probable is an infinite sequence of heads? </w:t>
      </w:r>
      <w:r>
        <w:rPr>
          <w:i/>
          <w:iCs/>
        </w:rPr>
        <w:t>Analysis</w:t>
      </w:r>
      <w:r>
        <w:t xml:space="preserve">, </w:t>
      </w:r>
      <w:r>
        <w:rPr>
          <w:i/>
          <w:iCs/>
        </w:rPr>
        <w:t>67</w:t>
      </w:r>
      <w:r>
        <w:t>(295), 173–180. doi:</w:t>
      </w:r>
      <w:hyperlink r:id="rId8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analys</w:t>
        </w:r>
        <w:proofErr w:type="spellEnd"/>
        <w:r>
          <w:rPr>
            <w:rStyle w:val="Hyperlink"/>
          </w:rPr>
          <w:t>/67.3.173</w:t>
        </w:r>
      </w:hyperlink>
    </w:p>
    <w:bookmarkEnd w:id="3"/>
    <w:p w14:paraId="0A068E56" w14:textId="75C1D253" w:rsidR="00F62B1C" w:rsidRDefault="00F62B1C">
      <w:r>
        <w:rPr>
          <w:b/>
          <w:bCs/>
        </w:rPr>
        <w:t>Ganson</w:t>
      </w:r>
    </w:p>
    <w:p w14:paraId="6369EDD7" w14:textId="6726B4AC" w:rsidR="00F62B1C" w:rsidRDefault="00F62B1C">
      <w:r>
        <w:t xml:space="preserve">This citation was missing page numbers. The page numbers are 10-34. </w:t>
      </w:r>
      <w:proofErr w:type="gramStart"/>
      <w:r>
        <w:t>So</w:t>
      </w:r>
      <w:proofErr w:type="gramEnd"/>
      <w:r>
        <w:t xml:space="preserve"> the full citation is</w:t>
      </w:r>
    </w:p>
    <w:p w14:paraId="20A1D01F" w14:textId="6E901EB6" w:rsidR="00F62B1C" w:rsidRDefault="00F62B1C" w:rsidP="00F62B1C">
      <w:pPr>
        <w:pStyle w:val="Bibliography"/>
      </w:pPr>
      <w:bookmarkStart w:id="4" w:name="ref-Ganson2019"/>
      <w:r>
        <w:t xml:space="preserve">Ganson, Dorit. (2019). Great expectations: Belief and the case for pragmatic encroachment. In Brian Kim &amp; Matthew McGrath (Eds.), </w:t>
      </w:r>
      <w:r>
        <w:rPr>
          <w:i/>
          <w:iCs/>
        </w:rPr>
        <w:t>Pragmatic encroachment in epistemology</w:t>
      </w:r>
      <w:r>
        <w:t xml:space="preserve"> (10–34). Routledge.</w:t>
      </w:r>
      <w:bookmarkEnd w:id="4"/>
    </w:p>
    <w:p w14:paraId="0E7CFBBC" w14:textId="77777777" w:rsidR="00F62B1C" w:rsidRDefault="00F62B1C">
      <w:pPr>
        <w:rPr>
          <w:b/>
          <w:bCs/>
        </w:rPr>
      </w:pPr>
      <w:r>
        <w:rPr>
          <w:b/>
          <w:bCs/>
        </w:rPr>
        <w:br w:type="page"/>
      </w:r>
    </w:p>
    <w:p w14:paraId="4B2AB4EC" w14:textId="44766E94" w:rsidR="00F62B1C" w:rsidRPr="00F62B1C" w:rsidRDefault="00F62B1C">
      <w:pPr>
        <w:rPr>
          <w:b/>
          <w:bCs/>
        </w:rPr>
      </w:pPr>
      <w:r>
        <w:rPr>
          <w:b/>
          <w:bCs/>
        </w:rPr>
        <w:lastRenderedPageBreak/>
        <w:t>Williams</w:t>
      </w:r>
    </w:p>
    <w:p w14:paraId="7E6103DC" w14:textId="6894B8DB" w:rsidR="00F62B1C" w:rsidRDefault="00F62B1C">
      <w:r>
        <w:t xml:space="preserve">This is the biggest one. I'd linked to completely the wrong Williams in my citation manager. </w:t>
      </w:r>
      <w:proofErr w:type="gramStart"/>
      <w:r>
        <w:t>So</w:t>
      </w:r>
      <w:proofErr w:type="gramEnd"/>
      <w:r>
        <w:t xml:space="preserve"> the citation to Peter Williams needs to be replaced with</w:t>
      </w:r>
    </w:p>
    <w:p w14:paraId="75553355" w14:textId="77777777" w:rsidR="00F62B1C" w:rsidRDefault="00F62B1C"/>
    <w:p w14:paraId="0EC752B0" w14:textId="77777777" w:rsidR="00F62B1C" w:rsidRDefault="00F62B1C" w:rsidP="00F62B1C">
      <w:pPr>
        <w:pStyle w:val="Bibliography"/>
      </w:pPr>
      <w:bookmarkStart w:id="5" w:name="ref-Williams1976"/>
      <w:r>
        <w:t xml:space="preserve">Williams, Bernard. (1976). Persons, character and morality. In Amélie </w:t>
      </w:r>
      <w:proofErr w:type="spellStart"/>
      <w:r>
        <w:t>Oksenberg</w:t>
      </w:r>
      <w:proofErr w:type="spellEnd"/>
      <w:r>
        <w:t xml:space="preserve"> </w:t>
      </w:r>
      <w:proofErr w:type="spellStart"/>
      <w:r>
        <w:t>Rorty</w:t>
      </w:r>
      <w:proofErr w:type="spellEnd"/>
      <w:r>
        <w:t xml:space="preserve"> (Ed.), </w:t>
      </w:r>
      <w:r>
        <w:rPr>
          <w:i/>
          <w:iCs/>
        </w:rPr>
        <w:t>The identities of persons</w:t>
      </w:r>
      <w:r>
        <w:t xml:space="preserve"> (197–216). University of California Press.</w:t>
      </w:r>
    </w:p>
    <w:bookmarkEnd w:id="5"/>
    <w:p w14:paraId="578B1C3E" w14:textId="05AB24F7" w:rsidR="00F62B1C" w:rsidRDefault="00F62B1C">
      <w:r>
        <w:t>Thankfully, the text and the index correctly say it is Bernard Williams, so nothing is needed beyond changing the bibliography.</w:t>
      </w:r>
    </w:p>
    <w:p w14:paraId="0453182C" w14:textId="77777777" w:rsidR="00F62B1C" w:rsidRDefault="00F62B1C"/>
    <w:p w14:paraId="76E4B8C2" w14:textId="0CC06E85" w:rsidR="00F62B1C" w:rsidRDefault="008C7A02">
      <w:r>
        <w:rPr>
          <w:b/>
          <w:bCs/>
        </w:rPr>
        <w:t>Evidence</w:t>
      </w:r>
    </w:p>
    <w:p w14:paraId="730A45FF" w14:textId="726100B6" w:rsidR="008C7A02" w:rsidRDefault="008C7A02">
      <w:r>
        <w:t>This probably was too many references. Here's how I'd like the index for evidence to go</w:t>
      </w:r>
    </w:p>
    <w:p w14:paraId="5B480BFD" w14:textId="77777777" w:rsidR="008C7A02" w:rsidRDefault="008C7A02"/>
    <w:p w14:paraId="75AD917B" w14:textId="77777777" w:rsidR="008C7A02" w:rsidRPr="008C7A02" w:rsidRDefault="008C7A02" w:rsidP="008C7A02">
      <w:r w:rsidRPr="008C7A02">
        <w:t>evidence 21, 23, 43-45, 51, 100-101, 105, 126, 135, 180, 217-246</w:t>
      </w:r>
    </w:p>
    <w:p w14:paraId="1EB31478" w14:textId="77777777" w:rsidR="008C7A02" w:rsidRPr="008C7A02" w:rsidRDefault="008C7A02" w:rsidP="008C7A02">
      <w:r w:rsidRPr="008C7A02">
        <w:tab/>
        <w:t>higher-order 138-141</w:t>
      </w:r>
    </w:p>
    <w:p w14:paraId="572511F0" w14:textId="77777777" w:rsidR="008C7A02" w:rsidRPr="008C7A02" w:rsidRDefault="008C7A02" w:rsidP="008C7A02">
      <w:r w:rsidRPr="008C7A02">
        <w:tab/>
        <w:t>as knowledge 180-181, 232-237</w:t>
      </w:r>
    </w:p>
    <w:p w14:paraId="1A160511" w14:textId="77777777" w:rsidR="008C7A02" w:rsidRDefault="008C7A02"/>
    <w:p w14:paraId="025D3F1E" w14:textId="70450284" w:rsidR="008C7A02" w:rsidRDefault="008C7A02">
      <w:r>
        <w:rPr>
          <w:b/>
          <w:bCs/>
        </w:rPr>
        <w:t>Action and Knowledge</w:t>
      </w:r>
    </w:p>
    <w:p w14:paraId="6765CBF4" w14:textId="7188C9D8" w:rsidR="008C7A02" w:rsidRDefault="008C7A02">
      <w:r>
        <w:t>This was probably not quite enough references. I'd like to add references to pages</w:t>
      </w:r>
    </w:p>
    <w:p w14:paraId="4A390A78" w14:textId="77777777" w:rsidR="008C7A02" w:rsidRDefault="008C7A02"/>
    <w:p w14:paraId="651EEC35" w14:textId="14F3296B" w:rsidR="008C7A02" w:rsidRPr="008C7A02" w:rsidRDefault="008C7A02">
      <w:r w:rsidRPr="008C7A02">
        <w:t>102, 145, 153-154, 226</w:t>
      </w:r>
    </w:p>
    <w:p w14:paraId="6749054C" w14:textId="77777777" w:rsidR="00F62B1C" w:rsidRDefault="00F62B1C"/>
    <w:p w14:paraId="5089ECE0" w14:textId="23CE2EFE" w:rsidR="008C7A02" w:rsidRDefault="008C7A02">
      <w:proofErr w:type="gramStart"/>
      <w:r>
        <w:t>So</w:t>
      </w:r>
      <w:proofErr w:type="gramEnd"/>
      <w:r>
        <w:t xml:space="preserve"> the full list would be</w:t>
      </w:r>
    </w:p>
    <w:p w14:paraId="2C89EABE" w14:textId="77777777" w:rsidR="008C7A02" w:rsidRDefault="008C7A02"/>
    <w:p w14:paraId="4092ED42" w14:textId="249AF344" w:rsidR="008C7A02" w:rsidRPr="008C7A02" w:rsidRDefault="008C7A02" w:rsidP="008C7A02">
      <w:r w:rsidRPr="008C7A02">
        <w:t>9, 13, 14, 19,</w:t>
      </w:r>
      <w:r>
        <w:t xml:space="preserve"> 102, 141, 145, 153-154, 226, 247, 248, 251</w:t>
      </w:r>
    </w:p>
    <w:p w14:paraId="4D8943B1" w14:textId="77777777" w:rsidR="00F62B1C" w:rsidRDefault="00F62B1C"/>
    <w:p w14:paraId="4DD575A0" w14:textId="77777777" w:rsidR="008C7A02" w:rsidRDefault="008C7A02"/>
    <w:p w14:paraId="6E097776" w14:textId="26AFEA1A" w:rsidR="008C7A02" w:rsidRDefault="008C7A02">
      <w:r>
        <w:t>Thanks!</w:t>
      </w:r>
    </w:p>
    <w:p w14:paraId="40E99064" w14:textId="77777777" w:rsidR="008C7A02" w:rsidRDefault="008C7A02"/>
    <w:p w14:paraId="6E3B5F0E" w14:textId="1734D210" w:rsidR="008C7A02" w:rsidRDefault="008C7A02">
      <w:r>
        <w:t>Brian</w:t>
      </w:r>
    </w:p>
    <w:p w14:paraId="141D306D" w14:textId="77777777" w:rsidR="008C7A02" w:rsidRPr="00F62B1C" w:rsidRDefault="008C7A02"/>
    <w:sectPr w:rsidR="008C7A02" w:rsidRPr="00F6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0883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2065524290">
    <w:abstractNumId w:val="0"/>
  </w:num>
  <w:num w:numId="2" w16cid:durableId="913467999">
    <w:abstractNumId w:val="0"/>
  </w:num>
  <w:num w:numId="3" w16cid:durableId="844898481">
    <w:abstractNumId w:val="0"/>
  </w:num>
  <w:num w:numId="4" w16cid:durableId="134023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1C"/>
    <w:rsid w:val="0000508C"/>
    <w:rsid w:val="00014353"/>
    <w:rsid w:val="00043300"/>
    <w:rsid w:val="000532BF"/>
    <w:rsid w:val="000A22B0"/>
    <w:rsid w:val="000B0665"/>
    <w:rsid w:val="000B7F94"/>
    <w:rsid w:val="001045CE"/>
    <w:rsid w:val="00116DCB"/>
    <w:rsid w:val="00151DAC"/>
    <w:rsid w:val="00154C2B"/>
    <w:rsid w:val="001B72BC"/>
    <w:rsid w:val="001C2A77"/>
    <w:rsid w:val="001E4991"/>
    <w:rsid w:val="001F7D91"/>
    <w:rsid w:val="00205323"/>
    <w:rsid w:val="002B3FE9"/>
    <w:rsid w:val="002D3884"/>
    <w:rsid w:val="002D73A8"/>
    <w:rsid w:val="002E038D"/>
    <w:rsid w:val="002E67C4"/>
    <w:rsid w:val="00330F1E"/>
    <w:rsid w:val="003346C8"/>
    <w:rsid w:val="00337948"/>
    <w:rsid w:val="00372C2D"/>
    <w:rsid w:val="00373679"/>
    <w:rsid w:val="0037733B"/>
    <w:rsid w:val="00380108"/>
    <w:rsid w:val="003B7987"/>
    <w:rsid w:val="003C7EE8"/>
    <w:rsid w:val="003D75AA"/>
    <w:rsid w:val="00406C86"/>
    <w:rsid w:val="00417711"/>
    <w:rsid w:val="00421CB1"/>
    <w:rsid w:val="00430AD5"/>
    <w:rsid w:val="0043180B"/>
    <w:rsid w:val="00447C58"/>
    <w:rsid w:val="004859CC"/>
    <w:rsid w:val="004C0779"/>
    <w:rsid w:val="004C4603"/>
    <w:rsid w:val="005062C9"/>
    <w:rsid w:val="0052691F"/>
    <w:rsid w:val="0054200F"/>
    <w:rsid w:val="00550AB3"/>
    <w:rsid w:val="00553600"/>
    <w:rsid w:val="005A02FE"/>
    <w:rsid w:val="006212F2"/>
    <w:rsid w:val="00660868"/>
    <w:rsid w:val="00663095"/>
    <w:rsid w:val="006718EF"/>
    <w:rsid w:val="00672165"/>
    <w:rsid w:val="00675ADC"/>
    <w:rsid w:val="006A6E83"/>
    <w:rsid w:val="006A7E57"/>
    <w:rsid w:val="006B48EC"/>
    <w:rsid w:val="006C2A94"/>
    <w:rsid w:val="006C626A"/>
    <w:rsid w:val="007053E9"/>
    <w:rsid w:val="00706042"/>
    <w:rsid w:val="00711A38"/>
    <w:rsid w:val="00723FFD"/>
    <w:rsid w:val="00734ECD"/>
    <w:rsid w:val="007463D0"/>
    <w:rsid w:val="00780AE0"/>
    <w:rsid w:val="00787300"/>
    <w:rsid w:val="007A1CEE"/>
    <w:rsid w:val="007A5235"/>
    <w:rsid w:val="007B24AF"/>
    <w:rsid w:val="007C1DD0"/>
    <w:rsid w:val="007F102B"/>
    <w:rsid w:val="00801070"/>
    <w:rsid w:val="00810954"/>
    <w:rsid w:val="0081139A"/>
    <w:rsid w:val="00812F07"/>
    <w:rsid w:val="0082301F"/>
    <w:rsid w:val="008343E8"/>
    <w:rsid w:val="0085199A"/>
    <w:rsid w:val="008824C1"/>
    <w:rsid w:val="00895560"/>
    <w:rsid w:val="00897B10"/>
    <w:rsid w:val="008B0BA2"/>
    <w:rsid w:val="008C7A02"/>
    <w:rsid w:val="00925944"/>
    <w:rsid w:val="00947FFC"/>
    <w:rsid w:val="00991685"/>
    <w:rsid w:val="009E0947"/>
    <w:rsid w:val="00A10BF6"/>
    <w:rsid w:val="00A459DA"/>
    <w:rsid w:val="00A6620C"/>
    <w:rsid w:val="00A713D8"/>
    <w:rsid w:val="00AD61A1"/>
    <w:rsid w:val="00AF1CD8"/>
    <w:rsid w:val="00AF47D9"/>
    <w:rsid w:val="00B06F0C"/>
    <w:rsid w:val="00B10D21"/>
    <w:rsid w:val="00B32CC2"/>
    <w:rsid w:val="00B565D0"/>
    <w:rsid w:val="00B60231"/>
    <w:rsid w:val="00B67877"/>
    <w:rsid w:val="00B92FC6"/>
    <w:rsid w:val="00B97B63"/>
    <w:rsid w:val="00BA0D72"/>
    <w:rsid w:val="00BB44CF"/>
    <w:rsid w:val="00BC1EC0"/>
    <w:rsid w:val="00BC28BB"/>
    <w:rsid w:val="00BE28C6"/>
    <w:rsid w:val="00BF7E76"/>
    <w:rsid w:val="00C05D67"/>
    <w:rsid w:val="00C07538"/>
    <w:rsid w:val="00C171D9"/>
    <w:rsid w:val="00C26E2A"/>
    <w:rsid w:val="00C32FE9"/>
    <w:rsid w:val="00C36A73"/>
    <w:rsid w:val="00C4260B"/>
    <w:rsid w:val="00C4394A"/>
    <w:rsid w:val="00C52523"/>
    <w:rsid w:val="00C5493F"/>
    <w:rsid w:val="00C551A9"/>
    <w:rsid w:val="00C60A18"/>
    <w:rsid w:val="00C908B7"/>
    <w:rsid w:val="00CB5B80"/>
    <w:rsid w:val="00D1038B"/>
    <w:rsid w:val="00D1260B"/>
    <w:rsid w:val="00D223A4"/>
    <w:rsid w:val="00D463E3"/>
    <w:rsid w:val="00D675BB"/>
    <w:rsid w:val="00D840B8"/>
    <w:rsid w:val="00DA4D5A"/>
    <w:rsid w:val="00DC2BCE"/>
    <w:rsid w:val="00DC6942"/>
    <w:rsid w:val="00DF0513"/>
    <w:rsid w:val="00E42C3D"/>
    <w:rsid w:val="00E6503D"/>
    <w:rsid w:val="00EA2BD5"/>
    <w:rsid w:val="00EB525A"/>
    <w:rsid w:val="00EC1CED"/>
    <w:rsid w:val="00EC60C0"/>
    <w:rsid w:val="00F116BA"/>
    <w:rsid w:val="00F20D08"/>
    <w:rsid w:val="00F4688C"/>
    <w:rsid w:val="00F62B1C"/>
    <w:rsid w:val="00FB15EA"/>
    <w:rsid w:val="00FD0908"/>
    <w:rsid w:val="00FD44A6"/>
    <w:rsid w:val="00FF0E0A"/>
    <w:rsid w:val="00FF1F79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FCC2C"/>
  <w15:chartTrackingRefBased/>
  <w15:docId w15:val="{E191E8B8-3CF9-7148-B963-24CFF2F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1F7D91"/>
    <w:pPr>
      <w:keepNext/>
      <w:keepLines/>
      <w:spacing w:before="480"/>
      <w:ind w:left="360" w:hanging="3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1F7D91"/>
    <w:pPr>
      <w:keepNext/>
      <w:keepLines/>
      <w:spacing w:before="200"/>
      <w:ind w:left="432" w:hanging="432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1F7D91"/>
    <w:pPr>
      <w:keepNext/>
      <w:keepLines/>
      <w:spacing w:before="200" w:after="0"/>
      <w:outlineLvl w:val="3"/>
    </w:pPr>
    <w:rPr>
      <w:rFonts w:eastAsiaTheme="majorEastAsia" w:cs="Times New Roman (Headings CS)"/>
      <w:bCs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rsid w:val="001F7D91"/>
    <w:pPr>
      <w:spacing w:before="180" w:after="180"/>
      <w:jc w:val="both"/>
    </w:pPr>
    <w:rPr>
      <w:rFonts w:ascii="Times New Roman" w:hAnsi="Times New Roman" w:cs="Times New Roman (Body CS)"/>
      <w:sz w:val="22"/>
    </w:rPr>
  </w:style>
  <w:style w:type="character" w:customStyle="1" w:styleId="BodyTextChar">
    <w:name w:val="Body Text Char"/>
    <w:basedOn w:val="DefaultParagraphFont"/>
    <w:link w:val="BodyText"/>
    <w:rsid w:val="001F7D91"/>
    <w:rPr>
      <w:rFonts w:ascii="Times New Roman" w:hAnsi="Times New Roman" w:cs="Times New Roman (Body CS)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F7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1F7D91"/>
    <w:pPr>
      <w:spacing w:after="200"/>
    </w:pPr>
    <w:rPr>
      <w:rFonts w:ascii="Times New Roman" w:hAnsi="Times New Roman" w:cs="Times New Roman (Body CS)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F7D91"/>
    <w:rPr>
      <w:rFonts w:ascii="Times New Roman" w:hAnsi="Times New Roman" w:cs="Times New Roman (Body CS)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F7D91"/>
    <w:rPr>
      <w:rFonts w:eastAsiaTheme="majorEastAsia" w:cs="Times New Roman (Headings CS)"/>
      <w:bCs/>
      <w:i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B1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62B1C"/>
    <w:pPr>
      <w:snapToGrid w:val="0"/>
      <w:spacing w:before="120" w:after="120" w:line="312" w:lineRule="auto"/>
    </w:pPr>
    <w:rPr>
      <w:rFonts w:ascii="EB Garamond" w:hAnsi="EB Garamond" w:cs="Times New Roman (Body CS)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rsid w:val="00F62B1C"/>
    <w:rPr>
      <w:rFonts w:ascii="EB Garamond" w:hAnsi="EB Garamond" w:cs="Times New Roman (Body CS)"/>
      <w:color w:val="156082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analys/67.3.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0992-024-09746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analys/23.6.121" TargetMode="External"/><Relationship Id="rId5" Type="http://schemas.openxmlformats.org/officeDocument/2006/relationships/hyperlink" Target="https://doi.org/10.1017/S19302975000003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Weatherson</dc:creator>
  <cp:keywords/>
  <dc:description/>
  <cp:lastModifiedBy>Brian Weatherson</cp:lastModifiedBy>
  <cp:revision>1</cp:revision>
  <dcterms:created xsi:type="dcterms:W3CDTF">2024-11-17T20:23:00Z</dcterms:created>
  <dcterms:modified xsi:type="dcterms:W3CDTF">2024-11-17T20:35:00Z</dcterms:modified>
</cp:coreProperties>
</file>