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of-corrections"/>
    <w:p>
      <w:pPr>
        <w:pStyle w:val="Heading1"/>
      </w:pPr>
      <w:r>
        <w:t xml:space="preserve">Proof Corrections</w:t>
      </w:r>
    </w:p>
    <w:p>
      <w:pPr>
        <w:pStyle w:val="FirstParagraph"/>
      </w:pPr>
      <w:r>
        <w:t xml:space="preserve">I found a few mistakes when reading this over. I’m sorry I didn’t spot these earlier; they are all mistakes on my end. I’ve included a corrected version that fixes all these, but in case it’s easier I thought I’d list them here.</w:t>
      </w:r>
    </w:p>
    <w:bookmarkStart w:id="9" w:name="geometric-pooling-formula"/>
    <w:p>
      <w:pPr>
        <w:pStyle w:val="Heading2"/>
      </w:pPr>
      <w:r>
        <w:t xml:space="preserve">Geometric Pooling Formula</w:t>
      </w:r>
    </w:p>
    <w:p>
      <w:pPr>
        <w:pStyle w:val="FirstParagraph"/>
      </w:pPr>
      <w:r>
        <w:t xml:space="preserve">On p. 252 (Introduction) and p. 261 (start of the Section 4 approximation discussion), the formula is set as</w:t>
      </w:r>
    </w:p>
    <w:p>
      <w:pPr>
        <w:pStyle w:val="BlockText"/>
      </w:pPr>
      <w:r>
        <w:t xml:space="preserve">√(yz) / [√(yz)·√((1−y)(1−z))]</w:t>
      </w:r>
    </w:p>
    <w:p>
      <w:pPr>
        <w:pStyle w:val="FirstParagraph"/>
      </w:pPr>
      <w:r>
        <w:t xml:space="preserve">The denominator should be a sum, not a product:</w:t>
      </w:r>
    </w:p>
    <w:p>
      <w:pPr>
        <w:pStyle w:val="BlockText"/>
      </w:pPr>
      <w:r>
        <w:t xml:space="preserve">√(yz) / [√(yz)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√((1−y)(1−z))]</w:t>
      </w:r>
    </w:p>
    <w:bookmarkEnd w:id="9"/>
    <w:bookmarkStart w:id="10" w:name="search-committee-procedure"/>
    <w:p>
      <w:pPr>
        <w:pStyle w:val="Heading2"/>
      </w:pPr>
      <w:r>
        <w:t xml:space="preserve">Search Committee Procedure</w:t>
      </w:r>
    </w:p>
    <w:p>
      <w:pPr>
        <w:pStyle w:val="FirstParagraph"/>
      </w:pPr>
      <w:r>
        <w:t xml:space="preserve">This is point 3 (p. 265), I messed up the weighted average formula. It currently reads:</w:t>
      </w:r>
    </w:p>
    <w:p>
      <w:pPr>
        <w:pStyle w:val="BlockText"/>
      </w:pPr>
      <w:r>
        <w:t xml:space="preserve">Quinn’s credence should be 0.8k + 32k/35.</w:t>
      </w:r>
    </w:p>
    <w:p>
      <w:pPr>
        <w:pStyle w:val="FirstParagraph"/>
      </w:pPr>
      <w:r>
        <w:t xml:space="preserve">Both terms carry</w:t>
      </w:r>
      <w:r>
        <w:t xml:space="preserve"> </w:t>
      </w:r>
      <w:r>
        <w:rPr>
          <w:i/>
          <w:iCs/>
        </w:rPr>
        <w:t xml:space="preserve">k</w:t>
      </w:r>
      <w:r>
        <w:t xml:space="preserve">. It should be:</w:t>
      </w:r>
    </w:p>
    <w:p>
      <w:pPr>
        <w:pStyle w:val="BlockText"/>
      </w:pPr>
      <w:r>
        <w:t xml:space="preserve">Quinn’s credence should be 0.8k + (32/35)(1−k).</w:t>
      </w:r>
    </w:p>
    <w:p>
      <w:pPr>
        <w:pStyle w:val="FirstParagraph"/>
      </w:pPr>
      <w:r>
        <w:t xml:space="preserve">The text around this is right, but the formula was wrong.</w:t>
      </w:r>
    </w:p>
    <w:bookmarkEnd w:id="10"/>
    <w:bookmarkStart w:id="11" w:name="X124cf972639a3dc10e6600921cc44aa6607567a"/>
    <w:p>
      <w:pPr>
        <w:pStyle w:val="Heading2"/>
      </w:pPr>
      <w:r>
        <w:t xml:space="preserve">Incorrect subscript in equations (6) and (8) and in the Unanimity statement</w:t>
      </w:r>
    </w:p>
    <w:p>
      <w:pPr>
        <w:pStyle w:val="FirstParagraph"/>
      </w:pPr>
      <w:r>
        <w:t xml:space="preserve">Equation (6) (p. 254), equation (8) (p. 255), and the statement of Unanimity (p. 255) each set the second conjunct with</w:t>
      </w:r>
      <w:r>
        <w:t xml:space="preserve"> </w:t>
      </w:r>
      <w:r>
        <w:rPr>
          <w:b/>
          <w:bCs/>
        </w:rPr>
        <w:t xml:space="preserve">Cr</w:t>
      </w:r>
      <w:r>
        <w:rPr>
          <w:b/>
          <w:bCs/>
          <w:vertAlign w:val="subscript"/>
        </w:rPr>
        <w:t xml:space="preserve">A</w:t>
      </w:r>
      <w:r>
        <w:t xml:space="preserve"> </w:t>
      </w:r>
      <w:r>
        <w:t xml:space="preserve">where it should be</w:t>
      </w:r>
      <w:r>
        <w:t xml:space="preserve"> </w:t>
      </w:r>
      <w:r>
        <w:rPr>
          <w:b/>
          <w:bCs/>
        </w:rPr>
        <w:t xml:space="preserve">Cr</w:t>
      </w:r>
      <w:r>
        <w:rPr>
          <w:b/>
          <w:bCs/>
          <w:vertAlign w:val="subscript"/>
        </w:rPr>
        <w:t xml:space="preserve">B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Eq. (6): Cr</w:t>
      </w:r>
      <w:r>
        <w:rPr>
          <w:vertAlign w:val="subscript"/>
        </w:rPr>
        <w:t xml:space="preserve">Q</w:t>
      </w:r>
      <w:r>
        <w:t xml:space="preserve">(p | Cr</w:t>
      </w:r>
      <w:r>
        <w:rPr>
          <w:vertAlign w:val="subscript"/>
        </w:rPr>
        <w:t xml:space="preserve">A</w:t>
      </w:r>
      <w:r>
        <w:t xml:space="preserve">(p) = y ∧ Cr</w:t>
      </w:r>
      <w:r>
        <w:rPr>
          <w:vertAlign w:val="subscript"/>
        </w:rPr>
        <w:t xml:space="preserve">A</w:t>
      </w:r>
      <w:r>
        <w:t xml:space="preserve">(p) = z) → second conjunct should be Cr</w:t>
      </w:r>
      <w:r>
        <w:rPr>
          <w:vertAlign w:val="subscript"/>
        </w:rPr>
        <w:t xml:space="preserve">B</w:t>
      </w:r>
      <w:r>
        <w:t xml:space="preserve">(p) = z</w:t>
      </w:r>
    </w:p>
    <w:p>
      <w:pPr>
        <w:pStyle w:val="Compact"/>
        <w:numPr>
          <w:ilvl w:val="0"/>
          <w:numId w:val="1001"/>
        </w:numPr>
      </w:pPr>
      <w:r>
        <w:t xml:space="preserve">Eq. (8): same correction (Cr</w:t>
      </w:r>
      <w:r>
        <w:rPr>
          <w:vertAlign w:val="subscript"/>
        </w:rPr>
        <w:t xml:space="preserve">B</w:t>
      </w:r>
      <w:r>
        <w:t xml:space="preserve">(p) = z)</w:t>
      </w:r>
    </w:p>
    <w:p>
      <w:pPr>
        <w:pStyle w:val="Compact"/>
        <w:numPr>
          <w:ilvl w:val="0"/>
          <w:numId w:val="1001"/>
        </w:numPr>
      </w:pPr>
      <w:r>
        <w:t xml:space="preserve">Unanimity: Cr</w:t>
      </w:r>
      <w:r>
        <w:rPr>
          <w:vertAlign w:val="subscript"/>
        </w:rPr>
        <w:t xml:space="preserve">Q</w:t>
      </w:r>
      <w:r>
        <w:t xml:space="preserve">(p | Cr</w:t>
      </w:r>
      <w:r>
        <w:rPr>
          <w:vertAlign w:val="subscript"/>
        </w:rPr>
        <w:t xml:space="preserve">A</w:t>
      </w:r>
      <w:r>
        <w:t xml:space="preserve">(p) = y ∧ Cr</w:t>
      </w:r>
      <w:r>
        <w:rPr>
          <w:vertAlign w:val="subscript"/>
        </w:rPr>
        <w:t xml:space="preserve">A</w:t>
      </w:r>
      <w:r>
        <w:t xml:space="preserve">(p) = y) = y → second conjunct should be Cr</w:t>
      </w:r>
      <w:r>
        <w:rPr>
          <w:vertAlign w:val="subscript"/>
        </w:rPr>
        <w:t xml:space="preserve">B</w:t>
      </w:r>
      <w:r>
        <w:t xml:space="preserve">(p) = y</w:t>
      </w:r>
    </w:p>
    <w:p>
      <w:pPr>
        <w:pStyle w:val="FirstParagraph"/>
      </w:pPr>
      <w:r>
        <w:t xml:space="preserve">Equation (7) (p. 255) has it correct (Cr</w:t>
      </w:r>
      <w:r>
        <w:rPr>
          <w:vertAlign w:val="subscript"/>
        </w:rPr>
        <w:t xml:space="preserve">A</w:t>
      </w:r>
      <w:r>
        <w:t xml:space="preserve"> </w:t>
      </w:r>
      <w:r>
        <w:t xml:space="preserve">∧ Cr</w:t>
      </w:r>
      <w:r>
        <w:rPr>
          <w:vertAlign w:val="subscript"/>
        </w:rPr>
        <w:t xml:space="preserve">B</w:t>
      </w:r>
      <w:r>
        <w:t xml:space="preserve">), it’s just there’s a slip either side.</w:t>
      </w:r>
    </w:p>
    <w:bookmarkEnd w:id="11"/>
    <w:bookmarkStart w:id="12" w:name="related-ab-slip-in-prose-p.-256"/>
    <w:p>
      <w:pPr>
        <w:pStyle w:val="Heading2"/>
      </w:pPr>
      <w:r>
        <w:t xml:space="preserve">Related A/B slip in prose (p. 256)</w:t>
      </w:r>
    </w:p>
    <w:p>
      <w:pPr>
        <w:pStyle w:val="FirstParagraph"/>
      </w:pPr>
      <w:r>
        <w:t xml:space="preserve">When introducing</w:t>
      </w:r>
      <w:r>
        <w:t xml:space="preserve"> </w:t>
      </w:r>
      <w:r>
        <w:rPr>
          <w:i/>
          <w:iCs/>
        </w:rPr>
        <w:t xml:space="preserve">B</w:t>
      </w:r>
      <w:r>
        <w:rPr>
          <w:i/>
          <w:iCs/>
          <w:vertAlign w:val="subscript"/>
        </w:rPr>
        <w:t xml:space="preserve">x</w:t>
      </w:r>
      <w:r>
        <w:t xml:space="preserve">, the text reads</w:t>
      </w:r>
      <w:r>
        <w:t xml:space="preserve"> </w:t>
      </w:r>
      <w:r>
        <w:t xml:space="preserve">“the disjunction of all possible evidence propositions that would lead</w:t>
      </w:r>
      <w:r>
        <w:t xml:space="preserve"> </w:t>
      </w:r>
      <w:r>
        <w:rPr>
          <w:b/>
          <w:bCs/>
        </w:rPr>
        <w:t xml:space="preserve">Ava</w:t>
      </w:r>
      <w:r>
        <w:t xml:space="preserve"> </w:t>
      </w:r>
      <w:r>
        <w:t xml:space="preserve">to have credence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</w:t>
      </w:r>
      <w:r>
        <w:t xml:space="preserve">”</w:t>
      </w:r>
      <w:r>
        <w:t xml:space="preserve">. Since this sentence defines</w:t>
      </w:r>
      <w:r>
        <w:t xml:space="preserve"> </w:t>
      </w:r>
      <w:r>
        <w:rPr>
          <w:i/>
          <w:iCs/>
        </w:rPr>
        <w:t xml:space="preserve">B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(Ben’s evidence), it should read</w:t>
      </w:r>
      <w:r>
        <w:t xml:space="preserve"> </w:t>
      </w:r>
      <w:r>
        <w:rPr>
          <w:b/>
          <w:bCs/>
        </w:rPr>
        <w:t xml:space="preserve">Ben</w:t>
      </w:r>
      <w:r>
        <w:t xml:space="preserve">.</w:t>
      </w:r>
    </w:p>
    <w:bookmarkEnd w:id="12"/>
    <w:bookmarkStart w:id="13" w:name="X5822ffc21f3a990aba0d852bfe6c065e6ee1b3f"/>
    <w:p>
      <w:pPr>
        <w:pStyle w:val="Heading2"/>
      </w:pPr>
      <w:r>
        <w:t xml:space="preserve">Inline formula on p. 256 inconsistent with the proof</w:t>
      </w:r>
    </w:p>
    <w:p>
      <w:pPr>
        <w:pStyle w:val="FirstParagraph"/>
      </w:pPr>
      <w:r>
        <w:t xml:space="preserve">The text reads:</w:t>
      </w:r>
    </w:p>
    <w:p>
      <w:pPr>
        <w:pStyle w:val="BlockText"/>
      </w:pPr>
      <w:r>
        <w:t xml:space="preserve">use the earlier derived fact that Cr(A</w:t>
      </w:r>
      <w:r>
        <w:rPr>
          <w:vertAlign w:val="subscript"/>
        </w:rPr>
        <w:t xml:space="preserve">x</w:t>
      </w:r>
      <w:r>
        <w:t xml:space="preserve"> </w:t>
      </w:r>
      <w:r>
        <w:t xml:space="preserve">| ¬p) = ((1−x)r) / (x(1−r)Cr(p))</w:t>
      </w:r>
    </w:p>
    <w:p>
      <w:pPr>
        <w:pStyle w:val="FirstParagraph"/>
      </w:pPr>
      <w:r>
        <w:t xml:space="preserve">This should be:</w:t>
      </w:r>
    </w:p>
    <w:p>
      <w:pPr>
        <w:pStyle w:val="BlockText"/>
      </w:pPr>
      <w:r>
        <w:t xml:space="preserve">Cr(A</w:t>
      </w:r>
      <w:r>
        <w:rPr>
          <w:vertAlign w:val="subscript"/>
        </w:rPr>
        <w:t xml:space="preserve">x</w:t>
      </w:r>
      <w:r>
        <w:t xml:space="preserve"> </w:t>
      </w:r>
      <w:r>
        <w:t xml:space="preserve">| ¬p) = ((1−x)r) / (x(1−r)) · Cr(A</w:t>
      </w:r>
      <w:r>
        <w:rPr>
          <w:vertAlign w:val="subscript"/>
        </w:rPr>
        <w:t xml:space="preserve">x</w:t>
      </w:r>
      <w:r>
        <w:t xml:space="preserve"> </w:t>
      </w:r>
      <w:r>
        <w:t xml:space="preserve">| p)</w:t>
      </w:r>
    </w:p>
    <w:p>
      <w:pPr>
        <w:pStyle w:val="FirstParagraph"/>
      </w:pPr>
      <w:r>
        <w:t xml:space="preserve">The version in the text has a spurious</w:t>
      </w:r>
      <w:r>
        <w:t xml:space="preserve"> </w:t>
      </w:r>
      <w:r>
        <w:rPr>
          <w:i/>
          <w:iCs/>
        </w:rPr>
        <w:t xml:space="preserve">Cr(p)</w:t>
      </w:r>
      <w:r>
        <w:t xml:space="preserve"> </w:t>
      </w:r>
      <w:r>
        <w:t xml:space="preserve">in the denominator and omits the</w:t>
      </w:r>
      <w:r>
        <w:t xml:space="preserve"> </w:t>
      </w:r>
      <w:r>
        <w:rPr>
          <w:i/>
          <w:iCs/>
        </w:rPr>
        <w:t xml:space="preserve">Cr(A</w:t>
      </w:r>
      <w:r>
        <w:rPr>
          <w:i/>
          <w:iCs/>
          <w:vertAlign w:val="subscript"/>
        </w:rPr>
        <w:t xml:space="preserve">x</w:t>
      </w:r>
      <w:r>
        <w:rPr>
          <w:i/>
          <w:iCs/>
        </w:rPr>
        <w:t xml:space="preserve"> </w:t>
      </w:r>
      <w:r>
        <w:rPr>
          <w:i/>
          <w:iCs/>
        </w:rPr>
        <w:t xml:space="preserve">| p)</w:t>
      </w:r>
      <w:r>
        <w:t xml:space="preserve"> </w:t>
      </w:r>
      <w:r>
        <w:t xml:space="preserve">factor. The preceding displayed proof and the substitution in the next display are both correct; only this prose restatement is wrong.</w:t>
      </w:r>
    </w:p>
    <w:bookmarkEnd w:id="13"/>
    <w:bookmarkStart w:id="14" w:name="wording-corrections"/>
    <w:p>
      <w:pPr>
        <w:pStyle w:val="Heading2"/>
      </w:pPr>
      <w:r>
        <w:t xml:space="preserve">Wording corrections</w:t>
      </w:r>
    </w:p>
    <w:p>
      <w:pPr>
        <w:numPr>
          <w:ilvl w:val="0"/>
          <w:numId w:val="1002"/>
        </w:numPr>
      </w:pPr>
      <w:r>
        <w:t xml:space="preserve">251–252:</w:t>
      </w:r>
      <w:r>
        <w:t xml:space="preserve"> </w:t>
      </w:r>
      <w:r>
        <w:t xml:space="preserve">“if Ava’s credence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rPr>
          <w:i/>
          <w:iCs/>
        </w:rPr>
        <w:t xml:space="preserve">y</w:t>
      </w:r>
      <w:r>
        <w:t xml:space="preserve">, and Ben’s is</w:t>
      </w:r>
      <w:r>
        <w:t xml:space="preserve"> </w:t>
      </w:r>
      <w:r>
        <w:rPr>
          <w:i/>
          <w:iCs/>
        </w:rPr>
        <w:t xml:space="preserve">z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“if Ava’s credence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rPr>
          <w:i/>
          <w:iCs/>
        </w:rPr>
        <w:t xml:space="preserve">y</w:t>
      </w:r>
      <w:r>
        <w:t xml:space="preserve">, and Ben’s is</w:t>
      </w:r>
      <w:r>
        <w:t xml:space="preserve"> </w:t>
      </w:r>
      <w:r>
        <w:rPr>
          <w:i/>
          <w:iCs/>
        </w:rPr>
        <w:t xml:space="preserve">z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254:</w:t>
      </w:r>
      <w:r>
        <w:t xml:space="preserve"> </w:t>
      </w:r>
      <w:r>
        <w:t xml:space="preserve">“approximating the value of (6) realistic cases”</w:t>
      </w:r>
      <w:r>
        <w:t xml:space="preserve"> </w:t>
      </w:r>
      <w:r>
        <w:t xml:space="preserve">→</w:t>
      </w:r>
      <w:r>
        <w:t xml:space="preserve"> </w:t>
      </w:r>
      <w:r>
        <w:t xml:space="preserve">“approximating the value of (6)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realistic cases”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258:</w:t>
      </w:r>
      <w:r>
        <w:t xml:space="preserve"> </w:t>
      </w:r>
      <w:r>
        <w:t xml:space="preserve">“The next model will help with more realistic case.”</w:t>
      </w:r>
      <w:r>
        <w:t xml:space="preserve"> </w:t>
      </w:r>
      <w:r>
        <w:t xml:space="preserve">→</w:t>
      </w:r>
      <w:r>
        <w:t xml:space="preserve"> </w:t>
      </w:r>
      <w:r>
        <w:t xml:space="preserve">“…with more realistic</w:t>
      </w:r>
      <w:r>
        <w:t xml:space="preserve"> </w:t>
      </w:r>
      <w:r>
        <w:rPr>
          <w:b/>
          <w:bCs/>
        </w:rPr>
        <w:t xml:space="preserve">cases</w:t>
      </w:r>
      <w:r>
        <w:t xml:space="preserve">.”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2026-06-25T19:55:55Z</dcterms:created>
  <dcterms:modified xsi:type="dcterms:W3CDTF">2026-06-25T19:55:55Z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