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4C57" w14:textId="604A7D28" w:rsidR="0097519A" w:rsidRDefault="0097519A">
      <w:pPr>
        <w:rPr>
          <w:sz w:val="28"/>
          <w:szCs w:val="28"/>
          <w:u w:val="single"/>
        </w:rPr>
      </w:pPr>
    </w:p>
    <w:p w14:paraId="4F42BE41" w14:textId="6977868B" w:rsidR="00DD18F7" w:rsidRDefault="000A4B96" w:rsidP="003476AF">
      <w:pPr>
        <w:spacing w:after="0"/>
        <w:jc w:val="center"/>
        <w:rPr>
          <w:b/>
          <w:bCs/>
          <w:sz w:val="28"/>
          <w:szCs w:val="28"/>
        </w:rPr>
      </w:pPr>
      <w:r w:rsidRPr="003476AF">
        <w:rPr>
          <w:b/>
          <w:bCs/>
          <w:sz w:val="28"/>
          <w:szCs w:val="28"/>
        </w:rPr>
        <w:t>Women’s Economic Empowerment through Digital G2P</w:t>
      </w:r>
      <w:r w:rsidR="00DD18F7">
        <w:rPr>
          <w:b/>
          <w:bCs/>
          <w:sz w:val="28"/>
          <w:szCs w:val="28"/>
        </w:rPr>
        <w:t xml:space="preserve">: </w:t>
      </w:r>
    </w:p>
    <w:p w14:paraId="732F4597" w14:textId="3909FD2F" w:rsidR="000A4B96" w:rsidRDefault="00DD18F7" w:rsidP="003476AF">
      <w:pPr>
        <w:spacing w:after="0"/>
        <w:jc w:val="center"/>
        <w:rPr>
          <w:b/>
          <w:bCs/>
          <w:sz w:val="28"/>
          <w:szCs w:val="28"/>
        </w:rPr>
      </w:pPr>
      <w:r>
        <w:rPr>
          <w:b/>
          <w:bCs/>
          <w:sz w:val="28"/>
          <w:szCs w:val="28"/>
        </w:rPr>
        <w:t>Personal Attributes or Societal Factors?</w:t>
      </w:r>
    </w:p>
    <w:p w14:paraId="14DC793A" w14:textId="403D987D" w:rsidR="00DD18F7" w:rsidRPr="003476AF" w:rsidRDefault="00DD18F7" w:rsidP="003476AF">
      <w:pPr>
        <w:spacing w:after="0"/>
        <w:jc w:val="center"/>
        <w:rPr>
          <w:b/>
          <w:bCs/>
          <w:sz w:val="28"/>
          <w:szCs w:val="28"/>
        </w:rPr>
      </w:pPr>
      <w:r>
        <w:rPr>
          <w:b/>
          <w:bCs/>
          <w:sz w:val="28"/>
          <w:szCs w:val="28"/>
        </w:rPr>
        <w:t>PESP in the Chittagong Hill Tracts</w:t>
      </w:r>
    </w:p>
    <w:p w14:paraId="25A286A2" w14:textId="326DB9FF" w:rsidR="00011F77" w:rsidRPr="00011F77" w:rsidRDefault="00011F77" w:rsidP="003476AF">
      <w:pPr>
        <w:jc w:val="center"/>
      </w:pPr>
      <w:r>
        <w:t>Brian Webster, Alan Gelb, and Anit Mukherjee</w:t>
      </w:r>
    </w:p>
    <w:p w14:paraId="4BB5E0D1" w14:textId="77777777" w:rsidR="00011F77" w:rsidRDefault="00011F77">
      <w:pPr>
        <w:rPr>
          <w:b/>
          <w:bCs/>
          <w:u w:val="single"/>
        </w:rPr>
      </w:pPr>
    </w:p>
    <w:p w14:paraId="7FA0BC96" w14:textId="34DC7EF0" w:rsidR="00011F77" w:rsidRDefault="009F567E">
      <w:pPr>
        <w:rPr>
          <w:b/>
          <w:bCs/>
          <w:u w:val="single"/>
        </w:rPr>
      </w:pPr>
      <w:r>
        <w:rPr>
          <w:b/>
          <w:bCs/>
          <w:u w:val="single"/>
        </w:rPr>
        <w:t xml:space="preserve">1. </w:t>
      </w:r>
      <w:r w:rsidR="00011F77">
        <w:rPr>
          <w:b/>
          <w:bCs/>
          <w:u w:val="single"/>
        </w:rPr>
        <w:t>Introduction</w:t>
      </w:r>
    </w:p>
    <w:p w14:paraId="2D1D4571" w14:textId="1AE512DF" w:rsidR="00D55758" w:rsidRDefault="00D55758" w:rsidP="002F44C0">
      <w:r>
        <w:t xml:space="preserve">Over the last </w:t>
      </w:r>
      <w:proofErr w:type="gramStart"/>
      <w:r>
        <w:t>decade,</w:t>
      </w:r>
      <w:r w:rsidR="00B1523C">
        <w:t xml:space="preserve"> </w:t>
      </w:r>
      <w:r>
        <w:t>and</w:t>
      </w:r>
      <w:proofErr w:type="gramEnd"/>
      <w:r>
        <w:t xml:space="preserve"> spurred on by the need to respond to the Covid-19 pandemic, governments have moved towards the digital payment of grants, transfers and s</w:t>
      </w:r>
      <w:r w:rsidR="008E7DD7">
        <w:t>tipends</w:t>
      </w:r>
      <w:r>
        <w:t xml:space="preserve"> </w:t>
      </w:r>
      <w:r w:rsidR="008E7DD7">
        <w:t>t</w:t>
      </w:r>
      <w:r>
        <w:t>hrough bank or mobile money accounts. A considerable body of research suggests that this enables transfers to be made more accurately</w:t>
      </w:r>
      <w:r w:rsidR="004C20C3">
        <w:t>,</w:t>
      </w:r>
      <w:r>
        <w:t xml:space="preserve"> efficiently</w:t>
      </w:r>
      <w:r w:rsidR="004C20C3">
        <w:t>,</w:t>
      </w:r>
      <w:r>
        <w:t xml:space="preserve"> and flexibly, with </w:t>
      </w:r>
      <w:r w:rsidR="003476AF">
        <w:t xml:space="preserve">added </w:t>
      </w:r>
      <w:r>
        <w:t xml:space="preserve">convenience </w:t>
      </w:r>
      <w:r w:rsidR="003476AF">
        <w:t>for</w:t>
      </w:r>
      <w:r>
        <w:t xml:space="preserve"> beneficiaries who no longer need to gather at specified</w:t>
      </w:r>
      <w:r w:rsidR="003476AF">
        <w:t xml:space="preserve"> times and</w:t>
      </w:r>
      <w:r>
        <w:t xml:space="preserve"> payment points to collect </w:t>
      </w:r>
      <w:r w:rsidR="00DD18F7">
        <w:t>cash</w:t>
      </w:r>
      <w:r>
        <w:t xml:space="preserve"> stipends. Digital payments also h</w:t>
      </w:r>
      <w:r w:rsidR="003476AF">
        <w:t>o</w:t>
      </w:r>
      <w:r>
        <w:t xml:space="preserve">ld out the prospect of two additional </w:t>
      </w:r>
      <w:r w:rsidR="00546CEE">
        <w:t>spillovers:</w:t>
      </w:r>
      <w:r>
        <w:t xml:space="preserve"> opening the way to financial inclusion for millions of beneficiaries and helping to </w:t>
      </w:r>
      <w:r w:rsidR="009F567E">
        <w:t>encourage women</w:t>
      </w:r>
      <w:r w:rsidR="008E7DD7">
        <w:t>’</w:t>
      </w:r>
      <w:r w:rsidR="009F567E">
        <w:t xml:space="preserve">s economic empowerment (WEE) </w:t>
      </w:r>
      <w:r>
        <w:t xml:space="preserve">by increasing their control over </w:t>
      </w:r>
      <w:r w:rsidR="009F567E">
        <w:t xml:space="preserve">the use of resources. </w:t>
      </w:r>
      <w:r>
        <w:t>On the other side of the equation are concerns that moving towards digital delivery risks excluding those with less access to digital infrastructure or less capability to navigate digital systems.</w:t>
      </w:r>
    </w:p>
    <w:p w14:paraId="6708670E" w14:textId="4F4AD0C9" w:rsidR="00D55758" w:rsidRDefault="00D55758" w:rsidP="002F44C0">
      <w:r>
        <w:t xml:space="preserve">Bangladesh’s PESP program provides supplements to 10 million mothers </w:t>
      </w:r>
      <w:r w:rsidR="00760207">
        <w:t>to support the education</w:t>
      </w:r>
      <w:r w:rsidR="00C72FA9">
        <w:t xml:space="preserve"> of</w:t>
      </w:r>
      <w:r>
        <w:t xml:space="preserve"> 14 million primary school children. In 2017 it transitioned from cash payment t</w:t>
      </w:r>
      <w:r w:rsidR="008E7DD7">
        <w:t xml:space="preserve">o </w:t>
      </w:r>
      <w:r>
        <w:t>mobile money</w:t>
      </w:r>
      <w:r w:rsidR="003476AF">
        <w:t>, and</w:t>
      </w:r>
      <w:r>
        <w:t xml:space="preserve"> in 2019 it </w:t>
      </w:r>
      <w:r w:rsidR="00A66917">
        <w:t xml:space="preserve">switched to </w:t>
      </w:r>
      <w:r>
        <w:t xml:space="preserve">a new digital </w:t>
      </w:r>
      <w:r w:rsidR="004C20C3">
        <w:t>Payments Service Provider (</w:t>
      </w:r>
      <w:r>
        <w:t>PSP</w:t>
      </w:r>
      <w:r w:rsidR="004C20C3">
        <w:t>)</w:t>
      </w:r>
      <w:r w:rsidR="00A66917">
        <w:t>, Nagad</w:t>
      </w:r>
      <w:r>
        <w:t>.</w:t>
      </w:r>
      <w:r w:rsidR="00B962D8">
        <w:t xml:space="preserve"> </w:t>
      </w:r>
      <w:r>
        <w:t>Results from a nation-wide survey of PESP beneficiaries indicate that the program, as well as the delivery modality, ha</w:t>
      </w:r>
      <w:r w:rsidR="002E085A">
        <w:t>s</w:t>
      </w:r>
      <w:r>
        <w:t xml:space="preserve"> been highly successful.</w:t>
      </w:r>
      <w:r w:rsidR="00A66917">
        <w:rPr>
          <w:rStyle w:val="FootnoteReference"/>
        </w:rPr>
        <w:footnoteReference w:id="1"/>
      </w:r>
      <w:r w:rsidR="00A66917">
        <w:t xml:space="preserve"> Digital delivery received</w:t>
      </w:r>
      <w:r>
        <w:t xml:space="preserve"> high rates of support, and </w:t>
      </w:r>
      <w:r w:rsidR="00A66917">
        <w:t>in combination with</w:t>
      </w:r>
      <w:r>
        <w:t xml:space="preserve"> </w:t>
      </w:r>
      <w:r w:rsidR="009F567E">
        <w:t>the</w:t>
      </w:r>
      <w:r w:rsidR="00A66917">
        <w:t xml:space="preserve"> grant seems to have</w:t>
      </w:r>
      <w:r w:rsidR="009F567E">
        <w:t xml:space="preserve"> </w:t>
      </w:r>
      <w:r>
        <w:t>increase</w:t>
      </w:r>
      <w:r w:rsidR="00A66917">
        <w:t>d</w:t>
      </w:r>
      <w:r>
        <w:t xml:space="preserve"> perceived beneficiary control over resources.</w:t>
      </w:r>
      <w:r w:rsidR="00A66917">
        <w:t xml:space="preserve"> Furthermore,</w:t>
      </w:r>
      <w:r>
        <w:t xml:space="preserve"> </w:t>
      </w:r>
      <w:r w:rsidR="00A66917">
        <w:t>t</w:t>
      </w:r>
      <w:r>
        <w:t xml:space="preserve">here </w:t>
      </w:r>
      <w:r w:rsidR="00A66917">
        <w:t>was evidence of recipients using PESP</w:t>
      </w:r>
      <w:r>
        <w:t xml:space="preserve"> accounts </w:t>
      </w:r>
      <w:r w:rsidR="009F567E">
        <w:t>beyond cashing-out grants</w:t>
      </w:r>
      <w:r w:rsidR="00A66917">
        <w:t>,</w:t>
      </w:r>
      <w:r w:rsidR="009F567E">
        <w:t xml:space="preserve"> </w:t>
      </w:r>
      <w:r>
        <w:t>but more so for those with greater capabilities</w:t>
      </w:r>
      <w:r w:rsidR="00A66917">
        <w:t xml:space="preserve"> as</w:t>
      </w:r>
      <w:r>
        <w:t xml:space="preserve"> many face serious capacity constraints to </w:t>
      </w:r>
      <w:proofErr w:type="gramStart"/>
      <w:r w:rsidR="00A66917">
        <w:t>taking</w:t>
      </w:r>
      <w:proofErr w:type="gramEnd"/>
      <w:r w:rsidR="00A66917">
        <w:t xml:space="preserve"> advantage of digital financial services</w:t>
      </w:r>
      <w:r>
        <w:t>. The program may also have helped stimulate mobile money use more widely across the country by helping to jumpstart a new provider that has increased competition in what was previously a largely monopolized industry.</w:t>
      </w:r>
    </w:p>
    <w:p w14:paraId="0AA5C810" w14:textId="17472C87" w:rsidR="009F567E" w:rsidRDefault="006A0C0C" w:rsidP="00612470">
      <w:r>
        <w:t xml:space="preserve">This note explores </w:t>
      </w:r>
      <w:r w:rsidR="00612470">
        <w:t xml:space="preserve">how differences in </w:t>
      </w:r>
      <w:r w:rsidR="00D55758">
        <w:t xml:space="preserve">social and economic </w:t>
      </w:r>
      <w:r w:rsidR="00AD00C5">
        <w:t>context</w:t>
      </w:r>
      <w:r w:rsidR="00612470">
        <w:t xml:space="preserve"> </w:t>
      </w:r>
      <w:r w:rsidR="00D55758">
        <w:t xml:space="preserve">may have influenced these findings by analyzing survey </w:t>
      </w:r>
      <w:r w:rsidR="008E7DD7">
        <w:t xml:space="preserve">results </w:t>
      </w:r>
      <w:r w:rsidR="00D55758">
        <w:t xml:space="preserve">for the districts of </w:t>
      </w:r>
      <w:proofErr w:type="spellStart"/>
      <w:r w:rsidR="00D55758">
        <w:t>Bandarban</w:t>
      </w:r>
      <w:proofErr w:type="spellEnd"/>
      <w:r w:rsidR="00D55758">
        <w:t xml:space="preserve"> and Rang</w:t>
      </w:r>
      <w:r w:rsidR="00C05243">
        <w:t>a</w:t>
      </w:r>
      <w:r w:rsidR="00D55758">
        <w:t xml:space="preserve">mati within the Chittagong Hill Tracts (CHT). Much of the population </w:t>
      </w:r>
      <w:r w:rsidR="009F567E">
        <w:t>of</w:t>
      </w:r>
      <w:r w:rsidR="00D55758">
        <w:t xml:space="preserve"> the CHT</w:t>
      </w:r>
      <w:r w:rsidR="00FC1D01">
        <w:t xml:space="preserve"> region</w:t>
      </w:r>
      <w:r w:rsidR="00D55758">
        <w:t xml:space="preserve"> is culturally distinct from the rest of the</w:t>
      </w:r>
      <w:r w:rsidR="00B1523C">
        <w:t xml:space="preserve">, </w:t>
      </w:r>
      <w:r w:rsidR="008E7DD7">
        <w:t>m</w:t>
      </w:r>
      <w:r w:rsidR="009F567E">
        <w:t>ore homogeneous</w:t>
      </w:r>
      <w:r w:rsidR="008E7DD7">
        <w:t xml:space="preserve">, </w:t>
      </w:r>
      <w:r w:rsidR="00D55758">
        <w:t>country</w:t>
      </w:r>
      <w:r w:rsidR="009F567E">
        <w:t xml:space="preserve">.  </w:t>
      </w:r>
      <w:r w:rsidR="00AD00C5">
        <w:t>Previous s</w:t>
      </w:r>
      <w:r w:rsidR="00D55758">
        <w:t xml:space="preserve">tudies </w:t>
      </w:r>
      <w:r w:rsidR="009F567E">
        <w:t xml:space="preserve">indicate </w:t>
      </w:r>
      <w:r w:rsidR="00D55758">
        <w:t xml:space="preserve">that </w:t>
      </w:r>
      <w:r w:rsidR="00AD00C5">
        <w:t xml:space="preserve">CHT </w:t>
      </w:r>
      <w:r w:rsidR="00D55758">
        <w:t>women</w:t>
      </w:r>
      <w:r w:rsidR="009F567E">
        <w:t xml:space="preserve"> tend to </w:t>
      </w:r>
      <w:r w:rsidR="00D55758">
        <w:t xml:space="preserve">enjoy more autonomy in certain respects than </w:t>
      </w:r>
      <w:r w:rsidR="008E7DD7">
        <w:t xml:space="preserve">women </w:t>
      </w:r>
      <w:r w:rsidR="00D55758">
        <w:t xml:space="preserve">in </w:t>
      </w:r>
      <w:r w:rsidR="00B962D8">
        <w:t>greater Bangladesh</w:t>
      </w:r>
      <w:r w:rsidR="00D55758">
        <w:t xml:space="preserve">. </w:t>
      </w:r>
      <w:r w:rsidR="009F567E">
        <w:t xml:space="preserve">While the survey </w:t>
      </w:r>
      <w:r w:rsidR="00AD00C5">
        <w:t xml:space="preserve">for this study was </w:t>
      </w:r>
      <w:r w:rsidR="009F567E">
        <w:t xml:space="preserve">not designed specifically to investigate these differences, the inclusion of these two districts offers an opportunity to </w:t>
      </w:r>
      <w:r w:rsidR="00322F29">
        <w:t>explore more deeply</w:t>
      </w:r>
      <w:r w:rsidR="009F567E">
        <w:t xml:space="preserve"> the implications of socioeconomic context for the performance of a digital transfer program. Do the broad conclusions on the effectiveness of </w:t>
      </w:r>
      <w:r w:rsidR="009F567E">
        <w:lastRenderedPageBreak/>
        <w:t>PESP carry over into this more diverse region of Bangladesh?</w:t>
      </w:r>
      <w:r w:rsidR="00370E6A">
        <w:t xml:space="preserve"> </w:t>
      </w:r>
      <w:r w:rsidR="009F567E">
        <w:t>Do we see differences in how PESP appears to impac</w:t>
      </w:r>
      <w:r w:rsidR="00370E6A">
        <w:t>t</w:t>
      </w:r>
      <w:r w:rsidR="009F567E">
        <w:t xml:space="preserve"> women with apparently </w:t>
      </w:r>
      <w:r w:rsidR="00516311">
        <w:t>different levels of</w:t>
      </w:r>
      <w:r w:rsidR="009F567E">
        <w:t xml:space="preserve"> autonomy? </w:t>
      </w:r>
    </w:p>
    <w:p w14:paraId="275DF712" w14:textId="243349DD" w:rsidR="009F567E" w:rsidRDefault="009F567E" w:rsidP="00612470">
      <w:r>
        <w:t xml:space="preserve">Section 2 provides a brief overview of WEE as </w:t>
      </w:r>
      <w:r w:rsidR="008E7DD7">
        <w:t>approached i</w:t>
      </w:r>
      <w:r>
        <w:t xml:space="preserve">n this study and Section 3 notes aspects of the distinctive situation in the CHT </w:t>
      </w:r>
      <w:r w:rsidR="007F35DD">
        <w:t xml:space="preserve">region </w:t>
      </w:r>
      <w:r>
        <w:t>relative to greater Bangladesh. Section 4 summarizes relevant baseline data from the PESP survey and Section 5 outlines some of the distinctive responses t</w:t>
      </w:r>
      <w:r w:rsidR="008E7DD7">
        <w:t xml:space="preserve">o </w:t>
      </w:r>
      <w:r>
        <w:t>PESP. Section 6 concludes.</w:t>
      </w:r>
    </w:p>
    <w:p w14:paraId="32309E17" w14:textId="77777777" w:rsidR="004B2F46" w:rsidRDefault="004B2F46" w:rsidP="00612470"/>
    <w:p w14:paraId="1ED2A949" w14:textId="5EA56D2A" w:rsidR="001A42E2" w:rsidRDefault="009F567E">
      <w:pPr>
        <w:rPr>
          <w:b/>
          <w:bCs/>
          <w:u w:val="single"/>
        </w:rPr>
      </w:pPr>
      <w:r>
        <w:rPr>
          <w:b/>
          <w:bCs/>
          <w:u w:val="single"/>
        </w:rPr>
        <w:t>2</w:t>
      </w:r>
      <w:r w:rsidR="007F35DD">
        <w:rPr>
          <w:b/>
          <w:bCs/>
          <w:u w:val="single"/>
        </w:rPr>
        <w:t>.</w:t>
      </w:r>
      <w:r w:rsidR="00A1607C">
        <w:rPr>
          <w:b/>
          <w:bCs/>
          <w:u w:val="single"/>
        </w:rPr>
        <w:t xml:space="preserve"> </w:t>
      </w:r>
      <w:r w:rsidR="001A42E2" w:rsidRPr="001A42E2">
        <w:rPr>
          <w:b/>
          <w:bCs/>
          <w:u w:val="single"/>
        </w:rPr>
        <w:t>Women’s Economic Empowerment</w:t>
      </w:r>
      <w:r>
        <w:rPr>
          <w:b/>
          <w:bCs/>
          <w:u w:val="single"/>
        </w:rPr>
        <w:t xml:space="preserve"> (WEE)</w:t>
      </w:r>
      <w:r w:rsidR="001A42E2" w:rsidRPr="001A42E2">
        <w:rPr>
          <w:b/>
          <w:bCs/>
          <w:u w:val="single"/>
        </w:rPr>
        <w:t xml:space="preserve"> in the Context of G2P</w:t>
      </w:r>
    </w:p>
    <w:p w14:paraId="4414C693" w14:textId="26DB4F15" w:rsidR="00310169" w:rsidRDefault="00857B50" w:rsidP="00310169">
      <w:pPr>
        <w:rPr>
          <w:highlight w:val="yellow"/>
        </w:rPr>
      </w:pPr>
      <w:r>
        <w:t xml:space="preserve">Women’s economic empowerment (WEE) </w:t>
      </w:r>
      <w:r w:rsidR="00CA026F">
        <w:t xml:space="preserve">is a process that </w:t>
      </w:r>
      <w:r>
        <w:t xml:space="preserve">involves </w:t>
      </w:r>
      <w:r w:rsidR="00873EC2">
        <w:t xml:space="preserve">expanding the choices and tools available to women to pursue their own interests, which have </w:t>
      </w:r>
      <w:r w:rsidR="00B1523C">
        <w:t xml:space="preserve">previously </w:t>
      </w:r>
      <w:r w:rsidR="00873EC2">
        <w:t xml:space="preserve">been limited by patriarchal practices. </w:t>
      </w:r>
      <w:r w:rsidR="00597E7C">
        <w:t>Broadly, w</w:t>
      </w:r>
      <w:r w:rsidR="009F567E">
        <w:t xml:space="preserve">omen’s empowerment has been described as “the process through which women gain the capacity for exercising strategic forms of agency in relation to their own lives as well as in relation to the larger structures of constraint that positioned them as subordinate to men.” </w:t>
      </w:r>
      <w:r w:rsidR="009F567E">
        <w:rPr>
          <w:rStyle w:val="FootnoteReference"/>
        </w:rPr>
        <w:footnoteReference w:id="2"/>
      </w:r>
      <w:r w:rsidR="009F567E">
        <w:t xml:space="preserve"> More specifically, WEE speaks to women’s “ability and power to generate, accumulate, and control income and assets.”</w:t>
      </w:r>
      <w:r w:rsidR="009F567E">
        <w:rPr>
          <w:rStyle w:val="FootnoteReference"/>
        </w:rPr>
        <w:footnoteReference w:id="3"/>
      </w:r>
      <w:r w:rsidR="009F567E">
        <w:t xml:space="preserve"> </w:t>
      </w:r>
    </w:p>
    <w:p w14:paraId="6BD84E6B" w14:textId="7AC99A6E" w:rsidR="007809B3" w:rsidRDefault="007809B3" w:rsidP="00310169">
      <w:pPr>
        <w:rPr>
          <w:highlight w:val="yellow"/>
        </w:rPr>
      </w:pPr>
      <w:r w:rsidRPr="00C2796F">
        <w:t xml:space="preserve">WEE </w:t>
      </w:r>
      <w:r w:rsidR="008C4D75" w:rsidRPr="00C2796F">
        <w:t xml:space="preserve">is strongly influenced by </w:t>
      </w:r>
      <w:r w:rsidR="00E54BB3" w:rsidRPr="00C2796F">
        <w:t xml:space="preserve">the </w:t>
      </w:r>
      <w:r w:rsidR="00C709EA" w:rsidRPr="00C2796F">
        <w:t xml:space="preserve">personal </w:t>
      </w:r>
      <w:r w:rsidR="004E724D" w:rsidRPr="00C2796F">
        <w:t>attribute</w:t>
      </w:r>
      <w:r w:rsidR="00B1523C">
        <w:t>s of individuals</w:t>
      </w:r>
      <w:r w:rsidR="00C709EA" w:rsidRPr="00C2796F">
        <w:t xml:space="preserve">. These can </w:t>
      </w:r>
      <w:r w:rsidR="004C20C3">
        <w:t xml:space="preserve">include possession of </w:t>
      </w:r>
      <w:r w:rsidR="00C709EA" w:rsidRPr="00C2796F">
        <w:t>material</w:t>
      </w:r>
      <w:r w:rsidR="004C20C3">
        <w:t xml:space="preserve"> assets</w:t>
      </w:r>
      <w:r w:rsidR="00C709EA" w:rsidRPr="00C2796F">
        <w:t>, such as a cell phone</w:t>
      </w:r>
      <w:r w:rsidR="009574EC" w:rsidRPr="00C2796F">
        <w:t xml:space="preserve"> or a financial account. </w:t>
      </w:r>
      <w:r w:rsidR="00167D01" w:rsidRPr="00C2796F">
        <w:t>They also inv</w:t>
      </w:r>
      <w:r w:rsidR="00857F03" w:rsidRPr="00C2796F">
        <w:t xml:space="preserve">olve the capacity of the individual to </w:t>
      </w:r>
      <w:r w:rsidR="00E6594B" w:rsidRPr="00C2796F">
        <w:t>leverage</w:t>
      </w:r>
      <w:r w:rsidR="00857F03" w:rsidRPr="00C2796F">
        <w:t xml:space="preserve"> the material assets at their disposal</w:t>
      </w:r>
      <w:r w:rsidR="00E6594B" w:rsidRPr="00C2796F">
        <w:t xml:space="preserve"> </w:t>
      </w:r>
      <w:r w:rsidR="00333707">
        <w:t>(</w:t>
      </w:r>
      <w:r w:rsidR="00E6594B" w:rsidRPr="00C2796F">
        <w:t xml:space="preserve">their knowledge of how to use </w:t>
      </w:r>
      <w:r w:rsidR="00983C7B" w:rsidRPr="00C2796F">
        <w:t>tools like a mobile phone</w:t>
      </w:r>
      <w:r w:rsidR="00333707">
        <w:t>)</w:t>
      </w:r>
      <w:r w:rsidR="00E22643" w:rsidRPr="00C2796F">
        <w:t>,</w:t>
      </w:r>
      <w:r w:rsidR="00983C7B" w:rsidRPr="00C2796F">
        <w:t xml:space="preserve"> as well as </w:t>
      </w:r>
      <w:r w:rsidR="00CB2599" w:rsidRPr="00C2796F">
        <w:t xml:space="preserve">the agency </w:t>
      </w:r>
      <w:r w:rsidR="007868C1" w:rsidRPr="00C2796F">
        <w:t xml:space="preserve">to </w:t>
      </w:r>
      <w:r w:rsidR="00AA2E11" w:rsidRPr="00C2796F">
        <w:t xml:space="preserve">recognize that </w:t>
      </w:r>
      <w:r w:rsidR="00333707">
        <w:t>a</w:t>
      </w:r>
      <w:r w:rsidR="00AA2E11" w:rsidRPr="00C2796F">
        <w:t xml:space="preserve"> tool can be </w:t>
      </w:r>
      <w:r w:rsidR="00333707">
        <w:t>leveraged</w:t>
      </w:r>
      <w:r w:rsidR="00AA2E11" w:rsidRPr="00C2796F">
        <w:t xml:space="preserve"> </w:t>
      </w:r>
      <w:r w:rsidR="00E22643" w:rsidRPr="00C2796F">
        <w:t xml:space="preserve">to further a particular goal and </w:t>
      </w:r>
      <w:r w:rsidR="00E14673" w:rsidRPr="00C2796F">
        <w:t xml:space="preserve">then </w:t>
      </w:r>
      <w:r w:rsidR="00B934F1">
        <w:t>act on that recognition</w:t>
      </w:r>
      <w:r w:rsidR="00E14673" w:rsidRPr="00C2796F">
        <w:t>.</w:t>
      </w:r>
      <w:r w:rsidR="00B1523C">
        <w:t xml:space="preserve"> </w:t>
      </w:r>
      <w:r w:rsidR="004C20C3">
        <w:t>T</w:t>
      </w:r>
      <w:r w:rsidR="00D84B6D">
        <w:t xml:space="preserve">he environment </w:t>
      </w:r>
      <w:r w:rsidR="004C20C3">
        <w:t xml:space="preserve">in which the individual is embedded also </w:t>
      </w:r>
      <w:r w:rsidR="00F17C80">
        <w:t xml:space="preserve">has </w:t>
      </w:r>
      <w:r w:rsidR="00DD18F7">
        <w:t>great</w:t>
      </w:r>
      <w:r w:rsidR="00F17C80">
        <w:t xml:space="preserve"> influence over the degree and character of empowerment.</w:t>
      </w:r>
      <w:r w:rsidR="00FF0392">
        <w:t xml:space="preserve"> For example, the extent to which women work outside of the home is determined not only by the material needs of the household, but </w:t>
      </w:r>
      <w:r w:rsidR="004C20C3">
        <w:t xml:space="preserve">also </w:t>
      </w:r>
      <w:r w:rsidR="00FF0392">
        <w:t>by social stigma and attitudes around women’s employment.</w:t>
      </w:r>
      <w:r w:rsidR="00FF0392">
        <w:rPr>
          <w:rStyle w:val="FootnoteReference"/>
        </w:rPr>
        <w:footnoteReference w:id="4"/>
      </w:r>
      <w:r w:rsidR="00FF0392">
        <w:t xml:space="preserve"> </w:t>
      </w:r>
      <w:r w:rsidR="00EC1416">
        <w:t xml:space="preserve">Perhaps the most important condition for fostering empowerment is </w:t>
      </w:r>
      <w:r w:rsidR="001E0EEB">
        <w:t>the</w:t>
      </w:r>
      <w:r w:rsidR="00EC1416">
        <w:t xml:space="preserve"> sense of freedom to think and act</w:t>
      </w:r>
      <w:r w:rsidR="008B4DFA">
        <w:t xml:space="preserve"> that is </w:t>
      </w:r>
      <w:r w:rsidR="002F4755">
        <w:t>instilled by</w:t>
      </w:r>
      <w:r w:rsidR="008B4DFA">
        <w:t xml:space="preserve"> personal autonomy</w:t>
      </w:r>
      <w:r w:rsidR="00EC1416">
        <w:t xml:space="preserve">. The more a society allows women the </w:t>
      </w:r>
      <w:r w:rsidR="0088669C">
        <w:t>ability</w:t>
      </w:r>
      <w:r w:rsidR="00EC1416">
        <w:t xml:space="preserve"> to move </w:t>
      </w:r>
      <w:r w:rsidR="00B93BF2">
        <w:t>uninhibited</w:t>
      </w:r>
      <w:r w:rsidR="00E81465">
        <w:t xml:space="preserve"> </w:t>
      </w:r>
      <w:r w:rsidR="00EC1416">
        <w:t xml:space="preserve">within and beyond their homes, </w:t>
      </w:r>
      <w:r w:rsidR="00B1523C">
        <w:t xml:space="preserve">to </w:t>
      </w:r>
      <w:r w:rsidR="00EC1416">
        <w:t>transact and claim ownership, and wield influence and authority within their families and in the public sphere, the more that society encourages th</w:t>
      </w:r>
      <w:r w:rsidR="001024DA">
        <w:t>at</w:t>
      </w:r>
      <w:r w:rsidR="00EC1416">
        <w:t xml:space="preserve"> sense of freedom.</w:t>
      </w:r>
      <w:r w:rsidR="00EC1416">
        <w:rPr>
          <w:rStyle w:val="FootnoteReference"/>
        </w:rPr>
        <w:footnoteReference w:id="5"/>
      </w:r>
    </w:p>
    <w:p w14:paraId="530FCC52" w14:textId="782AA101" w:rsidR="00310169" w:rsidRDefault="00310169" w:rsidP="00310169">
      <w:r>
        <w:t>Digitized</w:t>
      </w:r>
      <w:r w:rsidR="00421ED4">
        <w:t xml:space="preserve"> Government-to-Person</w:t>
      </w:r>
      <w:r>
        <w:t xml:space="preserve"> </w:t>
      </w:r>
      <w:r w:rsidR="00421ED4">
        <w:t>(</w:t>
      </w:r>
      <w:r>
        <w:t>G2P</w:t>
      </w:r>
      <w:r w:rsidR="00421ED4">
        <w:t>)</w:t>
      </w:r>
      <w:r>
        <w:t xml:space="preserve"> payments have the potential to empower women </w:t>
      </w:r>
      <w:r w:rsidR="00BD24C9" w:rsidRPr="00BD24C9">
        <w:t>by</w:t>
      </w:r>
      <w:r w:rsidR="00BD24C9" w:rsidRPr="00C2796F">
        <w:t xml:space="preserve"> augmenting</w:t>
      </w:r>
      <w:r w:rsidRPr="00BD24C9">
        <w:t xml:space="preserve"> their</w:t>
      </w:r>
      <w:r>
        <w:t xml:space="preserve"> monetary resources and </w:t>
      </w:r>
      <w:r w:rsidR="00274E08">
        <w:t xml:space="preserve">enhancing </w:t>
      </w:r>
      <w:r w:rsidR="00B1523C">
        <w:t xml:space="preserve">their </w:t>
      </w:r>
      <w:r>
        <w:t xml:space="preserve">ability to independently access financial services. By directing transfer payments to accounts owned by women, G2P programs can </w:t>
      </w:r>
      <w:r w:rsidR="004C20C3">
        <w:t xml:space="preserve">potentially </w:t>
      </w:r>
      <w:r w:rsidRPr="00C2796F">
        <w:t>increase</w:t>
      </w:r>
      <w:r w:rsidRPr="004703C1">
        <w:t xml:space="preserve"> th</w:t>
      </w:r>
      <w:r>
        <w:t xml:space="preserve">e level of control individual women exert over those funds and in </w:t>
      </w:r>
      <w:r w:rsidRPr="004703C1">
        <w:t xml:space="preserve">turn </w:t>
      </w:r>
      <w:r w:rsidR="004703C1" w:rsidRPr="00C2796F">
        <w:t>improve</w:t>
      </w:r>
      <w:r w:rsidRPr="004703C1">
        <w:t xml:space="preserve"> their</w:t>
      </w:r>
      <w:r>
        <w:t xml:space="preserve"> decision-making power. G2P programs can also enhance WEE by issuing financial accounts to women who did </w:t>
      </w:r>
      <w:r w:rsidRPr="00095688">
        <w:t xml:space="preserve">not </w:t>
      </w:r>
      <w:r w:rsidRPr="00C2796F">
        <w:t>previously</w:t>
      </w:r>
      <w:r>
        <w:t xml:space="preserve"> own one. </w:t>
      </w:r>
      <w:r w:rsidR="00597FBB">
        <w:t>U</w:t>
      </w:r>
      <w:r>
        <w:t>nbanked female recipients</w:t>
      </w:r>
      <w:r w:rsidR="004C20C3">
        <w:t xml:space="preserve"> </w:t>
      </w:r>
      <w:r w:rsidR="003E604F">
        <w:t xml:space="preserve">acquire </w:t>
      </w:r>
      <w:r>
        <w:t xml:space="preserve">the tools necessary to formally </w:t>
      </w:r>
      <w:proofErr w:type="gramStart"/>
      <w:r>
        <w:t>save</w:t>
      </w:r>
      <w:r w:rsidR="00333707">
        <w:t>,</w:t>
      </w:r>
      <w:r>
        <w:t xml:space="preserve"> and</w:t>
      </w:r>
      <w:proofErr w:type="gramEnd"/>
      <w:r>
        <w:t xml:space="preserve"> establish a relationship with an entity that can provide lines of </w:t>
      </w:r>
      <w:r>
        <w:lastRenderedPageBreak/>
        <w:t xml:space="preserve">credit. Such women also </w:t>
      </w:r>
      <w:r w:rsidRPr="00095688">
        <w:t>g</w:t>
      </w:r>
      <w:r w:rsidRPr="00C2796F">
        <w:t>ain</w:t>
      </w:r>
      <w:r>
        <w:t xml:space="preserve"> the ability to transact digitally, saving travel time, enhancing privacy, and lessening safety concerns</w:t>
      </w:r>
      <w:r w:rsidR="00DD18F7">
        <w:t xml:space="preserve"> associated with holding cash</w:t>
      </w:r>
      <w:r>
        <w:t xml:space="preserve">. </w:t>
      </w:r>
    </w:p>
    <w:p w14:paraId="201E3BA9" w14:textId="0B59C1D9" w:rsidR="00310169" w:rsidRDefault="00310169" w:rsidP="00310169">
      <w:r>
        <w:t xml:space="preserve">Measures of WEE in the context </w:t>
      </w:r>
      <w:r w:rsidR="00421ED4">
        <w:t xml:space="preserve">of </w:t>
      </w:r>
      <w:r>
        <w:t>G2P</w:t>
      </w:r>
      <w:r w:rsidR="00C147BC">
        <w:t xml:space="preserve"> payments</w:t>
      </w:r>
      <w:r>
        <w:t xml:space="preserve"> often focus on conditions that facilitate</w:t>
      </w:r>
      <w:r w:rsidR="00AD00C5">
        <w:t>,</w:t>
      </w:r>
      <w:r>
        <w:t xml:space="preserve"> and outcomes that indicate</w:t>
      </w:r>
      <w:r w:rsidR="00AD00C5">
        <w:t>,</w:t>
      </w:r>
      <w:r>
        <w:t xml:space="preserve"> empowerment</w:t>
      </w:r>
      <w:r w:rsidR="008E7DD7">
        <w:t>.</w:t>
      </w:r>
      <w:r w:rsidR="003B3327">
        <w:t xml:space="preserve"> </w:t>
      </w:r>
      <w:r>
        <w:t xml:space="preserve">These can </w:t>
      </w:r>
      <w:r w:rsidR="008E7DD7">
        <w:t>include</w:t>
      </w:r>
      <w:r>
        <w:t xml:space="preserve"> </w:t>
      </w:r>
      <w:r w:rsidR="00C20A12">
        <w:t xml:space="preserve">metrics </w:t>
      </w:r>
      <w:r>
        <w:t xml:space="preserve">that capture the resources available to women, the agency that women are able to exert, and the achievements or outcomes that flow from empowerment. As empowerment is a process, different </w:t>
      </w:r>
      <w:r w:rsidR="00F6327A">
        <w:t xml:space="preserve">measures </w:t>
      </w:r>
      <w:r>
        <w:t xml:space="preserve">within these categories may be more </w:t>
      </w:r>
      <w:r w:rsidR="00AD00C5">
        <w:t xml:space="preserve">relevant </w:t>
      </w:r>
      <w:r>
        <w:t>at different stages, with resources being relatively upstream and achievements downstream. Indicators of agency fall somewhere in the middle of the empowerment process</w:t>
      </w:r>
      <w:r w:rsidR="00B1523C">
        <w:t xml:space="preserve"> </w:t>
      </w:r>
      <w:r>
        <w:t>and</w:t>
      </w:r>
      <w:r w:rsidR="00AD00C5">
        <w:t xml:space="preserve"> </w:t>
      </w:r>
      <w:r>
        <w:t xml:space="preserve">may </w:t>
      </w:r>
      <w:r w:rsidR="00D7273C">
        <w:t>permeate</w:t>
      </w:r>
      <w:r w:rsidR="00446D62">
        <w:t xml:space="preserve"> </w:t>
      </w:r>
      <w:r>
        <w:t>into outcomes</w:t>
      </w:r>
      <w:r w:rsidRPr="008B293F">
        <w:t xml:space="preserve">. </w:t>
      </w:r>
      <w:r w:rsidRPr="00C2796F">
        <w:t xml:space="preserve">For </w:t>
      </w:r>
      <w:r w:rsidRPr="00011696">
        <w:t xml:space="preserve">instance, </w:t>
      </w:r>
      <w:r w:rsidR="00DD18F7">
        <w:t xml:space="preserve">Donald and Hammond </w:t>
      </w:r>
      <w:r w:rsidR="00011696" w:rsidRPr="003476AF">
        <w:t xml:space="preserve">(2022) </w:t>
      </w:r>
      <w:r w:rsidR="00DD18F7" w:rsidRPr="00DD18F7">
        <w:t>c</w:t>
      </w:r>
      <w:r w:rsidR="00DD18F7" w:rsidRPr="00011696">
        <w:t>lassif</w:t>
      </w:r>
      <w:r w:rsidR="00DD18F7">
        <w:t>y</w:t>
      </w:r>
      <w:r w:rsidRPr="00C2796F">
        <w:t xml:space="preserve"> decision making power over household expenditures as a measure of agency and the value of household expenditures controlled as an achievement, but distinguishing between these two may be difficult in some contexts.</w:t>
      </w:r>
      <w:r>
        <w:t xml:space="preserve"> </w:t>
      </w:r>
    </w:p>
    <w:p w14:paraId="6760A6FF" w14:textId="5F186BFB" w:rsidR="00310169" w:rsidRDefault="00310169" w:rsidP="00310169">
      <w:r>
        <w:t>Our survey was designed to determine whether and to what extent mothers benefiting from PESP preferred digital payments to cash, and whether they favored the new PSP (Nagad) to the old PSP (</w:t>
      </w:r>
      <w:proofErr w:type="spellStart"/>
      <w:r>
        <w:t>SureCash</w:t>
      </w:r>
      <w:proofErr w:type="spellEnd"/>
      <w:r>
        <w:t xml:space="preserve">). If women are being served better by the new PESP payment system, then their lives are being improved </w:t>
      </w:r>
      <w:r w:rsidR="00036868">
        <w:t>with saved</w:t>
      </w:r>
      <w:r>
        <w:t xml:space="preserve"> time and energy through added convenience and efficiency.</w:t>
      </w:r>
      <w:r w:rsidR="00074A85">
        <w:t xml:space="preserve"> </w:t>
      </w:r>
      <w:r w:rsidR="00EF0CAC" w:rsidRPr="001B0224">
        <w:t>Additionally, t</w:t>
      </w:r>
      <w:r w:rsidRPr="001B0224">
        <w:t xml:space="preserve">he survey </w:t>
      </w:r>
      <w:r w:rsidR="00C04B64" w:rsidRPr="001B0224">
        <w:t xml:space="preserve">explored </w:t>
      </w:r>
      <w:r w:rsidRPr="001B0224">
        <w:t xml:space="preserve">upstream </w:t>
      </w:r>
      <w:r w:rsidR="004241C3" w:rsidRPr="00C2796F">
        <w:t>conditions for</w:t>
      </w:r>
      <w:r w:rsidRPr="001B0224">
        <w:t xml:space="preserve"> empowerment</w:t>
      </w:r>
      <w:r w:rsidR="004C20C3">
        <w:t>, such as t</w:t>
      </w:r>
      <w:r w:rsidRPr="001B0224">
        <w:t xml:space="preserve">he resources </w:t>
      </w:r>
      <w:r w:rsidR="0048685F" w:rsidRPr="001B0224">
        <w:t>available to</w:t>
      </w:r>
      <w:r w:rsidRPr="001B0224">
        <w:t xml:space="preserve"> the participating mothers</w:t>
      </w:r>
      <w:r w:rsidR="004C20C3">
        <w:t>,</w:t>
      </w:r>
      <w:r w:rsidR="00C658E5" w:rsidRPr="001B0224">
        <w:t xml:space="preserve"> including </w:t>
      </w:r>
      <w:r w:rsidRPr="001B0224">
        <w:t xml:space="preserve">mobile and smartphone ownership, financial account ownership prior to being issued </w:t>
      </w:r>
      <w:r w:rsidR="00DD18F7">
        <w:t>an account</w:t>
      </w:r>
      <w:r w:rsidRPr="001B0224">
        <w:t xml:space="preserve"> through PESP, and their ability to read and write text messages independently. Mothers were also </w:t>
      </w:r>
      <w:r w:rsidR="00BE1E2A" w:rsidRPr="001B0224">
        <w:t xml:space="preserve">asked </w:t>
      </w:r>
      <w:r w:rsidRPr="001B0224">
        <w:t xml:space="preserve">about who made the major financial decisions within the household (themselves, their husband, or jointly), as an indicator of the degree of financial agency within their family. To help assess agency and autonomy, participants were asked for their occupation, including activities outside the home such as </w:t>
      </w:r>
      <w:r w:rsidR="00036868">
        <w:t xml:space="preserve">being a </w:t>
      </w:r>
      <w:r w:rsidRPr="001B0224">
        <w:t xml:space="preserve">daily wage earner or self-employed. </w:t>
      </w:r>
      <w:r w:rsidR="00EF0CAC" w:rsidRPr="001B0224">
        <w:t>Similarly, t</w:t>
      </w:r>
      <w:r w:rsidRPr="001B0224">
        <w:t>hey were asked if they were able to cash out PESP benefits</w:t>
      </w:r>
      <w:r>
        <w:t xml:space="preserve"> </w:t>
      </w:r>
      <w:proofErr w:type="gramStart"/>
      <w:r>
        <w:t>independently</w:t>
      </w:r>
      <w:r w:rsidR="00036868">
        <w:t>,</w:t>
      </w:r>
      <w:r>
        <w:t xml:space="preserve"> or</w:t>
      </w:r>
      <w:proofErr w:type="gramEnd"/>
      <w:r>
        <w:t xml:space="preserve"> were accompanied </w:t>
      </w:r>
      <w:r w:rsidR="008E7DD7">
        <w:t>by a</w:t>
      </w:r>
      <w:r>
        <w:t xml:space="preserve"> male or female member of their household.</w:t>
      </w:r>
      <w:r>
        <w:rPr>
          <w:rStyle w:val="FootnoteReference"/>
        </w:rPr>
        <w:footnoteReference w:id="6"/>
      </w:r>
      <w:r>
        <w:t xml:space="preserve"> </w:t>
      </w:r>
    </w:p>
    <w:p w14:paraId="4C2A2049" w14:textId="16444B52" w:rsidR="00310169" w:rsidRDefault="00610B39" w:rsidP="00310169">
      <w:r>
        <w:t xml:space="preserve">The survey also asked three </w:t>
      </w:r>
      <w:r w:rsidR="0080256B">
        <w:t xml:space="preserve">questions that sought to capture the degree of empowerment that </w:t>
      </w:r>
      <w:r w:rsidR="00813A37">
        <w:t xml:space="preserve">resulted from </w:t>
      </w:r>
      <w:r w:rsidR="0080256B">
        <w:t xml:space="preserve">mothers </w:t>
      </w:r>
      <w:r w:rsidR="00813A37">
        <w:t xml:space="preserve">receiving </w:t>
      </w:r>
      <w:r w:rsidR="0080256B">
        <w:t xml:space="preserve">PESP. </w:t>
      </w:r>
      <w:r w:rsidR="00310169">
        <w:t xml:space="preserve">Did they </w:t>
      </w:r>
      <w:r w:rsidR="00C30330">
        <w:t xml:space="preserve">now </w:t>
      </w:r>
      <w:r w:rsidR="00310169">
        <w:t>use their mobile wallets for</w:t>
      </w:r>
      <w:r w:rsidR="002F0180">
        <w:t xml:space="preserve"> other</w:t>
      </w:r>
      <w:r w:rsidR="00310169">
        <w:t xml:space="preserve"> purposes </w:t>
      </w:r>
      <w:r w:rsidR="002F0180">
        <w:t>than receiv</w:t>
      </w:r>
      <w:r w:rsidR="00AE4382">
        <w:t>ing</w:t>
      </w:r>
      <w:r w:rsidR="002F0180">
        <w:t xml:space="preserve"> </w:t>
      </w:r>
      <w:r w:rsidR="00310169">
        <w:t>PESP</w:t>
      </w:r>
      <w:r w:rsidR="00AE4382">
        <w:t xml:space="preserve"> payments</w:t>
      </w:r>
      <w:r w:rsidR="00310169">
        <w:t xml:space="preserve">, and if so for what purposes?  Who decided how to </w:t>
      </w:r>
      <w:r w:rsidR="00CB27C9">
        <w:t>use</w:t>
      </w:r>
      <w:r w:rsidR="00310169">
        <w:t xml:space="preserve"> the stipend:  themselves, </w:t>
      </w:r>
      <w:r w:rsidR="00CB27C9">
        <w:t>a male household member</w:t>
      </w:r>
      <w:r w:rsidR="004D156B">
        <w:t xml:space="preserve"> (presumably their husband)</w:t>
      </w:r>
      <w:r w:rsidR="00CB27C9">
        <w:t>,</w:t>
      </w:r>
      <w:r w:rsidR="00310169">
        <w:t xml:space="preserve"> or jointly?  Has the PESP stipend increased their level of involvement in household decision</w:t>
      </w:r>
      <w:r w:rsidR="00DD18F7">
        <w:t>-making</w:t>
      </w:r>
      <w:r w:rsidR="00310169">
        <w:t>?</w:t>
      </w:r>
    </w:p>
    <w:p w14:paraId="3D01FE31" w14:textId="77777777" w:rsidR="004B2F46" w:rsidRDefault="004B2F46" w:rsidP="00310169"/>
    <w:p w14:paraId="0D444370" w14:textId="15F3EB19" w:rsidR="00310169" w:rsidRPr="00C2796F" w:rsidRDefault="00310169">
      <w:pPr>
        <w:rPr>
          <w:b/>
          <w:bCs/>
          <w:u w:val="single"/>
        </w:rPr>
      </w:pPr>
      <w:r w:rsidRPr="00C2796F">
        <w:rPr>
          <w:u w:val="single"/>
        </w:rPr>
        <w:t xml:space="preserve"> </w:t>
      </w:r>
      <w:r w:rsidRPr="00C2796F">
        <w:rPr>
          <w:b/>
          <w:bCs/>
          <w:u w:val="single"/>
        </w:rPr>
        <w:t>3.  WEE in Bangladesh and the CHT</w:t>
      </w:r>
    </w:p>
    <w:p w14:paraId="1042CD75" w14:textId="04318813" w:rsidR="004A28F3" w:rsidRDefault="003215C9" w:rsidP="009477B1">
      <w:r w:rsidRPr="005B493A">
        <w:rPr>
          <w:b/>
          <w:bCs/>
        </w:rPr>
        <w:t xml:space="preserve"> </w:t>
      </w:r>
      <w:r w:rsidR="00E41CFC" w:rsidRPr="005B493A">
        <w:rPr>
          <w:b/>
          <w:bCs/>
        </w:rPr>
        <w:t xml:space="preserve">Greater Bangladesh.  </w:t>
      </w:r>
      <w:r w:rsidR="00B45E2B" w:rsidRPr="00E41CFC">
        <w:t xml:space="preserve">Recent literature </w:t>
      </w:r>
      <w:r w:rsidR="00310169" w:rsidRPr="00E41CFC">
        <w:t xml:space="preserve">on Bangladesh </w:t>
      </w:r>
      <w:r w:rsidR="00B45E2B" w:rsidRPr="00E41CFC">
        <w:t>indicates that</w:t>
      </w:r>
      <w:r w:rsidR="00E6379D">
        <w:t xml:space="preserve"> there have been significant gains in</w:t>
      </w:r>
      <w:r w:rsidR="00B45E2B" w:rsidRPr="00E41CFC">
        <w:t xml:space="preserve"> women’s economic empowerment</w:t>
      </w:r>
      <w:r w:rsidR="009774CB">
        <w:t xml:space="preserve"> </w:t>
      </w:r>
      <w:r w:rsidR="004C20C3">
        <w:t>over</w:t>
      </w:r>
      <w:r w:rsidR="00310169" w:rsidRPr="00E41CFC">
        <w:t xml:space="preserve"> </w:t>
      </w:r>
      <w:r w:rsidR="00D64566">
        <w:t>the last few</w:t>
      </w:r>
      <w:r w:rsidR="00B45E2B" w:rsidRPr="00E41CFC">
        <w:t xml:space="preserve"> decades, but</w:t>
      </w:r>
      <w:r w:rsidR="00A83A40">
        <w:t xml:space="preserve"> from a relatively low </w:t>
      </w:r>
      <w:r w:rsidR="00A83A40">
        <w:lastRenderedPageBreak/>
        <w:t>level</w:t>
      </w:r>
      <w:r w:rsidR="009774CB">
        <w:t xml:space="preserve">. Women have seen real </w:t>
      </w:r>
      <w:r w:rsidR="003551CD">
        <w:t>improveme</w:t>
      </w:r>
      <w:r w:rsidR="0054665A">
        <w:t>nt</w:t>
      </w:r>
      <w:r w:rsidR="009774CB">
        <w:t xml:space="preserve"> in literacy</w:t>
      </w:r>
      <w:r w:rsidR="006D4F03">
        <w:t>,</w:t>
      </w:r>
      <w:r w:rsidR="009774CB">
        <w:t xml:space="preserve"> financial account ownership, </w:t>
      </w:r>
      <w:r w:rsidR="006D4F03">
        <w:t>and labor force participation.</w:t>
      </w:r>
      <w:r w:rsidR="0054665A">
        <w:t xml:space="preserve"> </w:t>
      </w:r>
      <w:r w:rsidR="006D4F03">
        <w:t>Yet</w:t>
      </w:r>
      <w:r w:rsidR="006D4F03" w:rsidRPr="00E41CFC">
        <w:t xml:space="preserve"> </w:t>
      </w:r>
      <w:r w:rsidR="00B45E2B" w:rsidRPr="00E41CFC">
        <w:t xml:space="preserve">men </w:t>
      </w:r>
      <w:r w:rsidR="006D4F03">
        <w:t>remain</w:t>
      </w:r>
      <w:r w:rsidR="00B45E2B" w:rsidRPr="00E41CFC">
        <w:t xml:space="preserve"> the primary actors in the marketplace and public sphere writ large. </w:t>
      </w:r>
    </w:p>
    <w:p w14:paraId="0232F347" w14:textId="3051F200" w:rsidR="004A28F3" w:rsidRDefault="004A28F3">
      <w:r w:rsidRPr="004A28F3">
        <w:rPr>
          <w:noProof/>
        </w:rPr>
        <w:drawing>
          <wp:inline distT="0" distB="0" distL="0" distR="0" wp14:anchorId="7DACCD18" wp14:editId="6B70549E">
            <wp:extent cx="6365875" cy="3819525"/>
            <wp:effectExtent l="0" t="0" r="0" b="9525"/>
            <wp:docPr id="1005016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5875" cy="3819525"/>
                    </a:xfrm>
                    <a:prstGeom prst="rect">
                      <a:avLst/>
                    </a:prstGeom>
                    <a:noFill/>
                    <a:ln>
                      <a:noFill/>
                    </a:ln>
                  </pic:spPr>
                </pic:pic>
              </a:graphicData>
            </a:graphic>
          </wp:inline>
        </w:drawing>
      </w:r>
    </w:p>
    <w:p w14:paraId="00F8C46F" w14:textId="129B8180" w:rsidR="005A2573" w:rsidRDefault="000D2EE8">
      <w:r>
        <w:t xml:space="preserve">Where disparities between men and women are perhaps most apparent </w:t>
      </w:r>
      <w:r w:rsidR="009E5022">
        <w:t>is</w:t>
      </w:r>
      <w:r>
        <w:t xml:space="preserve"> in their relative engagement with the labor market. Women make up just </w:t>
      </w:r>
      <w:r w:rsidR="00CB2033">
        <w:t>over</w:t>
      </w:r>
      <w:r>
        <w:t xml:space="preserve"> a third of the labor force in Bangladesh</w:t>
      </w:r>
      <w:r w:rsidR="000D6E46">
        <w:t>.</w:t>
      </w:r>
      <w:r w:rsidR="000D6E46">
        <w:rPr>
          <w:rStyle w:val="FootnoteReference"/>
        </w:rPr>
        <w:footnoteReference w:id="7"/>
      </w:r>
      <w:r w:rsidR="000D6E46">
        <w:t xml:space="preserve"> Growth in female employment has been driven in large part by the ready-made garment </w:t>
      </w:r>
      <w:r w:rsidR="00FF23DB">
        <w:t xml:space="preserve">(RMG) </w:t>
      </w:r>
      <w:r w:rsidR="000D6E46">
        <w:t>industry, which has created</w:t>
      </w:r>
      <w:r w:rsidR="009E5022">
        <w:t xml:space="preserve"> many </w:t>
      </w:r>
      <w:r w:rsidR="000D6E46">
        <w:t xml:space="preserve">low-skilled manufacturing jobs in urban areas. </w:t>
      </w:r>
      <w:r w:rsidR="00663C58">
        <w:t>Beyond</w:t>
      </w:r>
      <w:r w:rsidR="000D6E46">
        <w:t xml:space="preserve"> this context, however, opportunities for women to work outside of the home remain limited</w:t>
      </w:r>
      <w:r w:rsidR="009E5022">
        <w:t>, with much work in the informal economy</w:t>
      </w:r>
      <w:r w:rsidR="000D6E46">
        <w:t>.</w:t>
      </w:r>
      <w:r w:rsidR="000D6E46">
        <w:rPr>
          <w:rStyle w:val="FootnoteReference"/>
        </w:rPr>
        <w:footnoteReference w:id="8"/>
      </w:r>
      <w:r w:rsidR="00A9345B">
        <w:t xml:space="preserve"> </w:t>
      </w:r>
      <w:r w:rsidR="009E5022">
        <w:t>In rural areas, women’s work is largely restricted to family farms.</w:t>
      </w:r>
      <w:r w:rsidR="005A2573">
        <w:t xml:space="preserve"> </w:t>
      </w:r>
    </w:p>
    <w:p w14:paraId="6654E68F" w14:textId="0AD7344F" w:rsidR="00844063" w:rsidRDefault="00E87549">
      <w:r>
        <w:t xml:space="preserve">Women’s limited </w:t>
      </w:r>
      <w:r w:rsidR="00893151">
        <w:t xml:space="preserve">participation in the labor market stems in large part from </w:t>
      </w:r>
      <w:r w:rsidR="00AE0702">
        <w:t xml:space="preserve">the </w:t>
      </w:r>
      <w:r w:rsidR="00111800">
        <w:t xml:space="preserve">traditional </w:t>
      </w:r>
      <w:r w:rsidR="00AE0702">
        <w:t xml:space="preserve">expectations imposed upon </w:t>
      </w:r>
      <w:r w:rsidR="0081020F">
        <w:t xml:space="preserve">them </w:t>
      </w:r>
      <w:r w:rsidR="0087540C">
        <w:t>in their</w:t>
      </w:r>
      <w:r w:rsidR="00111800">
        <w:t xml:space="preserve"> </w:t>
      </w:r>
      <w:r w:rsidR="0087540C">
        <w:t>roles as wives and mothers</w:t>
      </w:r>
      <w:r w:rsidR="00114D6A">
        <w:t xml:space="preserve">. </w:t>
      </w:r>
      <w:r w:rsidR="00BF5EED">
        <w:t>Married women often require permission from their husbands or in-laws to work outside the home</w:t>
      </w:r>
      <w:r w:rsidR="009E5022">
        <w:t>.</w:t>
      </w:r>
      <w:r w:rsidR="00BF5EED">
        <w:rPr>
          <w:rStyle w:val="FootnoteReference"/>
        </w:rPr>
        <w:footnoteReference w:id="9"/>
      </w:r>
      <w:r w:rsidR="00072FD9">
        <w:t xml:space="preserve"> </w:t>
      </w:r>
      <w:r w:rsidR="009E5022">
        <w:t>U</w:t>
      </w:r>
      <w:r w:rsidR="00072FD9">
        <w:t xml:space="preserve">rban </w:t>
      </w:r>
      <w:r w:rsidR="009E5022">
        <w:t xml:space="preserve">mothers </w:t>
      </w:r>
      <w:r w:rsidR="00072FD9">
        <w:t xml:space="preserve">have been found to be less likely to engage in paid work than </w:t>
      </w:r>
      <w:r w:rsidR="009E5022">
        <w:t xml:space="preserve">women </w:t>
      </w:r>
      <w:r w:rsidR="00072FD9">
        <w:t xml:space="preserve">without children, especially mothers of </w:t>
      </w:r>
      <w:r w:rsidR="009E5022">
        <w:t xml:space="preserve">young </w:t>
      </w:r>
      <w:r w:rsidR="00072FD9">
        <w:t>children</w:t>
      </w:r>
      <w:r w:rsidR="009E5022">
        <w:t>.</w:t>
      </w:r>
      <w:r w:rsidR="001E69C5">
        <w:rPr>
          <w:rStyle w:val="FootnoteReference"/>
        </w:rPr>
        <w:footnoteReference w:id="10"/>
      </w:r>
      <w:r w:rsidR="006D3ECF">
        <w:t xml:space="preserve"> According to one study, urban women in Bangladesh spend </w:t>
      </w:r>
      <w:r w:rsidR="008E7DD7">
        <w:t>six</w:t>
      </w:r>
      <w:r w:rsidR="006D3ECF">
        <w:t xml:space="preserve"> times the number of hours on domestic work that men do.</w:t>
      </w:r>
      <w:r w:rsidR="006D3ECF">
        <w:rPr>
          <w:rStyle w:val="FootnoteReference"/>
        </w:rPr>
        <w:footnoteReference w:id="11"/>
      </w:r>
      <w:r w:rsidR="002A748E">
        <w:t xml:space="preserve">   </w:t>
      </w:r>
    </w:p>
    <w:p w14:paraId="63730D70" w14:textId="72C3C438" w:rsidR="004E6B54" w:rsidRDefault="00257185">
      <w:r>
        <w:lastRenderedPageBreak/>
        <w:t>Restrictions on mo</w:t>
      </w:r>
      <w:r w:rsidR="000E3DD2">
        <w:t>vement</w:t>
      </w:r>
      <w:r>
        <w:t xml:space="preserve"> </w:t>
      </w:r>
      <w:r w:rsidR="000138A8">
        <w:t>play a role as well.</w:t>
      </w:r>
      <w:r w:rsidR="00FA7CEC">
        <w:t xml:space="preserve"> </w:t>
      </w:r>
      <w:r w:rsidR="00FB74ED">
        <w:t>Safety is often a key concern, particularly in urban settings. Harassment is common on public transportation, causing roughly 20</w:t>
      </w:r>
      <w:r w:rsidR="00FC1452">
        <w:t xml:space="preserve"> percent</w:t>
      </w:r>
      <w:r w:rsidR="00FB74ED">
        <w:t xml:space="preserve"> of women to </w:t>
      </w:r>
      <w:r w:rsidR="004C20C3">
        <w:t xml:space="preserve">refrain from </w:t>
      </w:r>
      <w:r w:rsidR="00FB74ED">
        <w:t>using it.</w:t>
      </w:r>
      <w:r w:rsidR="00FB74ED">
        <w:rPr>
          <w:rStyle w:val="FootnoteReference"/>
        </w:rPr>
        <w:footnoteReference w:id="12"/>
      </w:r>
      <w:r w:rsidR="00FB74ED">
        <w:t xml:space="preserve"> </w:t>
      </w:r>
      <w:r w:rsidR="00925B43">
        <w:t xml:space="preserve">Family dynamics can also constrain women’s autonomy. </w:t>
      </w:r>
      <w:r w:rsidR="002A748E">
        <w:t>S</w:t>
      </w:r>
      <w:r w:rsidR="005877A2">
        <w:t xml:space="preserve">tudies </w:t>
      </w:r>
      <w:r w:rsidR="002A748E">
        <w:t>hav</w:t>
      </w:r>
      <w:r w:rsidR="005877A2">
        <w:t xml:space="preserve">e shown that </w:t>
      </w:r>
      <w:r w:rsidR="004E1077">
        <w:t>nearly</w:t>
      </w:r>
      <w:r w:rsidR="005877A2">
        <w:t xml:space="preserve"> half of young </w:t>
      </w:r>
      <w:r w:rsidR="002A748E">
        <w:t xml:space="preserve">rural </w:t>
      </w:r>
      <w:r w:rsidR="005877A2">
        <w:t xml:space="preserve">married women are </w:t>
      </w:r>
      <w:r w:rsidR="004E1077">
        <w:t>unable</w:t>
      </w:r>
      <w:r w:rsidR="005877A2">
        <w:t xml:space="preserve"> to independently decide to visit relatives, and </w:t>
      </w:r>
      <w:r w:rsidR="00AA34D9">
        <w:t>just under a</w:t>
      </w:r>
      <w:r w:rsidR="005877A2">
        <w:t xml:space="preserve"> quarter could not visit a health center on their own.</w:t>
      </w:r>
      <w:r w:rsidR="005877A2">
        <w:rPr>
          <w:rStyle w:val="FootnoteReference"/>
        </w:rPr>
        <w:footnoteReference w:id="13"/>
      </w:r>
      <w:r w:rsidR="005877A2">
        <w:t xml:space="preserve"> </w:t>
      </w:r>
    </w:p>
    <w:p w14:paraId="05322DCA" w14:textId="412BEBCE" w:rsidR="00851FED" w:rsidRDefault="00E216ED" w:rsidP="00E41CFC">
      <w:r w:rsidRPr="00E216ED">
        <w:rPr>
          <w:b/>
          <w:bCs/>
        </w:rPr>
        <w:t>The Chittagong Hill Tract</w:t>
      </w:r>
      <w:r w:rsidR="009C0324">
        <w:rPr>
          <w:b/>
          <w:bCs/>
        </w:rPr>
        <w:t>s</w:t>
      </w:r>
      <w:r w:rsidR="00E41CFC">
        <w:rPr>
          <w:b/>
          <w:bCs/>
        </w:rPr>
        <w:t xml:space="preserve"> (CHT).  </w:t>
      </w:r>
      <w:r w:rsidR="00E41CFC">
        <w:t>The</w:t>
      </w:r>
      <w:r w:rsidR="007C09F2">
        <w:t xml:space="preserve"> Chittagong Hill Tract</w:t>
      </w:r>
      <w:r w:rsidR="0015611A">
        <w:t>s</w:t>
      </w:r>
      <w:r w:rsidR="00E41CFC">
        <w:t xml:space="preserve"> </w:t>
      </w:r>
      <w:r w:rsidR="009B1A38">
        <w:t xml:space="preserve">is geographically and culturally </w:t>
      </w:r>
      <w:r w:rsidR="008E6712">
        <w:t xml:space="preserve">different </w:t>
      </w:r>
      <w:r w:rsidR="009B1A38">
        <w:t>from the rest of the country</w:t>
      </w:r>
      <w:r w:rsidR="00DD18F7">
        <w:t xml:space="preserve">.  </w:t>
      </w:r>
      <w:r w:rsidR="00851FED">
        <w:t>Located along the southeast border</w:t>
      </w:r>
      <w:r w:rsidR="00E41CFC">
        <w:t xml:space="preserve">, it </w:t>
      </w:r>
      <w:r w:rsidR="00851FED">
        <w:t xml:space="preserve">is defined by its steep hilly topography which </w:t>
      </w:r>
      <w:r w:rsidR="008E6712">
        <w:t>contrasts with</w:t>
      </w:r>
      <w:r w:rsidR="00B059E7">
        <w:t xml:space="preserve"> </w:t>
      </w:r>
      <w:r w:rsidR="00851FED">
        <w:t>the flat lowlands that make up the rest of the country. It is far more diverse than the rest of Bangladesh</w:t>
      </w:r>
      <w:r w:rsidR="000344C0">
        <w:t xml:space="preserve"> as well,</w:t>
      </w:r>
      <w:r w:rsidR="00851FED">
        <w:t xml:space="preserve"> with roughly half of the CHT region’s population comprised of 11 </w:t>
      </w:r>
      <w:r w:rsidR="006D11FA">
        <w:t>separate indigenous</w:t>
      </w:r>
      <w:r w:rsidR="00851FED">
        <w:t xml:space="preserve"> </w:t>
      </w:r>
      <w:r w:rsidR="00DD18F7">
        <w:t xml:space="preserve">tribal </w:t>
      </w:r>
      <w:r w:rsidR="00851FED">
        <w:t>groups.</w:t>
      </w:r>
      <w:r w:rsidR="00851FED">
        <w:rPr>
          <w:rStyle w:val="FootnoteReference"/>
        </w:rPr>
        <w:footnoteReference w:id="14"/>
      </w:r>
      <w:r w:rsidR="00851FED">
        <w:t xml:space="preserve"> This cultural distinctiveness has been the source of </w:t>
      </w:r>
      <w:r w:rsidR="006A1550">
        <w:t xml:space="preserve">political </w:t>
      </w:r>
      <w:r w:rsidR="009C0324">
        <w:t>tensions</w:t>
      </w:r>
      <w:r w:rsidR="00851FED">
        <w:t xml:space="preserve"> since Bangladesh’s independence from Great Britain and later Pakistan.</w:t>
      </w:r>
      <w:r w:rsidR="00851FED">
        <w:rPr>
          <w:rStyle w:val="FootnoteReference"/>
        </w:rPr>
        <w:footnoteReference w:id="15"/>
      </w:r>
    </w:p>
    <w:p w14:paraId="0FD829A4" w14:textId="7B4B0582" w:rsidR="00B76374" w:rsidRDefault="006A1550">
      <w:r>
        <w:t>The C</w:t>
      </w:r>
      <w:r w:rsidR="00E41CFC">
        <w:t xml:space="preserve">HT </w:t>
      </w:r>
      <w:r>
        <w:t xml:space="preserve">region is poorer than </w:t>
      </w:r>
      <w:r w:rsidR="0032780A">
        <w:t>other rural areas of Bangladesh.</w:t>
      </w:r>
      <w:r w:rsidR="00B76374">
        <w:t xml:space="preserve"> Most people live in small, relatively remote communities</w:t>
      </w:r>
      <w:r w:rsidR="00E41CFC">
        <w:t>.</w:t>
      </w:r>
      <w:r w:rsidR="00B76374">
        <w:rPr>
          <w:rStyle w:val="FootnoteReference"/>
        </w:rPr>
        <w:footnoteReference w:id="16"/>
      </w:r>
      <w:r w:rsidR="00B76374">
        <w:t xml:space="preserve"> </w:t>
      </w:r>
      <w:r w:rsidR="0032780A">
        <w:t>A 2017 study by the ILO classified 51</w:t>
      </w:r>
      <w:r w:rsidR="00477061">
        <w:t xml:space="preserve"> percent</w:t>
      </w:r>
      <w:r w:rsidR="0032780A">
        <w:t xml:space="preserve"> of households in the CHT region as poor, a rate 16 percentage points higher than estimates for rural Bangladesh as a whole.</w:t>
      </w:r>
      <w:r w:rsidR="0032780A">
        <w:rPr>
          <w:rStyle w:val="FootnoteReference"/>
        </w:rPr>
        <w:footnoteReference w:id="17"/>
      </w:r>
      <w:r w:rsidR="00B76374">
        <w:t xml:space="preserve"> </w:t>
      </w:r>
      <w:r w:rsidR="00B84006">
        <w:t>F</w:t>
      </w:r>
      <w:r w:rsidR="00B76374">
        <w:t>emale literacy rates lag</w:t>
      </w:r>
      <w:r w:rsidR="00B84006">
        <w:t xml:space="preserve"> as well.</w:t>
      </w:r>
      <w:r w:rsidR="00E41CFC">
        <w:t xml:space="preserve"> </w:t>
      </w:r>
      <w:r w:rsidR="00196E1C">
        <w:t>Eighty-four percent</w:t>
      </w:r>
      <w:r w:rsidR="00625215">
        <w:t xml:space="preserve"> of CHT women </w:t>
      </w:r>
      <w:r w:rsidR="00286A70">
        <w:t>aged</w:t>
      </w:r>
      <w:r w:rsidR="00625215">
        <w:t xml:space="preserve"> 15 </w:t>
      </w:r>
      <w:r w:rsidR="00286A70">
        <w:t>to</w:t>
      </w:r>
      <w:r w:rsidR="00625215">
        <w:t xml:space="preserve"> 24 can read</w:t>
      </w:r>
      <w:r w:rsidR="00E41CFC">
        <w:t xml:space="preserve">, </w:t>
      </w:r>
      <w:r w:rsidR="00625215">
        <w:t>below the national</w:t>
      </w:r>
      <w:r w:rsidR="003A028B">
        <w:t xml:space="preserve"> </w:t>
      </w:r>
      <w:r w:rsidR="00625215">
        <w:t>rate of 96</w:t>
      </w:r>
      <w:r w:rsidR="00143FD9">
        <w:t xml:space="preserve"> percent </w:t>
      </w:r>
      <w:r w:rsidR="00D354A2">
        <w:t xml:space="preserve">for women </w:t>
      </w:r>
      <w:r w:rsidR="00143FD9">
        <w:t>within the same age group</w:t>
      </w:r>
      <w:r w:rsidR="00DA1B49">
        <w:t>.</w:t>
      </w:r>
    </w:p>
    <w:p w14:paraId="09B1119E" w14:textId="5C0AF209" w:rsidR="00ED2841" w:rsidRDefault="002E085A" w:rsidP="00ED2841">
      <w:r>
        <w:t>S</w:t>
      </w:r>
      <w:r w:rsidR="004C20C3">
        <w:t xml:space="preserve">urvey evidence suggests that </w:t>
      </w:r>
      <w:r w:rsidR="00DD18F7">
        <w:t xml:space="preserve">indigenous </w:t>
      </w:r>
      <w:r w:rsidR="00F802F3">
        <w:t xml:space="preserve">women in the </w:t>
      </w:r>
      <w:r w:rsidR="00560E7C">
        <w:t xml:space="preserve">CHT </w:t>
      </w:r>
      <w:r w:rsidR="00F802F3">
        <w:t>region have</w:t>
      </w:r>
      <w:r w:rsidR="002578DE">
        <w:t xml:space="preserve"> </w:t>
      </w:r>
      <w:r w:rsidR="00560E7C">
        <w:t xml:space="preserve">more </w:t>
      </w:r>
      <w:r w:rsidR="00D6178A">
        <w:t>economic and personal freedom</w:t>
      </w:r>
      <w:r w:rsidR="00560E7C">
        <w:t>.</w:t>
      </w:r>
      <w:r w:rsidR="00A45BB3">
        <w:t xml:space="preserve"> </w:t>
      </w:r>
      <w:r>
        <w:t>Perhaps i</w:t>
      </w:r>
      <w:r w:rsidR="00622944">
        <w:t xml:space="preserve">n part due to </w:t>
      </w:r>
      <w:r w:rsidR="005E4EAA">
        <w:t>the</w:t>
      </w:r>
      <w:r w:rsidR="00EA414A">
        <w:t xml:space="preserve"> higher</w:t>
      </w:r>
      <w:r w:rsidR="005E4EAA">
        <w:t xml:space="preserve"> level</w:t>
      </w:r>
      <w:r w:rsidR="00EA414A">
        <w:t>s</w:t>
      </w:r>
      <w:r w:rsidR="005E4EAA">
        <w:t xml:space="preserve"> of </w:t>
      </w:r>
      <w:r w:rsidR="005E4EAA" w:rsidRPr="00630D40">
        <w:t>poverty</w:t>
      </w:r>
      <w:r w:rsidR="00622944" w:rsidRPr="00630D40">
        <w:t>,</w:t>
      </w:r>
      <w:r w:rsidR="006D11FA" w:rsidRPr="00630D40">
        <w:t xml:space="preserve"> </w:t>
      </w:r>
      <w:r w:rsidR="006D11FA" w:rsidRPr="003476AF">
        <w:t>indigenous</w:t>
      </w:r>
      <w:r w:rsidR="00622944" w:rsidRPr="003476AF">
        <w:t xml:space="preserve"> women</w:t>
      </w:r>
      <w:r w:rsidR="00477061">
        <w:t xml:space="preserve"> (</w:t>
      </w:r>
      <w:r w:rsidR="00DD18F7">
        <w:t>members of the local tribal groups</w:t>
      </w:r>
      <w:r w:rsidR="00477061">
        <w:t>)</w:t>
      </w:r>
      <w:r w:rsidR="004C20C3" w:rsidRPr="003476AF">
        <w:t xml:space="preserve"> </w:t>
      </w:r>
      <w:r w:rsidR="00622944" w:rsidRPr="00630D40">
        <w:t>are</w:t>
      </w:r>
      <w:r w:rsidR="00622944">
        <w:t xml:space="preserve"> more likely to be engaged in economic activity in the CHT region than other areas of Bangladesh</w:t>
      </w:r>
      <w:r w:rsidR="00E41CFC">
        <w:t>. W</w:t>
      </w:r>
      <w:r w:rsidR="00B9072F">
        <w:t>hereas only about a quarter of rural women in Bangladesh participate in the labor force,</w:t>
      </w:r>
      <w:r w:rsidR="00B9072F">
        <w:rPr>
          <w:rStyle w:val="FootnoteReference"/>
        </w:rPr>
        <w:footnoteReference w:id="18"/>
      </w:r>
      <w:r w:rsidR="00B9072F">
        <w:t xml:space="preserve"> 41</w:t>
      </w:r>
      <w:r w:rsidR="00545A51">
        <w:t>percent</w:t>
      </w:r>
      <w:r w:rsidR="00B9072F">
        <w:t xml:space="preserve"> o</w:t>
      </w:r>
      <w:r w:rsidR="00B9072F" w:rsidRPr="00C01A6B">
        <w:t xml:space="preserve">f </w:t>
      </w:r>
      <w:r w:rsidR="00B9072F" w:rsidRPr="003476AF">
        <w:t>indigenous</w:t>
      </w:r>
      <w:r w:rsidR="00B9072F" w:rsidRPr="00C01A6B">
        <w:t xml:space="preserve"> women</w:t>
      </w:r>
      <w:r w:rsidR="00B9072F">
        <w:t xml:space="preserve"> from the CHT region do so.</w:t>
      </w:r>
      <w:r w:rsidR="00B9072F">
        <w:rPr>
          <w:rStyle w:val="FootnoteReference"/>
        </w:rPr>
        <w:footnoteReference w:id="19"/>
      </w:r>
      <w:r w:rsidR="005106E8">
        <w:t xml:space="preserve"> </w:t>
      </w:r>
      <w:r w:rsidR="00B9072F" w:rsidRPr="00C2796F">
        <w:t xml:space="preserve">Furthermore, </w:t>
      </w:r>
      <w:r w:rsidR="00F969C2" w:rsidRPr="00C2796F">
        <w:t>r</w:t>
      </w:r>
      <w:r w:rsidR="00B9072F" w:rsidRPr="00C2796F">
        <w:t>oughly 15</w:t>
      </w:r>
      <w:r w:rsidR="00545A51">
        <w:t xml:space="preserve"> percent</w:t>
      </w:r>
      <w:r w:rsidR="00B9072F" w:rsidRPr="00C2796F">
        <w:t xml:space="preserve"> of working women in the CHT region are self-employed in areas outside of agriculture</w:t>
      </w:r>
      <w:r w:rsidR="00E41CFC" w:rsidRPr="00C2796F">
        <w:t xml:space="preserve"> and a</w:t>
      </w:r>
      <w:r w:rsidR="00B9072F" w:rsidRPr="00C2796F">
        <w:t>n additional 15</w:t>
      </w:r>
      <w:r w:rsidR="00545A51">
        <w:t xml:space="preserve"> percent</w:t>
      </w:r>
      <w:r w:rsidR="00B9072F" w:rsidRPr="00C2796F">
        <w:t xml:space="preserve"> report earning wages separate from agricultur</w:t>
      </w:r>
      <w:r w:rsidR="000451D7" w:rsidRPr="00C2796F">
        <w:t>al day labo</w:t>
      </w:r>
      <w:r w:rsidR="00E77763" w:rsidRPr="00C2796F">
        <w:t>r</w:t>
      </w:r>
      <w:r w:rsidR="00B9072F" w:rsidRPr="00C2796F">
        <w:t>.</w:t>
      </w:r>
      <w:r w:rsidR="00B9072F">
        <w:t xml:space="preserve"> </w:t>
      </w:r>
      <w:r w:rsidR="00E41CFC">
        <w:t>While t</w:t>
      </w:r>
      <w:r w:rsidR="00B9072F">
        <w:t>hese figures are comparable to the makeup of women’s employment in other rural areas of Bangladesh</w:t>
      </w:r>
      <w:r w:rsidR="008E7DD7">
        <w:t xml:space="preserve">, </w:t>
      </w:r>
      <w:r w:rsidR="00B9072F">
        <w:t xml:space="preserve">in the context of </w:t>
      </w:r>
      <w:r w:rsidR="00E41CFC">
        <w:t xml:space="preserve">far </w:t>
      </w:r>
      <w:r w:rsidR="00B9072F">
        <w:t>higher rates of labor force participation they suggest that a sizeable minority of indigenous women in the CHT region are not strictly dependent on family farms.</w:t>
      </w:r>
      <w:r w:rsidR="00ED2841">
        <w:t xml:space="preserve"> Indigenous women in the CHT </w:t>
      </w:r>
      <w:proofErr w:type="gramStart"/>
      <w:r w:rsidR="00ED2841">
        <w:t>are able to</w:t>
      </w:r>
      <w:proofErr w:type="gramEnd"/>
      <w:r w:rsidR="00ED2841">
        <w:t xml:space="preserve"> move more freely than women in the rest of the country as well. Roughly two thirds of them visited relatives and friends or went to the market on their own. </w:t>
      </w:r>
    </w:p>
    <w:p w14:paraId="14FB35FD" w14:textId="671947A1" w:rsidR="00E41CFC" w:rsidRDefault="00D87434" w:rsidP="00E41CFC">
      <w:r>
        <w:t>This</w:t>
      </w:r>
      <w:r w:rsidR="002E6DBE">
        <w:t xml:space="preserve"> </w:t>
      </w:r>
      <w:r w:rsidR="00715709">
        <w:t>independe</w:t>
      </w:r>
      <w:r w:rsidR="00415B50">
        <w:t xml:space="preserve">nce </w:t>
      </w:r>
      <w:r>
        <w:t>appears to translate</w:t>
      </w:r>
      <w:r w:rsidR="00E41CFC">
        <w:t>,</w:t>
      </w:r>
      <w:r>
        <w:t xml:space="preserve"> to some degree</w:t>
      </w:r>
      <w:r w:rsidR="00E41CFC">
        <w:t>,</w:t>
      </w:r>
      <w:r>
        <w:t xml:space="preserve"> into household bargaining power. The ILO study found that </w:t>
      </w:r>
      <w:proofErr w:type="gramStart"/>
      <w:r>
        <w:t>the vast majority of</w:t>
      </w:r>
      <w:proofErr w:type="gramEnd"/>
      <w:r>
        <w:t xml:space="preserve"> </w:t>
      </w:r>
      <w:r w:rsidR="006D11FA">
        <w:t xml:space="preserve">indigenous </w:t>
      </w:r>
      <w:r>
        <w:t xml:space="preserve">women from the CHT region had at least some say </w:t>
      </w:r>
      <w:r>
        <w:lastRenderedPageBreak/>
        <w:t xml:space="preserve">in </w:t>
      </w:r>
      <w:r w:rsidRPr="004C20C3">
        <w:t>purchasing land or similar investments</w:t>
      </w:r>
      <w:r w:rsidR="0011613A">
        <w:t>.</w:t>
      </w:r>
      <w:r w:rsidR="0011613A">
        <w:rPr>
          <w:rStyle w:val="FootnoteReference"/>
        </w:rPr>
        <w:footnoteReference w:id="20"/>
      </w:r>
      <w:r w:rsidR="00DE7504">
        <w:t xml:space="preserve"> </w:t>
      </w:r>
      <w:r w:rsidR="00E41CFC" w:rsidRPr="004C20C3">
        <w:t>A</w:t>
      </w:r>
      <w:r w:rsidRPr="004C20C3">
        <w:t xml:space="preserve"> t</w:t>
      </w:r>
      <w:r>
        <w:t>hird claimed that they had full control over purchases of day-to-day items for the household such as food and clothin</w:t>
      </w:r>
      <w:r w:rsidR="004C20C3">
        <w:t>g.</w:t>
      </w:r>
      <w:r w:rsidR="00D62A21">
        <w:t xml:space="preserve"> </w:t>
      </w:r>
      <w:r w:rsidR="004C20C3">
        <w:t>O</w:t>
      </w:r>
      <w:r w:rsidR="00E41CFC">
        <w:t>ver 80</w:t>
      </w:r>
      <w:r w:rsidR="009D7FD4">
        <w:t xml:space="preserve"> percent</w:t>
      </w:r>
      <w:r w:rsidR="00E41CFC">
        <w:t xml:space="preserve"> reported being able to make decisions about their own healthcare and vote independently. </w:t>
      </w:r>
    </w:p>
    <w:p w14:paraId="461D919A" w14:textId="4FDDC9AC" w:rsidR="006D11FA" w:rsidRDefault="00E41CFC">
      <w:r>
        <w:t>I</w:t>
      </w:r>
      <w:r w:rsidR="006D11FA">
        <w:t>ndigenous w</w:t>
      </w:r>
      <w:r w:rsidR="00E719C5">
        <w:t>omen in the CHT region do face significant constraints</w:t>
      </w:r>
      <w:r>
        <w:t>.</w:t>
      </w:r>
      <w:r w:rsidR="00E6780C">
        <w:t xml:space="preserve"> Poverty is an inherently limiting condition</w:t>
      </w:r>
      <w:r w:rsidR="00515F4F">
        <w:t>, and women</w:t>
      </w:r>
      <w:r w:rsidR="00D87434">
        <w:t xml:space="preserve"> still bear a disproportionate share of household responsibilities</w:t>
      </w:r>
      <w:r w:rsidR="00515F4F">
        <w:t>.</w:t>
      </w:r>
      <w:r>
        <w:t xml:space="preserve"> </w:t>
      </w:r>
      <w:r w:rsidR="00515F4F">
        <w:t>R</w:t>
      </w:r>
      <w:r w:rsidR="002B4D17">
        <w:t>oughly 90</w:t>
      </w:r>
      <w:r w:rsidR="00DA612C">
        <w:t xml:space="preserve"> percent</w:t>
      </w:r>
      <w:r w:rsidR="002B4D17">
        <w:t xml:space="preserve"> do not have full control over who or when they marry, or family planning decisions</w:t>
      </w:r>
      <w:r w:rsidR="00011091">
        <w:t>. T</w:t>
      </w:r>
      <w:r w:rsidR="002B4D17">
        <w:t>he</w:t>
      </w:r>
      <w:r w:rsidR="008E7DD7">
        <w:t>ir</w:t>
      </w:r>
      <w:r w:rsidR="002B4D17">
        <w:t xml:space="preserve"> ability to inherit property is often restricted, with practices differing between groups.</w:t>
      </w:r>
      <w:r w:rsidR="002B4D17">
        <w:rPr>
          <w:rStyle w:val="FootnoteReference"/>
        </w:rPr>
        <w:footnoteReference w:id="21"/>
      </w:r>
      <w:r w:rsidR="002B4D17">
        <w:t xml:space="preserve"> </w:t>
      </w:r>
      <w:r w:rsidR="006D11FA">
        <w:t xml:space="preserve">Yet, </w:t>
      </w:r>
      <w:r w:rsidR="00E62A62">
        <w:t xml:space="preserve">the prevalence of paid work and </w:t>
      </w:r>
      <w:r w:rsidR="00A05BFC">
        <w:t>freer movement</w:t>
      </w:r>
      <w:r w:rsidR="006D11FA">
        <w:t xml:space="preserve"> suggests that</w:t>
      </w:r>
      <w:r w:rsidR="00A05BFC">
        <w:t xml:space="preserve"> they</w:t>
      </w:r>
      <w:r>
        <w:t xml:space="preserve"> enjoy </w:t>
      </w:r>
      <w:r w:rsidR="006D11FA">
        <w:t xml:space="preserve">a remarkable degree of autonomy as compared to </w:t>
      </w:r>
      <w:r>
        <w:t xml:space="preserve">rural women in </w:t>
      </w:r>
      <w:r w:rsidR="006D11FA">
        <w:t xml:space="preserve">the rest of the country. </w:t>
      </w:r>
    </w:p>
    <w:p w14:paraId="5B836DFF" w14:textId="77777777" w:rsidR="00A05BFC" w:rsidRDefault="00A05BFC"/>
    <w:p w14:paraId="39CD7743" w14:textId="2AF4243A" w:rsidR="00BD470D" w:rsidRPr="00E216ED" w:rsidRDefault="00A1607C">
      <w:pPr>
        <w:rPr>
          <w:b/>
          <w:bCs/>
          <w:u w:val="single"/>
        </w:rPr>
      </w:pPr>
      <w:r w:rsidRPr="00C2796F">
        <w:rPr>
          <w:b/>
          <w:bCs/>
          <w:u w:val="single"/>
        </w:rPr>
        <w:t xml:space="preserve">Section </w:t>
      </w:r>
      <w:r w:rsidR="00A408C2" w:rsidRPr="00C2796F">
        <w:rPr>
          <w:b/>
          <w:bCs/>
          <w:u w:val="single"/>
        </w:rPr>
        <w:t>4</w:t>
      </w:r>
      <w:r w:rsidR="00E83865">
        <w:rPr>
          <w:b/>
          <w:bCs/>
          <w:u w:val="single"/>
        </w:rPr>
        <w:t>.</w:t>
      </w:r>
      <w:r w:rsidRPr="00C2796F">
        <w:rPr>
          <w:b/>
          <w:bCs/>
          <w:u w:val="single"/>
        </w:rPr>
        <w:t xml:space="preserve"> </w:t>
      </w:r>
      <w:r w:rsidR="00E216ED" w:rsidRPr="00C2796F">
        <w:rPr>
          <w:b/>
          <w:bCs/>
          <w:u w:val="single"/>
        </w:rPr>
        <w:t xml:space="preserve">Baseline Survey Evidence on Resources and Agency </w:t>
      </w:r>
    </w:p>
    <w:p w14:paraId="7E0DFEA2" w14:textId="79C5322D" w:rsidR="005C50FE" w:rsidRDefault="00BD470D" w:rsidP="00871AE6">
      <w:r>
        <w:t xml:space="preserve">As described in Gelb et al., 2023, </w:t>
      </w:r>
      <w:r w:rsidR="004C20C3">
        <w:t xml:space="preserve">the joint study of PESP by </w:t>
      </w:r>
      <w:r>
        <w:t xml:space="preserve">CGD and </w:t>
      </w:r>
      <w:proofErr w:type="spellStart"/>
      <w:r w:rsidR="004C20C3">
        <w:t>MicroSave</w:t>
      </w:r>
      <w:proofErr w:type="spellEnd"/>
      <w:r w:rsidR="004C20C3">
        <w:t xml:space="preserve"> Consulting (</w:t>
      </w:r>
      <w:r>
        <w:t>MSC</w:t>
      </w:r>
      <w:r w:rsidR="004C20C3">
        <w:t>)</w:t>
      </w:r>
      <w:r>
        <w:t xml:space="preserve"> was based on a national s</w:t>
      </w:r>
      <w:r w:rsidR="009F19C3">
        <w:t>urvey</w:t>
      </w:r>
      <w:r>
        <w:t xml:space="preserve"> of Bangladeshi mothers</w:t>
      </w:r>
      <w:r w:rsidR="00BB3C90">
        <w:t xml:space="preserve"> which</w:t>
      </w:r>
      <w:r>
        <w:t xml:space="preserve"> encompass</w:t>
      </w:r>
      <w:r w:rsidR="00BB3C90">
        <w:t>ed</w:t>
      </w:r>
      <w:r>
        <w:t xml:space="preserve"> their </w:t>
      </w:r>
      <w:r w:rsidR="004C20C3">
        <w:t xml:space="preserve">socioeconomic status and their </w:t>
      </w:r>
      <w:r>
        <w:t>views on the stipend program</w:t>
      </w:r>
      <w:r w:rsidR="00702DE4">
        <w:t>,</w:t>
      </w:r>
      <w:r w:rsidR="004C20C3">
        <w:t xml:space="preserve"> including </w:t>
      </w:r>
      <w:r>
        <w:t xml:space="preserve">the new digital </w:t>
      </w:r>
      <w:r w:rsidR="00702DE4">
        <w:t xml:space="preserve">payment </w:t>
      </w:r>
      <w:r>
        <w:t>system</w:t>
      </w:r>
      <w:r w:rsidR="004C20C3">
        <w:t xml:space="preserve">. </w:t>
      </w:r>
      <w:r w:rsidR="009F19C3">
        <w:t xml:space="preserve">In all, </w:t>
      </w:r>
      <w:r>
        <w:t xml:space="preserve">1,215 mothers participated in the survey, </w:t>
      </w:r>
      <w:r w:rsidRPr="007E229F">
        <w:t>979 of whom were</w:t>
      </w:r>
      <w:r w:rsidR="00DF7A91" w:rsidRPr="007E229F">
        <w:t xml:space="preserve"> either</w:t>
      </w:r>
      <w:r w:rsidRPr="007E229F">
        <w:t xml:space="preserve"> currently</w:t>
      </w:r>
      <w:r w:rsidR="00DF7A91" w:rsidRPr="007E229F">
        <w:t xml:space="preserve"> </w:t>
      </w:r>
      <w:r w:rsidR="00870737" w:rsidRPr="007E229F">
        <w:t>receiving</w:t>
      </w:r>
      <w:r w:rsidRPr="007E229F">
        <w:t xml:space="preserve"> or had received PESP payments digitally</w:t>
      </w:r>
      <w:r w:rsidR="00870737" w:rsidRPr="007E229F">
        <w:t>,</w:t>
      </w:r>
      <w:r w:rsidR="00A27D93" w:rsidRPr="007E229F">
        <w:t xml:space="preserve"> with the </w:t>
      </w:r>
      <w:r w:rsidR="00385F25" w:rsidRPr="007E229F">
        <w:t xml:space="preserve">other </w:t>
      </w:r>
      <w:r w:rsidR="007E229F" w:rsidRPr="007E229F">
        <w:t>236</w:t>
      </w:r>
      <w:r w:rsidR="00A27D93" w:rsidRPr="007E229F">
        <w:t xml:space="preserve"> constituting a c</w:t>
      </w:r>
      <w:r w:rsidRPr="007E229F">
        <w:t>ontrol group</w:t>
      </w:r>
      <w:r w:rsidR="00A27D93" w:rsidRPr="007E229F">
        <w:t xml:space="preserve">. </w:t>
      </w:r>
      <w:r w:rsidRPr="007E229F">
        <w:t>Sampling</w:t>
      </w:r>
      <w:r>
        <w:t xml:space="preserve"> was conducted at the district (zilla) and sub-district (</w:t>
      </w:r>
      <w:proofErr w:type="spellStart"/>
      <w:r>
        <w:t>upazilla</w:t>
      </w:r>
      <w:proofErr w:type="spellEnd"/>
      <w:r>
        <w:t>) level within eight administrative divisions</w:t>
      </w:r>
      <w:r w:rsidR="007D2880">
        <w:t>.</w:t>
      </w:r>
      <w:r w:rsidR="007D2880">
        <w:rPr>
          <w:rStyle w:val="FootnoteReference"/>
        </w:rPr>
        <w:footnoteReference w:id="22"/>
      </w:r>
      <w:r>
        <w:t xml:space="preserve"> The wide geographic scope of the sampling, combined with the universal nature of PESP, made this survey </w:t>
      </w:r>
      <w:proofErr w:type="gramStart"/>
      <w:r>
        <w:t>fairly representative</w:t>
      </w:r>
      <w:proofErr w:type="gramEnd"/>
      <w:r>
        <w:t xml:space="preserve"> of mothers across Bangladesh.</w:t>
      </w:r>
    </w:p>
    <w:p w14:paraId="3DA4483E" w14:textId="79025F78" w:rsidR="00A27D93" w:rsidRDefault="00A27D93" w:rsidP="00871AE6">
      <w:r>
        <w:t xml:space="preserve">The </w:t>
      </w:r>
      <w:r w:rsidRPr="001F6ABD">
        <w:t>survey included</w:t>
      </w:r>
      <w:r w:rsidR="00E91C94">
        <w:t xml:space="preserve"> 143 mothers from the </w:t>
      </w:r>
      <w:r w:rsidR="00FD55C1">
        <w:t xml:space="preserve">districts of </w:t>
      </w:r>
      <w:proofErr w:type="spellStart"/>
      <w:r w:rsidR="00FD55C1">
        <w:t>Bandarban</w:t>
      </w:r>
      <w:proofErr w:type="spellEnd"/>
      <w:r w:rsidR="00FD55C1">
        <w:t xml:space="preserve"> and Rangamati</w:t>
      </w:r>
      <w:r w:rsidR="000F3B51">
        <w:t xml:space="preserve"> in the CHT region,</w:t>
      </w:r>
      <w:r w:rsidRPr="001F6ABD">
        <w:t xml:space="preserve"> 116</w:t>
      </w:r>
      <w:r w:rsidR="001F6ABD" w:rsidRPr="001F6ABD">
        <w:t xml:space="preserve"> </w:t>
      </w:r>
      <w:r w:rsidR="009C6116">
        <w:t xml:space="preserve">of whom had received or were receiving the PESP stipend. </w:t>
      </w:r>
      <w:r>
        <w:t xml:space="preserve">The </w:t>
      </w:r>
      <w:r w:rsidR="00871AE6">
        <w:t xml:space="preserve">survey did not ask participants about their </w:t>
      </w:r>
      <w:r w:rsidR="00871AE6" w:rsidRPr="00C01A6B">
        <w:t>ethnicity</w:t>
      </w:r>
      <w:r w:rsidR="005C499F" w:rsidRPr="00C01A6B">
        <w:t>.</w:t>
      </w:r>
      <w:r w:rsidRPr="00C01A6B">
        <w:t xml:space="preserve"> </w:t>
      </w:r>
      <w:r w:rsidR="005C499F" w:rsidRPr="003476AF">
        <w:t>W</w:t>
      </w:r>
      <w:r w:rsidR="003A633A" w:rsidRPr="003476AF">
        <w:t>e</w:t>
      </w:r>
      <w:r w:rsidR="005C499F" w:rsidRPr="003476AF">
        <w:t xml:space="preserve"> therefore</w:t>
      </w:r>
      <w:r w:rsidR="003A633A" w:rsidRPr="003476AF">
        <w:t xml:space="preserve"> assume</w:t>
      </w:r>
      <w:r w:rsidR="005C499F" w:rsidRPr="003476AF">
        <w:t xml:space="preserve"> </w:t>
      </w:r>
      <w:r w:rsidR="003A633A" w:rsidRPr="003476AF">
        <w:t>that</w:t>
      </w:r>
      <w:r w:rsidRPr="003476AF">
        <w:t xml:space="preserve"> the</w:t>
      </w:r>
      <w:r w:rsidR="003A633A" w:rsidRPr="003476AF">
        <w:t>se</w:t>
      </w:r>
      <w:r w:rsidRPr="003476AF">
        <w:t xml:space="preserve"> respondents from the CHT </w:t>
      </w:r>
      <w:r w:rsidR="003A633A" w:rsidRPr="003476AF">
        <w:t xml:space="preserve">region </w:t>
      </w:r>
      <w:r w:rsidRPr="003476AF">
        <w:t>represent a mixture of i</w:t>
      </w:r>
      <w:r w:rsidR="00871AE6" w:rsidRPr="003476AF">
        <w:t xml:space="preserve">ndigenous </w:t>
      </w:r>
      <w:r w:rsidR="002F1DFC" w:rsidRPr="003476AF">
        <w:t xml:space="preserve">mothers </w:t>
      </w:r>
      <w:r w:rsidR="00871AE6" w:rsidRPr="003476AF">
        <w:t xml:space="preserve">and </w:t>
      </w:r>
      <w:r w:rsidR="002F1DFC" w:rsidRPr="003476AF">
        <w:t>mothers</w:t>
      </w:r>
      <w:r w:rsidR="00871AE6" w:rsidRPr="003476AF">
        <w:t xml:space="preserve"> who </w:t>
      </w:r>
      <w:r w:rsidRPr="003476AF">
        <w:t xml:space="preserve">conform more closely to </w:t>
      </w:r>
      <w:r w:rsidR="00871AE6" w:rsidRPr="003476AF">
        <w:t xml:space="preserve">mainstream Bangladeshi society. </w:t>
      </w:r>
      <w:r w:rsidR="00DD18F7" w:rsidRPr="003476AF">
        <w:t>We cannot</w:t>
      </w:r>
      <w:r w:rsidR="001C4F30">
        <w:t>,</w:t>
      </w:r>
      <w:r w:rsidR="00DD18F7" w:rsidRPr="003476AF">
        <w:t xml:space="preserve"> however</w:t>
      </w:r>
      <w:r w:rsidR="001C4F30">
        <w:t>,</w:t>
      </w:r>
      <w:r w:rsidR="00DD18F7" w:rsidRPr="003476AF">
        <w:t xml:space="preserve"> rule out bias towards or against </w:t>
      </w:r>
      <w:proofErr w:type="gramStart"/>
      <w:r w:rsidR="00DD18F7" w:rsidRPr="003476AF">
        <w:t>particular indigenous</w:t>
      </w:r>
      <w:proofErr w:type="gramEnd"/>
      <w:r w:rsidR="00DD18F7" w:rsidRPr="003476AF">
        <w:t xml:space="preserve"> groups as the sampling frame did not take the tribal affiliation of communities into account.</w:t>
      </w:r>
      <w:r w:rsidR="00633B0C">
        <w:rPr>
          <w:rStyle w:val="FootnoteReference"/>
        </w:rPr>
        <w:footnoteReference w:id="23"/>
      </w:r>
      <w:r w:rsidR="00DD18F7" w:rsidRPr="003476AF">
        <w:t xml:space="preserve"> This could be a limitation insofar as customs and practices differ across groups.</w:t>
      </w:r>
      <w:r w:rsidR="00DD18F7">
        <w:t xml:space="preserve">  </w:t>
      </w:r>
    </w:p>
    <w:p w14:paraId="33C2CCA5" w14:textId="77777777" w:rsidR="004B2F46" w:rsidRDefault="004B2F46" w:rsidP="00871AE6"/>
    <w:p w14:paraId="76AFC92E" w14:textId="77777777" w:rsidR="004B2F46" w:rsidRDefault="004B2F46" w:rsidP="00871AE6"/>
    <w:p w14:paraId="7065B8D3" w14:textId="77777777" w:rsidR="004B2F46" w:rsidRDefault="004B2F46" w:rsidP="00871AE6"/>
    <w:p w14:paraId="62227304" w14:textId="77777777" w:rsidR="004B2F46" w:rsidRDefault="004B2F46" w:rsidP="00871AE6"/>
    <w:p w14:paraId="2930107E" w14:textId="77777777" w:rsidR="004B2F46" w:rsidRDefault="004B2F46" w:rsidP="00871AE6"/>
    <w:tbl>
      <w:tblPr>
        <w:tblW w:w="9484" w:type="dxa"/>
        <w:tblLook w:val="04A0" w:firstRow="1" w:lastRow="0" w:firstColumn="1" w:lastColumn="0" w:noHBand="0" w:noVBand="1"/>
      </w:tblPr>
      <w:tblGrid>
        <w:gridCol w:w="3349"/>
        <w:gridCol w:w="3241"/>
        <w:gridCol w:w="2894"/>
      </w:tblGrid>
      <w:tr w:rsidR="00771A4C" w:rsidRPr="00771A4C" w14:paraId="588D7E60" w14:textId="77777777" w:rsidTr="003476AF">
        <w:trPr>
          <w:trHeight w:val="350"/>
        </w:trPr>
        <w:tc>
          <w:tcPr>
            <w:tcW w:w="9484" w:type="dxa"/>
            <w:gridSpan w:val="3"/>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A875FDA" w14:textId="05FA5411" w:rsidR="00771A4C" w:rsidRPr="00C2796F" w:rsidRDefault="00771A4C" w:rsidP="00C2796F">
            <w:pPr>
              <w:jc w:val="center"/>
              <w:rPr>
                <w:rFonts w:ascii="Calibri" w:eastAsia="Times New Roman" w:hAnsi="Calibri" w:cs="Calibri"/>
                <w:b/>
                <w:bCs/>
                <w:color w:val="000000"/>
                <w:kern w:val="0"/>
                <w:sz w:val="24"/>
                <w:szCs w:val="24"/>
                <w:u w:val="single"/>
                <w14:ligatures w14:val="none"/>
              </w:rPr>
            </w:pPr>
            <w:r w:rsidRPr="00C2796F">
              <w:rPr>
                <w:rFonts w:ascii="Calibri" w:eastAsia="Times New Roman" w:hAnsi="Calibri" w:cs="Calibri"/>
                <w:b/>
                <w:bCs/>
                <w:color w:val="000000"/>
                <w:kern w:val="0"/>
                <w:sz w:val="24"/>
                <w:szCs w:val="24"/>
                <w:u w:val="single"/>
                <w14:ligatures w14:val="none"/>
              </w:rPr>
              <w:t xml:space="preserve">Table </w:t>
            </w:r>
            <w:r w:rsidR="00220D40">
              <w:rPr>
                <w:rFonts w:ascii="Calibri" w:eastAsia="Times New Roman" w:hAnsi="Calibri" w:cs="Calibri"/>
                <w:b/>
                <w:bCs/>
                <w:color w:val="000000"/>
                <w:kern w:val="0"/>
                <w:sz w:val="24"/>
                <w:szCs w:val="24"/>
                <w:u w:val="single"/>
                <w14:ligatures w14:val="none"/>
              </w:rPr>
              <w:t>1</w:t>
            </w:r>
          </w:p>
        </w:tc>
      </w:tr>
      <w:tr w:rsidR="00731DD8" w:rsidRPr="00771A4C" w14:paraId="3BB6E087" w14:textId="77777777" w:rsidTr="003476AF">
        <w:trPr>
          <w:trHeight w:val="593"/>
        </w:trPr>
        <w:tc>
          <w:tcPr>
            <w:tcW w:w="3349" w:type="dxa"/>
            <w:tcBorders>
              <w:top w:val="nil"/>
              <w:left w:val="single" w:sz="4" w:space="0" w:color="auto"/>
              <w:bottom w:val="single" w:sz="4" w:space="0" w:color="auto"/>
              <w:right w:val="single" w:sz="4" w:space="0" w:color="auto"/>
            </w:tcBorders>
            <w:shd w:val="clear" w:color="000000" w:fill="C6E0B4"/>
            <w:vAlign w:val="bottom"/>
            <w:hideMark/>
          </w:tcPr>
          <w:p w14:paraId="5CB79884"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Socio-economic Condition</w:t>
            </w:r>
          </w:p>
        </w:tc>
        <w:tc>
          <w:tcPr>
            <w:tcW w:w="3241" w:type="dxa"/>
            <w:tcBorders>
              <w:top w:val="nil"/>
              <w:left w:val="nil"/>
              <w:bottom w:val="single" w:sz="4" w:space="0" w:color="auto"/>
              <w:right w:val="single" w:sz="4" w:space="0" w:color="auto"/>
            </w:tcBorders>
            <w:shd w:val="clear" w:color="000000" w:fill="C6E0B4"/>
            <w:vAlign w:val="bottom"/>
            <w:hideMark/>
          </w:tcPr>
          <w:p w14:paraId="0A62F7C4" w14:textId="4B633A82"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 of Rural (Non-</w:t>
            </w:r>
            <w:r w:rsidR="00401B29">
              <w:rPr>
                <w:rFonts w:ascii="Calibri" w:eastAsia="Times New Roman" w:hAnsi="Calibri" w:cs="Calibri"/>
                <w:color w:val="000000"/>
                <w:kern w:val="0"/>
                <w14:ligatures w14:val="none"/>
              </w:rPr>
              <w:t>CHT</w:t>
            </w:r>
            <w:r w:rsidRPr="00771A4C">
              <w:rPr>
                <w:rFonts w:ascii="Calibri" w:eastAsia="Times New Roman" w:hAnsi="Calibri" w:cs="Calibri"/>
                <w:color w:val="000000"/>
                <w:kern w:val="0"/>
                <w14:ligatures w14:val="none"/>
              </w:rPr>
              <w:t>) Surveyed Mothers</w:t>
            </w:r>
          </w:p>
        </w:tc>
        <w:tc>
          <w:tcPr>
            <w:tcW w:w="2893" w:type="dxa"/>
            <w:tcBorders>
              <w:top w:val="nil"/>
              <w:left w:val="nil"/>
              <w:bottom w:val="single" w:sz="4" w:space="0" w:color="auto"/>
              <w:right w:val="single" w:sz="4" w:space="0" w:color="auto"/>
            </w:tcBorders>
            <w:shd w:val="clear" w:color="000000" w:fill="C6E0B4"/>
            <w:vAlign w:val="bottom"/>
            <w:hideMark/>
          </w:tcPr>
          <w:p w14:paraId="11C7DEB1" w14:textId="1F4B5B18"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 xml:space="preserve">% of </w:t>
            </w:r>
            <w:r w:rsidR="00401B29">
              <w:rPr>
                <w:rFonts w:ascii="Calibri" w:eastAsia="Times New Roman" w:hAnsi="Calibri" w:cs="Calibri"/>
                <w:color w:val="000000"/>
                <w:kern w:val="0"/>
                <w14:ligatures w14:val="none"/>
              </w:rPr>
              <w:t>CHT</w:t>
            </w:r>
            <w:r w:rsidRPr="00771A4C">
              <w:rPr>
                <w:rFonts w:ascii="Calibri" w:eastAsia="Times New Roman" w:hAnsi="Calibri" w:cs="Calibri"/>
                <w:color w:val="000000"/>
                <w:kern w:val="0"/>
                <w14:ligatures w14:val="none"/>
              </w:rPr>
              <w:t xml:space="preserve"> Region Surveyed Mothers</w:t>
            </w:r>
          </w:p>
        </w:tc>
      </w:tr>
      <w:tr w:rsidR="00731DD8" w:rsidRPr="00771A4C" w14:paraId="3B555AB9" w14:textId="77777777" w:rsidTr="00731DD8">
        <w:trPr>
          <w:trHeight w:val="325"/>
        </w:trPr>
        <w:tc>
          <w:tcPr>
            <w:tcW w:w="3349" w:type="dxa"/>
            <w:tcBorders>
              <w:top w:val="nil"/>
              <w:left w:val="single" w:sz="4" w:space="0" w:color="auto"/>
              <w:bottom w:val="single" w:sz="4" w:space="0" w:color="auto"/>
              <w:right w:val="single" w:sz="4" w:space="0" w:color="auto"/>
            </w:tcBorders>
            <w:vAlign w:val="bottom"/>
            <w:hideMark/>
          </w:tcPr>
          <w:p w14:paraId="71D065AB"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Total Rural Respondents</w:t>
            </w:r>
          </w:p>
        </w:tc>
        <w:tc>
          <w:tcPr>
            <w:tcW w:w="3241" w:type="dxa"/>
            <w:tcBorders>
              <w:top w:val="nil"/>
              <w:left w:val="nil"/>
              <w:bottom w:val="single" w:sz="4" w:space="0" w:color="auto"/>
              <w:right w:val="single" w:sz="4" w:space="0" w:color="auto"/>
            </w:tcBorders>
            <w:noWrap/>
            <w:vAlign w:val="center"/>
            <w:hideMark/>
          </w:tcPr>
          <w:p w14:paraId="62D94E06"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81.2%</w:t>
            </w:r>
          </w:p>
        </w:tc>
        <w:tc>
          <w:tcPr>
            <w:tcW w:w="2893" w:type="dxa"/>
            <w:tcBorders>
              <w:top w:val="nil"/>
              <w:left w:val="nil"/>
              <w:bottom w:val="single" w:sz="4" w:space="0" w:color="auto"/>
              <w:right w:val="single" w:sz="4" w:space="0" w:color="auto"/>
            </w:tcBorders>
            <w:noWrap/>
            <w:vAlign w:val="center"/>
            <w:hideMark/>
          </w:tcPr>
          <w:p w14:paraId="45933497"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18.8%</w:t>
            </w:r>
          </w:p>
        </w:tc>
      </w:tr>
      <w:tr w:rsidR="00731DD8" w:rsidRPr="00771A4C" w14:paraId="6A13A576" w14:textId="77777777" w:rsidTr="00731DD8">
        <w:trPr>
          <w:trHeight w:val="552"/>
        </w:trPr>
        <w:tc>
          <w:tcPr>
            <w:tcW w:w="3349" w:type="dxa"/>
            <w:tcBorders>
              <w:top w:val="nil"/>
              <w:left w:val="single" w:sz="4" w:space="0" w:color="auto"/>
              <w:bottom w:val="single" w:sz="4" w:space="0" w:color="auto"/>
              <w:right w:val="single" w:sz="4" w:space="0" w:color="auto"/>
            </w:tcBorders>
            <w:vAlign w:val="bottom"/>
            <w:hideMark/>
          </w:tcPr>
          <w:p w14:paraId="54864B30"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Has at least a primary school education</w:t>
            </w:r>
          </w:p>
        </w:tc>
        <w:tc>
          <w:tcPr>
            <w:tcW w:w="3241" w:type="dxa"/>
            <w:tcBorders>
              <w:top w:val="nil"/>
              <w:left w:val="nil"/>
              <w:bottom w:val="single" w:sz="4" w:space="0" w:color="auto"/>
              <w:right w:val="single" w:sz="4" w:space="0" w:color="auto"/>
            </w:tcBorders>
            <w:noWrap/>
            <w:vAlign w:val="center"/>
            <w:hideMark/>
          </w:tcPr>
          <w:p w14:paraId="3EFF646D"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53.1%</w:t>
            </w:r>
          </w:p>
        </w:tc>
        <w:tc>
          <w:tcPr>
            <w:tcW w:w="2893" w:type="dxa"/>
            <w:tcBorders>
              <w:top w:val="nil"/>
              <w:left w:val="nil"/>
              <w:bottom w:val="single" w:sz="4" w:space="0" w:color="auto"/>
              <w:right w:val="single" w:sz="4" w:space="0" w:color="auto"/>
            </w:tcBorders>
            <w:noWrap/>
            <w:vAlign w:val="center"/>
            <w:hideMark/>
          </w:tcPr>
          <w:p w14:paraId="66BC8A54"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50.0%</w:t>
            </w:r>
          </w:p>
        </w:tc>
      </w:tr>
      <w:tr w:rsidR="00731DD8" w:rsidRPr="00771A4C" w14:paraId="3547EF16" w14:textId="77777777" w:rsidTr="003476AF">
        <w:trPr>
          <w:trHeight w:val="260"/>
        </w:trPr>
        <w:tc>
          <w:tcPr>
            <w:tcW w:w="3349" w:type="dxa"/>
            <w:tcBorders>
              <w:top w:val="nil"/>
              <w:left w:val="single" w:sz="4" w:space="0" w:color="auto"/>
              <w:bottom w:val="single" w:sz="4" w:space="0" w:color="auto"/>
              <w:right w:val="single" w:sz="4" w:space="0" w:color="auto"/>
            </w:tcBorders>
            <w:vAlign w:val="bottom"/>
            <w:hideMark/>
          </w:tcPr>
          <w:p w14:paraId="0EBF7DC1"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Lives in a Cemented House</w:t>
            </w:r>
          </w:p>
        </w:tc>
        <w:tc>
          <w:tcPr>
            <w:tcW w:w="3241" w:type="dxa"/>
            <w:tcBorders>
              <w:top w:val="nil"/>
              <w:left w:val="nil"/>
              <w:bottom w:val="single" w:sz="4" w:space="0" w:color="auto"/>
              <w:right w:val="single" w:sz="4" w:space="0" w:color="auto"/>
            </w:tcBorders>
            <w:noWrap/>
            <w:vAlign w:val="center"/>
            <w:hideMark/>
          </w:tcPr>
          <w:p w14:paraId="63481F71"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13.9%*</w:t>
            </w:r>
          </w:p>
        </w:tc>
        <w:tc>
          <w:tcPr>
            <w:tcW w:w="2893" w:type="dxa"/>
            <w:tcBorders>
              <w:top w:val="nil"/>
              <w:left w:val="nil"/>
              <w:bottom w:val="single" w:sz="4" w:space="0" w:color="auto"/>
              <w:right w:val="single" w:sz="4" w:space="0" w:color="auto"/>
            </w:tcBorders>
            <w:noWrap/>
            <w:vAlign w:val="center"/>
            <w:hideMark/>
          </w:tcPr>
          <w:p w14:paraId="60EB1315"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6.3%*</w:t>
            </w:r>
          </w:p>
        </w:tc>
      </w:tr>
      <w:tr w:rsidR="00731DD8" w:rsidRPr="00771A4C" w14:paraId="53027E1A" w14:textId="77777777" w:rsidTr="003476AF">
        <w:trPr>
          <w:trHeight w:val="332"/>
        </w:trPr>
        <w:tc>
          <w:tcPr>
            <w:tcW w:w="3349" w:type="dxa"/>
            <w:tcBorders>
              <w:top w:val="nil"/>
              <w:left w:val="single" w:sz="4" w:space="0" w:color="auto"/>
              <w:bottom w:val="single" w:sz="4" w:space="0" w:color="auto"/>
              <w:right w:val="single" w:sz="4" w:space="0" w:color="auto"/>
            </w:tcBorders>
            <w:vAlign w:val="bottom"/>
            <w:hideMark/>
          </w:tcPr>
          <w:p w14:paraId="23ABEC65"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Has a Smartphone</w:t>
            </w:r>
          </w:p>
        </w:tc>
        <w:tc>
          <w:tcPr>
            <w:tcW w:w="3241" w:type="dxa"/>
            <w:tcBorders>
              <w:top w:val="nil"/>
              <w:left w:val="nil"/>
              <w:bottom w:val="single" w:sz="4" w:space="0" w:color="auto"/>
              <w:right w:val="single" w:sz="4" w:space="0" w:color="auto"/>
            </w:tcBorders>
            <w:noWrap/>
            <w:vAlign w:val="center"/>
            <w:hideMark/>
          </w:tcPr>
          <w:p w14:paraId="1598AA86"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16.0%</w:t>
            </w:r>
          </w:p>
        </w:tc>
        <w:tc>
          <w:tcPr>
            <w:tcW w:w="2893" w:type="dxa"/>
            <w:tcBorders>
              <w:top w:val="nil"/>
              <w:left w:val="nil"/>
              <w:bottom w:val="single" w:sz="4" w:space="0" w:color="auto"/>
              <w:right w:val="single" w:sz="4" w:space="0" w:color="auto"/>
            </w:tcBorders>
            <w:noWrap/>
            <w:vAlign w:val="center"/>
            <w:hideMark/>
          </w:tcPr>
          <w:p w14:paraId="1CD28344"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16.2%</w:t>
            </w:r>
          </w:p>
        </w:tc>
      </w:tr>
      <w:tr w:rsidR="00731DD8" w:rsidRPr="00771A4C" w14:paraId="342B30B8" w14:textId="77777777" w:rsidTr="003476AF">
        <w:trPr>
          <w:trHeight w:val="530"/>
        </w:trPr>
        <w:tc>
          <w:tcPr>
            <w:tcW w:w="3349" w:type="dxa"/>
            <w:tcBorders>
              <w:top w:val="nil"/>
              <w:left w:val="single" w:sz="4" w:space="0" w:color="auto"/>
              <w:bottom w:val="single" w:sz="4" w:space="0" w:color="auto"/>
              <w:right w:val="single" w:sz="4" w:space="0" w:color="auto"/>
            </w:tcBorders>
            <w:vAlign w:val="bottom"/>
            <w:hideMark/>
          </w:tcPr>
          <w:p w14:paraId="21AC8057"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Lacks a Primary school education, cement house, and smartphone</w:t>
            </w:r>
          </w:p>
        </w:tc>
        <w:tc>
          <w:tcPr>
            <w:tcW w:w="3241" w:type="dxa"/>
            <w:tcBorders>
              <w:top w:val="nil"/>
              <w:left w:val="nil"/>
              <w:bottom w:val="single" w:sz="4" w:space="0" w:color="auto"/>
              <w:right w:val="single" w:sz="4" w:space="0" w:color="auto"/>
            </w:tcBorders>
            <w:noWrap/>
            <w:vAlign w:val="center"/>
            <w:hideMark/>
          </w:tcPr>
          <w:p w14:paraId="71C45BB9"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38.1%</w:t>
            </w:r>
          </w:p>
        </w:tc>
        <w:tc>
          <w:tcPr>
            <w:tcW w:w="2893" w:type="dxa"/>
            <w:tcBorders>
              <w:top w:val="nil"/>
              <w:left w:val="nil"/>
              <w:bottom w:val="single" w:sz="4" w:space="0" w:color="auto"/>
              <w:right w:val="single" w:sz="4" w:space="0" w:color="auto"/>
            </w:tcBorders>
            <w:noWrap/>
            <w:vAlign w:val="center"/>
            <w:hideMark/>
          </w:tcPr>
          <w:p w14:paraId="14FFCB69"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44.4%</w:t>
            </w:r>
          </w:p>
        </w:tc>
      </w:tr>
      <w:tr w:rsidR="00731DD8" w:rsidRPr="00771A4C" w14:paraId="5C51C5B5" w14:textId="77777777" w:rsidTr="003476AF">
        <w:trPr>
          <w:trHeight w:val="530"/>
        </w:trPr>
        <w:tc>
          <w:tcPr>
            <w:tcW w:w="3349" w:type="dxa"/>
            <w:tcBorders>
              <w:top w:val="nil"/>
              <w:left w:val="single" w:sz="4" w:space="0" w:color="auto"/>
              <w:bottom w:val="nil"/>
              <w:right w:val="single" w:sz="4" w:space="0" w:color="auto"/>
            </w:tcBorders>
            <w:vAlign w:val="bottom"/>
            <w:hideMark/>
          </w:tcPr>
          <w:p w14:paraId="77F8D7CF"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 xml:space="preserve">Major Family Financial Decisions Made by the </w:t>
            </w:r>
            <w:proofErr w:type="gramStart"/>
            <w:r w:rsidRPr="00771A4C">
              <w:rPr>
                <w:rFonts w:ascii="Calibri" w:eastAsia="Times New Roman" w:hAnsi="Calibri" w:cs="Calibri"/>
                <w:color w:val="000000"/>
                <w:kern w:val="0"/>
                <w14:ligatures w14:val="none"/>
              </w:rPr>
              <w:t>Mother</w:t>
            </w:r>
            <w:proofErr w:type="gramEnd"/>
          </w:p>
        </w:tc>
        <w:tc>
          <w:tcPr>
            <w:tcW w:w="3241" w:type="dxa"/>
            <w:tcBorders>
              <w:top w:val="nil"/>
              <w:left w:val="nil"/>
              <w:bottom w:val="nil"/>
              <w:right w:val="single" w:sz="4" w:space="0" w:color="auto"/>
            </w:tcBorders>
            <w:noWrap/>
            <w:vAlign w:val="center"/>
            <w:hideMark/>
          </w:tcPr>
          <w:p w14:paraId="207C1FA8"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10.8%**</w:t>
            </w:r>
          </w:p>
        </w:tc>
        <w:tc>
          <w:tcPr>
            <w:tcW w:w="2893" w:type="dxa"/>
            <w:tcBorders>
              <w:top w:val="nil"/>
              <w:left w:val="nil"/>
              <w:bottom w:val="nil"/>
              <w:right w:val="single" w:sz="4" w:space="0" w:color="auto"/>
            </w:tcBorders>
            <w:noWrap/>
            <w:vAlign w:val="center"/>
            <w:hideMark/>
          </w:tcPr>
          <w:p w14:paraId="54D72275"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24.1%**</w:t>
            </w:r>
          </w:p>
        </w:tc>
      </w:tr>
      <w:tr w:rsidR="00731DD8" w:rsidRPr="00771A4C" w14:paraId="155FA3AB" w14:textId="77777777" w:rsidTr="003476AF">
        <w:trPr>
          <w:trHeight w:val="602"/>
        </w:trPr>
        <w:tc>
          <w:tcPr>
            <w:tcW w:w="3349" w:type="dxa"/>
            <w:tcBorders>
              <w:top w:val="single" w:sz="4" w:space="0" w:color="auto"/>
              <w:left w:val="single" w:sz="4" w:space="0" w:color="auto"/>
              <w:bottom w:val="single" w:sz="4" w:space="0" w:color="auto"/>
              <w:right w:val="single" w:sz="4" w:space="0" w:color="auto"/>
            </w:tcBorders>
            <w:vAlign w:val="bottom"/>
            <w:hideMark/>
          </w:tcPr>
          <w:p w14:paraId="481A9D7A"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Major Family Financial Decisions Made Jointly</w:t>
            </w:r>
          </w:p>
        </w:tc>
        <w:tc>
          <w:tcPr>
            <w:tcW w:w="3241" w:type="dxa"/>
            <w:tcBorders>
              <w:top w:val="single" w:sz="4" w:space="0" w:color="auto"/>
              <w:left w:val="nil"/>
              <w:bottom w:val="single" w:sz="4" w:space="0" w:color="auto"/>
              <w:right w:val="single" w:sz="4" w:space="0" w:color="auto"/>
            </w:tcBorders>
            <w:noWrap/>
            <w:vAlign w:val="center"/>
            <w:hideMark/>
          </w:tcPr>
          <w:p w14:paraId="40181A4D"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75.4%**</w:t>
            </w:r>
          </w:p>
        </w:tc>
        <w:tc>
          <w:tcPr>
            <w:tcW w:w="2893" w:type="dxa"/>
            <w:tcBorders>
              <w:top w:val="single" w:sz="4" w:space="0" w:color="auto"/>
              <w:left w:val="nil"/>
              <w:bottom w:val="single" w:sz="4" w:space="0" w:color="auto"/>
              <w:right w:val="single" w:sz="4" w:space="0" w:color="auto"/>
            </w:tcBorders>
            <w:noWrap/>
            <w:vAlign w:val="center"/>
            <w:hideMark/>
          </w:tcPr>
          <w:p w14:paraId="77B5D2A9"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19%**</w:t>
            </w:r>
          </w:p>
        </w:tc>
      </w:tr>
      <w:tr w:rsidR="00731DD8" w:rsidRPr="00771A4C" w14:paraId="7C50AC7E" w14:textId="77777777" w:rsidTr="003476AF">
        <w:trPr>
          <w:trHeight w:val="530"/>
        </w:trPr>
        <w:tc>
          <w:tcPr>
            <w:tcW w:w="3349" w:type="dxa"/>
            <w:tcBorders>
              <w:top w:val="nil"/>
              <w:left w:val="single" w:sz="4" w:space="0" w:color="auto"/>
              <w:bottom w:val="single" w:sz="4" w:space="0" w:color="auto"/>
              <w:right w:val="single" w:sz="4" w:space="0" w:color="auto"/>
            </w:tcBorders>
            <w:vAlign w:val="bottom"/>
            <w:hideMark/>
          </w:tcPr>
          <w:p w14:paraId="11169DC8"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Major Family Financial Decisions Made by a Man</w:t>
            </w:r>
          </w:p>
        </w:tc>
        <w:tc>
          <w:tcPr>
            <w:tcW w:w="3241" w:type="dxa"/>
            <w:tcBorders>
              <w:top w:val="nil"/>
              <w:left w:val="nil"/>
              <w:bottom w:val="single" w:sz="4" w:space="0" w:color="auto"/>
              <w:right w:val="single" w:sz="4" w:space="0" w:color="auto"/>
            </w:tcBorders>
            <w:noWrap/>
            <w:vAlign w:val="center"/>
            <w:hideMark/>
          </w:tcPr>
          <w:p w14:paraId="2BAFC026"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13.9%**</w:t>
            </w:r>
          </w:p>
        </w:tc>
        <w:tc>
          <w:tcPr>
            <w:tcW w:w="2893" w:type="dxa"/>
            <w:tcBorders>
              <w:top w:val="nil"/>
              <w:left w:val="nil"/>
              <w:bottom w:val="single" w:sz="4" w:space="0" w:color="auto"/>
              <w:right w:val="single" w:sz="4" w:space="0" w:color="auto"/>
            </w:tcBorders>
            <w:noWrap/>
            <w:vAlign w:val="center"/>
            <w:hideMark/>
          </w:tcPr>
          <w:p w14:paraId="106B3804"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56.9%**</w:t>
            </w:r>
          </w:p>
        </w:tc>
      </w:tr>
      <w:tr w:rsidR="00731DD8" w:rsidRPr="00771A4C" w14:paraId="0102192A" w14:textId="77777777" w:rsidTr="00731DD8">
        <w:trPr>
          <w:trHeight w:val="580"/>
        </w:trPr>
        <w:tc>
          <w:tcPr>
            <w:tcW w:w="3349" w:type="dxa"/>
            <w:tcBorders>
              <w:top w:val="nil"/>
              <w:left w:val="single" w:sz="4" w:space="0" w:color="auto"/>
              <w:bottom w:val="single" w:sz="4" w:space="0" w:color="auto"/>
              <w:right w:val="single" w:sz="4" w:space="0" w:color="auto"/>
            </w:tcBorders>
            <w:vAlign w:val="bottom"/>
            <w:hideMark/>
          </w:tcPr>
          <w:p w14:paraId="3DF66312"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Has bank account or opened digital wallet prior to PESP</w:t>
            </w:r>
          </w:p>
        </w:tc>
        <w:tc>
          <w:tcPr>
            <w:tcW w:w="3241" w:type="dxa"/>
            <w:tcBorders>
              <w:top w:val="nil"/>
              <w:left w:val="nil"/>
              <w:bottom w:val="nil"/>
              <w:right w:val="single" w:sz="4" w:space="0" w:color="auto"/>
            </w:tcBorders>
            <w:noWrap/>
            <w:vAlign w:val="center"/>
            <w:hideMark/>
          </w:tcPr>
          <w:p w14:paraId="304388C6"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28.8%</w:t>
            </w:r>
          </w:p>
        </w:tc>
        <w:tc>
          <w:tcPr>
            <w:tcW w:w="2893" w:type="dxa"/>
            <w:tcBorders>
              <w:top w:val="nil"/>
              <w:left w:val="nil"/>
              <w:bottom w:val="nil"/>
              <w:right w:val="single" w:sz="4" w:space="0" w:color="auto"/>
            </w:tcBorders>
            <w:noWrap/>
            <w:vAlign w:val="center"/>
            <w:hideMark/>
          </w:tcPr>
          <w:p w14:paraId="29E2E89A"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27.6%</w:t>
            </w:r>
          </w:p>
        </w:tc>
      </w:tr>
      <w:tr w:rsidR="00731DD8" w:rsidRPr="00771A4C" w14:paraId="6A1C840D" w14:textId="77777777" w:rsidTr="00731DD8">
        <w:trPr>
          <w:trHeight w:val="552"/>
        </w:trPr>
        <w:tc>
          <w:tcPr>
            <w:tcW w:w="3349" w:type="dxa"/>
            <w:tcBorders>
              <w:top w:val="nil"/>
              <w:left w:val="single" w:sz="4" w:space="0" w:color="auto"/>
              <w:bottom w:val="single" w:sz="4" w:space="0" w:color="auto"/>
              <w:right w:val="single" w:sz="4" w:space="0" w:color="auto"/>
            </w:tcBorders>
            <w:vAlign w:val="bottom"/>
            <w:hideMark/>
          </w:tcPr>
          <w:p w14:paraId="488C2318"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Cashes-out PESP transfer alone or with another female</w:t>
            </w:r>
          </w:p>
        </w:tc>
        <w:tc>
          <w:tcPr>
            <w:tcW w:w="3241" w:type="dxa"/>
            <w:tcBorders>
              <w:top w:val="single" w:sz="4" w:space="0" w:color="auto"/>
              <w:left w:val="nil"/>
              <w:bottom w:val="nil"/>
              <w:right w:val="single" w:sz="4" w:space="0" w:color="auto"/>
            </w:tcBorders>
            <w:noWrap/>
            <w:vAlign w:val="center"/>
            <w:hideMark/>
          </w:tcPr>
          <w:p w14:paraId="432B2A75"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24.6%**</w:t>
            </w:r>
          </w:p>
        </w:tc>
        <w:tc>
          <w:tcPr>
            <w:tcW w:w="2893" w:type="dxa"/>
            <w:tcBorders>
              <w:top w:val="single" w:sz="4" w:space="0" w:color="auto"/>
              <w:left w:val="nil"/>
              <w:bottom w:val="nil"/>
              <w:right w:val="single" w:sz="4" w:space="0" w:color="auto"/>
            </w:tcBorders>
            <w:noWrap/>
            <w:vAlign w:val="center"/>
            <w:hideMark/>
          </w:tcPr>
          <w:p w14:paraId="6A08AE88"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56.0%**</w:t>
            </w:r>
          </w:p>
        </w:tc>
      </w:tr>
      <w:tr w:rsidR="00731DD8" w:rsidRPr="00771A4C" w14:paraId="623045D3" w14:textId="77777777" w:rsidTr="00731DD8">
        <w:trPr>
          <w:trHeight w:val="580"/>
        </w:trPr>
        <w:tc>
          <w:tcPr>
            <w:tcW w:w="3349" w:type="dxa"/>
            <w:tcBorders>
              <w:top w:val="nil"/>
              <w:left w:val="single" w:sz="4" w:space="0" w:color="auto"/>
              <w:bottom w:val="single" w:sz="4" w:space="0" w:color="auto"/>
              <w:right w:val="single" w:sz="4" w:space="0" w:color="auto"/>
            </w:tcBorders>
            <w:vAlign w:val="bottom"/>
            <w:hideMark/>
          </w:tcPr>
          <w:p w14:paraId="6302CF19"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Mother Employed Outside the Home</w:t>
            </w:r>
          </w:p>
        </w:tc>
        <w:tc>
          <w:tcPr>
            <w:tcW w:w="3241" w:type="dxa"/>
            <w:tcBorders>
              <w:top w:val="single" w:sz="4" w:space="0" w:color="auto"/>
              <w:left w:val="nil"/>
              <w:bottom w:val="single" w:sz="4" w:space="0" w:color="auto"/>
              <w:right w:val="single" w:sz="4" w:space="0" w:color="auto"/>
            </w:tcBorders>
            <w:noWrap/>
            <w:vAlign w:val="center"/>
            <w:hideMark/>
          </w:tcPr>
          <w:p w14:paraId="7DCFCCE4"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3.4%**</w:t>
            </w:r>
          </w:p>
        </w:tc>
        <w:tc>
          <w:tcPr>
            <w:tcW w:w="2893" w:type="dxa"/>
            <w:tcBorders>
              <w:top w:val="single" w:sz="4" w:space="0" w:color="auto"/>
              <w:left w:val="nil"/>
              <w:bottom w:val="single" w:sz="4" w:space="0" w:color="auto"/>
              <w:right w:val="single" w:sz="4" w:space="0" w:color="auto"/>
            </w:tcBorders>
            <w:noWrap/>
            <w:vAlign w:val="center"/>
            <w:hideMark/>
          </w:tcPr>
          <w:p w14:paraId="27F44CBA"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37.3%**</w:t>
            </w:r>
          </w:p>
        </w:tc>
      </w:tr>
      <w:tr w:rsidR="00731DD8" w:rsidRPr="00771A4C" w14:paraId="131B2B8B" w14:textId="77777777" w:rsidTr="00731DD8">
        <w:trPr>
          <w:trHeight w:val="594"/>
        </w:trPr>
        <w:tc>
          <w:tcPr>
            <w:tcW w:w="3349" w:type="dxa"/>
            <w:tcBorders>
              <w:top w:val="nil"/>
              <w:left w:val="single" w:sz="4" w:space="0" w:color="auto"/>
              <w:bottom w:val="nil"/>
              <w:right w:val="single" w:sz="4" w:space="0" w:color="auto"/>
            </w:tcBorders>
            <w:vAlign w:val="bottom"/>
            <w:hideMark/>
          </w:tcPr>
          <w:p w14:paraId="70F389B7"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Lives 1 or more kilometers from the closest Nagad agent</w:t>
            </w:r>
          </w:p>
        </w:tc>
        <w:tc>
          <w:tcPr>
            <w:tcW w:w="3241" w:type="dxa"/>
            <w:tcBorders>
              <w:top w:val="nil"/>
              <w:left w:val="nil"/>
              <w:bottom w:val="nil"/>
              <w:right w:val="nil"/>
            </w:tcBorders>
            <w:noWrap/>
            <w:vAlign w:val="center"/>
            <w:hideMark/>
          </w:tcPr>
          <w:p w14:paraId="49F7180F"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30.0%**</w:t>
            </w:r>
          </w:p>
        </w:tc>
        <w:tc>
          <w:tcPr>
            <w:tcW w:w="2893" w:type="dxa"/>
            <w:tcBorders>
              <w:top w:val="nil"/>
              <w:left w:val="single" w:sz="4" w:space="0" w:color="auto"/>
              <w:bottom w:val="nil"/>
              <w:right w:val="single" w:sz="4" w:space="0" w:color="auto"/>
            </w:tcBorders>
            <w:noWrap/>
            <w:vAlign w:val="center"/>
            <w:hideMark/>
          </w:tcPr>
          <w:p w14:paraId="2762C48D"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63.4%**</w:t>
            </w:r>
          </w:p>
        </w:tc>
      </w:tr>
      <w:tr w:rsidR="00731DD8" w:rsidRPr="00771A4C" w14:paraId="5BEDA06B" w14:textId="77777777" w:rsidTr="003476AF">
        <w:trPr>
          <w:trHeight w:val="350"/>
        </w:trPr>
        <w:tc>
          <w:tcPr>
            <w:tcW w:w="3349" w:type="dxa"/>
            <w:tcBorders>
              <w:top w:val="single" w:sz="4" w:space="0" w:color="auto"/>
              <w:left w:val="single" w:sz="4" w:space="0" w:color="auto"/>
              <w:bottom w:val="single" w:sz="4" w:space="0" w:color="auto"/>
              <w:right w:val="single" w:sz="4" w:space="0" w:color="auto"/>
            </w:tcBorders>
            <w:vAlign w:val="bottom"/>
            <w:hideMark/>
          </w:tcPr>
          <w:p w14:paraId="14623091" w14:textId="77777777"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Can read SMS text messages</w:t>
            </w:r>
          </w:p>
        </w:tc>
        <w:tc>
          <w:tcPr>
            <w:tcW w:w="3241" w:type="dxa"/>
            <w:tcBorders>
              <w:top w:val="single" w:sz="4" w:space="0" w:color="auto"/>
              <w:left w:val="nil"/>
              <w:bottom w:val="nil"/>
              <w:right w:val="single" w:sz="4" w:space="0" w:color="auto"/>
            </w:tcBorders>
            <w:noWrap/>
            <w:vAlign w:val="center"/>
            <w:hideMark/>
          </w:tcPr>
          <w:p w14:paraId="15EDDF94"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25.0%**</w:t>
            </w:r>
          </w:p>
        </w:tc>
        <w:tc>
          <w:tcPr>
            <w:tcW w:w="2893" w:type="dxa"/>
            <w:tcBorders>
              <w:top w:val="single" w:sz="4" w:space="0" w:color="auto"/>
              <w:left w:val="nil"/>
              <w:bottom w:val="nil"/>
              <w:right w:val="single" w:sz="4" w:space="0" w:color="auto"/>
            </w:tcBorders>
            <w:noWrap/>
            <w:vAlign w:val="center"/>
            <w:hideMark/>
          </w:tcPr>
          <w:p w14:paraId="61A6ED62" w14:textId="77777777" w:rsidR="00771A4C" w:rsidRPr="00771A4C" w:rsidRDefault="00771A4C" w:rsidP="00771A4C">
            <w:pPr>
              <w:spacing w:after="0" w:line="240" w:lineRule="auto"/>
              <w:jc w:val="center"/>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38.0%**</w:t>
            </w:r>
          </w:p>
        </w:tc>
      </w:tr>
      <w:tr w:rsidR="00771A4C" w:rsidRPr="00771A4C" w14:paraId="3A38598D" w14:textId="77777777" w:rsidTr="003476AF">
        <w:trPr>
          <w:trHeight w:val="530"/>
        </w:trPr>
        <w:tc>
          <w:tcPr>
            <w:tcW w:w="9484" w:type="dxa"/>
            <w:gridSpan w:val="3"/>
            <w:tcBorders>
              <w:top w:val="single" w:sz="4" w:space="0" w:color="auto"/>
              <w:left w:val="single" w:sz="4" w:space="0" w:color="auto"/>
              <w:bottom w:val="single" w:sz="4" w:space="0" w:color="auto"/>
              <w:right w:val="single" w:sz="4" w:space="0" w:color="auto"/>
            </w:tcBorders>
            <w:vAlign w:val="bottom"/>
            <w:hideMark/>
          </w:tcPr>
          <w:p w14:paraId="462FFE37" w14:textId="28F2745F" w:rsidR="00771A4C" w:rsidRPr="00771A4C" w:rsidRDefault="00771A4C" w:rsidP="00771A4C">
            <w:pPr>
              <w:spacing w:after="0" w:line="240" w:lineRule="auto"/>
              <w:rPr>
                <w:rFonts w:ascii="Calibri" w:eastAsia="Times New Roman" w:hAnsi="Calibri" w:cs="Calibri"/>
                <w:color w:val="000000"/>
                <w:kern w:val="0"/>
                <w14:ligatures w14:val="none"/>
              </w:rPr>
            </w:pPr>
            <w:r w:rsidRPr="00771A4C">
              <w:rPr>
                <w:rFonts w:ascii="Calibri" w:eastAsia="Times New Roman" w:hAnsi="Calibri" w:cs="Calibri"/>
                <w:color w:val="000000"/>
                <w:kern w:val="0"/>
                <w14:ligatures w14:val="none"/>
              </w:rPr>
              <w:t>Note: Stars denote Statistically significant difference between Chittagong</w:t>
            </w:r>
            <w:r w:rsidR="00401B29">
              <w:rPr>
                <w:rFonts w:ascii="Calibri" w:eastAsia="Times New Roman" w:hAnsi="Calibri" w:cs="Calibri"/>
                <w:color w:val="000000"/>
                <w:kern w:val="0"/>
                <w14:ligatures w14:val="none"/>
              </w:rPr>
              <w:t xml:space="preserve"> Hill Tracts</w:t>
            </w:r>
            <w:r w:rsidRPr="00771A4C">
              <w:rPr>
                <w:rFonts w:ascii="Calibri" w:eastAsia="Times New Roman" w:hAnsi="Calibri" w:cs="Calibri"/>
                <w:color w:val="000000"/>
                <w:kern w:val="0"/>
                <w14:ligatures w14:val="none"/>
              </w:rPr>
              <w:t xml:space="preserve"> and Non-Chittagong Rural Areas, *95% confidence, **99% confidence</w:t>
            </w:r>
          </w:p>
        </w:tc>
      </w:tr>
    </w:tbl>
    <w:p w14:paraId="7FB99C6C" w14:textId="77777777" w:rsidR="00A27D93" w:rsidRDefault="00A27D93" w:rsidP="00A27D93"/>
    <w:p w14:paraId="0EB2CC3B" w14:textId="1F437D7D" w:rsidR="00A27D93" w:rsidRDefault="00A27D93" w:rsidP="00A27D93">
      <w:r>
        <w:t xml:space="preserve">Table </w:t>
      </w:r>
      <w:r w:rsidR="00220D40">
        <w:t>1</w:t>
      </w:r>
      <w:r>
        <w:t xml:space="preserve"> compares selected responses from the CHT</w:t>
      </w:r>
      <w:r w:rsidR="0073339A">
        <w:t xml:space="preserve"> region</w:t>
      </w:r>
      <w:r>
        <w:t xml:space="preserve"> to those from other rural areas of Bangladesh. Mothers from these </w:t>
      </w:r>
      <w:r w:rsidR="008E7DD7">
        <w:t>relatively sparse</w:t>
      </w:r>
      <w:r w:rsidR="009F19C3">
        <w:t xml:space="preserve"> </w:t>
      </w:r>
      <w:r>
        <w:t>areas were twice as likely to report being more than a mile away from a Nagad agent</w:t>
      </w:r>
      <w:r w:rsidR="00ED6646">
        <w:t xml:space="preserve">. </w:t>
      </w:r>
      <w:r w:rsidR="00C00CC1">
        <w:t>R</w:t>
      </w:r>
      <w:r w:rsidR="006E030E">
        <w:t>ates of primary school</w:t>
      </w:r>
      <w:r w:rsidR="00ED6646">
        <w:t xml:space="preserve"> education </w:t>
      </w:r>
      <w:r>
        <w:t>and</w:t>
      </w:r>
      <w:r w:rsidR="006E030E">
        <w:t xml:space="preserve"> </w:t>
      </w:r>
      <w:r w:rsidR="001123D2">
        <w:t>smartphone ownership</w:t>
      </w:r>
      <w:r w:rsidR="00B905F4">
        <w:t xml:space="preserve"> were comparable to other rural areas of Bangladesh, </w:t>
      </w:r>
      <w:r w:rsidR="00C00CC1">
        <w:t xml:space="preserve">but </w:t>
      </w:r>
      <w:r w:rsidR="001123D2">
        <w:t>mothers from the CHT region were less likely to report living in a cement home.</w:t>
      </w:r>
      <w:r w:rsidR="004757F4">
        <w:t xml:space="preserve"> Over </w:t>
      </w:r>
      <w:r w:rsidR="007C4C78">
        <w:t>40</w:t>
      </w:r>
      <w:r w:rsidR="00BC0EE7">
        <w:t xml:space="preserve"> percent</w:t>
      </w:r>
      <w:r w:rsidR="004757F4">
        <w:t xml:space="preserve"> of </w:t>
      </w:r>
      <w:r w:rsidR="005A6A3F">
        <w:t>respondents from the CHT lacked all three of these assets</w:t>
      </w:r>
      <w:r w:rsidR="005215A3">
        <w:t>, which we consider a sign of being particularly financially vulnerable.</w:t>
      </w:r>
      <w:r>
        <w:rPr>
          <w:rStyle w:val="FootnoteReference"/>
        </w:rPr>
        <w:footnoteReference w:id="24"/>
      </w:r>
      <w:r>
        <w:t xml:space="preserve"> </w:t>
      </w:r>
      <w:r w:rsidR="006F1634">
        <w:t>The share of mothers who were previously financially included was in line with other rural areas</w:t>
      </w:r>
      <w:r w:rsidR="009A400C">
        <w:t>.</w:t>
      </w:r>
    </w:p>
    <w:p w14:paraId="038689E8" w14:textId="7DA3362B" w:rsidR="00A71E70" w:rsidRDefault="00A27D93" w:rsidP="00A27D93">
      <w:r>
        <w:lastRenderedPageBreak/>
        <w:t xml:space="preserve">The data indicates </w:t>
      </w:r>
      <w:r w:rsidR="007C4C78">
        <w:t xml:space="preserve">some </w:t>
      </w:r>
      <w:r>
        <w:t xml:space="preserve">notable </w:t>
      </w:r>
      <w:r w:rsidR="007C4C78">
        <w:t xml:space="preserve">features </w:t>
      </w:r>
      <w:r w:rsidR="002A11FA">
        <w:t>that are</w:t>
      </w:r>
      <w:r w:rsidR="001775D9">
        <w:t xml:space="preserve"> generally</w:t>
      </w:r>
      <w:r w:rsidR="002A11FA">
        <w:t xml:space="preserve"> consistent with the </w:t>
      </w:r>
      <w:r w:rsidR="007C4C78">
        <w:t xml:space="preserve">conclusions from the </w:t>
      </w:r>
      <w:r w:rsidR="002A11FA">
        <w:t>ILO report and other studies</w:t>
      </w:r>
      <w:r>
        <w:t xml:space="preserve">. </w:t>
      </w:r>
      <w:r w:rsidR="00E20108">
        <w:t xml:space="preserve">Despite similar levels of educational attainment, mothers from the CHT region were more likely to report being </w:t>
      </w:r>
      <w:r w:rsidR="000C31DA">
        <w:t>able to read a text message</w:t>
      </w:r>
      <w:r w:rsidR="00E20108">
        <w:t xml:space="preserve">. </w:t>
      </w:r>
      <w:r w:rsidR="00720AE0" w:rsidRPr="00376DF0">
        <w:t>Mothers in the CHT region were more mobile as well.</w:t>
      </w:r>
      <w:r w:rsidR="00720AE0">
        <w:t xml:space="preserve"> </w:t>
      </w:r>
      <w:r>
        <w:t xml:space="preserve">More than a third of </w:t>
      </w:r>
      <w:r w:rsidR="007C4C78">
        <w:t xml:space="preserve">them </w:t>
      </w:r>
      <w:r>
        <w:t>reported working outside the home, over ten times the rate of other rural respondents</w:t>
      </w:r>
      <w:r w:rsidRPr="00376DF0">
        <w:t xml:space="preserve">. </w:t>
      </w:r>
      <w:r w:rsidR="00720AE0">
        <w:t>Furthermore, o</w:t>
      </w:r>
      <w:r w:rsidRPr="00376DF0">
        <w:t>ver half reported cashing out independently or with another female, twice the rate of other rural respondents and exceeding that of urban mothers. This result is even more striking given the greater distances many had to travel to a Nagad agent.</w:t>
      </w:r>
      <w:r w:rsidR="004B71FA" w:rsidRPr="00376DF0">
        <w:t xml:space="preserve"> Living more than a kilometer from the nearest Nagad agent had no effect on </w:t>
      </w:r>
      <w:r w:rsidR="00B56B35" w:rsidRPr="00376DF0">
        <w:t xml:space="preserve">the likelihood </w:t>
      </w:r>
      <w:r w:rsidR="007F7B7C">
        <w:t>that a</w:t>
      </w:r>
      <w:r w:rsidR="00B56B35" w:rsidRPr="00376DF0">
        <w:t xml:space="preserve"> mother from </w:t>
      </w:r>
      <w:r w:rsidR="001510BC">
        <w:t>the CHT region</w:t>
      </w:r>
      <w:r w:rsidR="001510BC" w:rsidRPr="00376DF0">
        <w:t xml:space="preserve"> </w:t>
      </w:r>
      <w:r w:rsidR="00B56B35" w:rsidRPr="00376DF0">
        <w:t>cash</w:t>
      </w:r>
      <w:r w:rsidR="007F7B7C">
        <w:t>ed</w:t>
      </w:r>
      <w:r w:rsidR="00B56B35" w:rsidRPr="00376DF0">
        <w:t xml:space="preserve"> out independentl</w:t>
      </w:r>
      <w:r w:rsidR="00C81A69" w:rsidRPr="00376DF0">
        <w:t>y or with another woman</w:t>
      </w:r>
      <w:r w:rsidR="00776DF2" w:rsidRPr="00376DF0">
        <w:t>,</w:t>
      </w:r>
      <w:r w:rsidRPr="00376DF0">
        <w:t xml:space="preserve"> whereas only 19% of rural mothers </w:t>
      </w:r>
      <w:r w:rsidR="00776DF2" w:rsidRPr="00376DF0">
        <w:t>beyond</w:t>
      </w:r>
      <w:r w:rsidRPr="00376DF0">
        <w:t xml:space="preserve"> the </w:t>
      </w:r>
      <w:r w:rsidR="00D766B3" w:rsidRPr="00376DF0">
        <w:t>CHT</w:t>
      </w:r>
      <w:r w:rsidR="00776DF2" w:rsidRPr="00376DF0">
        <w:t xml:space="preserve"> </w:t>
      </w:r>
      <w:r w:rsidRPr="00376DF0">
        <w:t xml:space="preserve">region withdrew their benefit independently if they lived more than a kilometer </w:t>
      </w:r>
      <w:r w:rsidR="00776DF2" w:rsidRPr="00376DF0">
        <w:t>away</w:t>
      </w:r>
      <w:r w:rsidRPr="00376DF0">
        <w:t>.</w:t>
      </w:r>
      <w:r w:rsidR="007C4C78">
        <w:rPr>
          <w:rStyle w:val="FootnoteReference"/>
        </w:rPr>
        <w:footnoteReference w:id="25"/>
      </w:r>
      <w:r w:rsidRPr="00376DF0">
        <w:t xml:space="preserve"> </w:t>
      </w:r>
    </w:p>
    <w:p w14:paraId="24BC9771" w14:textId="64D9E0BA" w:rsidR="00E551FF" w:rsidRDefault="0026775A" w:rsidP="00E551FF">
      <w:pPr>
        <w:pStyle w:val="FootnoteText"/>
        <w:rPr>
          <w:sz w:val="22"/>
          <w:szCs w:val="22"/>
        </w:rPr>
      </w:pPr>
      <w:r>
        <w:rPr>
          <w:sz w:val="22"/>
          <w:szCs w:val="22"/>
        </w:rPr>
        <w:t xml:space="preserve">The </w:t>
      </w:r>
      <w:r w:rsidR="00AC38D0" w:rsidRPr="00E551FF">
        <w:rPr>
          <w:sz w:val="22"/>
          <w:szCs w:val="22"/>
        </w:rPr>
        <w:t>results diverge</w:t>
      </w:r>
      <w:r w:rsidR="00256F74">
        <w:rPr>
          <w:sz w:val="22"/>
          <w:szCs w:val="22"/>
        </w:rPr>
        <w:t xml:space="preserve">, however, </w:t>
      </w:r>
      <w:r w:rsidR="00AC38D0" w:rsidRPr="00E551FF">
        <w:rPr>
          <w:sz w:val="22"/>
          <w:szCs w:val="22"/>
        </w:rPr>
        <w:t xml:space="preserve">from previous studies </w:t>
      </w:r>
      <w:proofErr w:type="gramStart"/>
      <w:r w:rsidR="00AC38D0" w:rsidRPr="00E551FF">
        <w:rPr>
          <w:sz w:val="22"/>
          <w:szCs w:val="22"/>
        </w:rPr>
        <w:t>in regards to</w:t>
      </w:r>
      <w:proofErr w:type="gramEnd"/>
      <w:r w:rsidR="00AC38D0" w:rsidRPr="00E551FF">
        <w:rPr>
          <w:sz w:val="22"/>
          <w:szCs w:val="22"/>
        </w:rPr>
        <w:t xml:space="preserve"> </w:t>
      </w:r>
      <w:r w:rsidR="002A11FA" w:rsidRPr="00E551FF">
        <w:rPr>
          <w:sz w:val="22"/>
          <w:szCs w:val="22"/>
        </w:rPr>
        <w:t xml:space="preserve">reported </w:t>
      </w:r>
      <w:r w:rsidR="00AC38D0" w:rsidRPr="00E551FF">
        <w:rPr>
          <w:sz w:val="22"/>
          <w:szCs w:val="22"/>
        </w:rPr>
        <w:t xml:space="preserve">household bargaining power. </w:t>
      </w:r>
      <w:r w:rsidR="002A11FA" w:rsidRPr="00E551FF">
        <w:rPr>
          <w:sz w:val="22"/>
          <w:szCs w:val="22"/>
        </w:rPr>
        <w:t xml:space="preserve">For greater Bangladesh, some </w:t>
      </w:r>
      <w:r w:rsidR="00AC38D0" w:rsidRPr="00E551FF">
        <w:rPr>
          <w:sz w:val="22"/>
          <w:szCs w:val="22"/>
        </w:rPr>
        <w:t xml:space="preserve">two thirds </w:t>
      </w:r>
      <w:r w:rsidR="002A11FA" w:rsidRPr="00E551FF">
        <w:rPr>
          <w:sz w:val="22"/>
          <w:szCs w:val="22"/>
        </w:rPr>
        <w:t>o</w:t>
      </w:r>
      <w:r>
        <w:rPr>
          <w:sz w:val="22"/>
          <w:szCs w:val="22"/>
        </w:rPr>
        <w:t>f</w:t>
      </w:r>
      <w:r w:rsidR="002A11FA" w:rsidRPr="00E551FF">
        <w:rPr>
          <w:sz w:val="22"/>
          <w:szCs w:val="22"/>
        </w:rPr>
        <w:t xml:space="preserve"> respondents </w:t>
      </w:r>
      <w:r w:rsidR="00AC38D0" w:rsidRPr="00E551FF">
        <w:rPr>
          <w:sz w:val="22"/>
          <w:szCs w:val="22"/>
        </w:rPr>
        <w:t>claimed that major financial decisions for the household were made jointly</w:t>
      </w:r>
      <w:r w:rsidR="006E3331">
        <w:rPr>
          <w:sz w:val="22"/>
          <w:szCs w:val="22"/>
        </w:rPr>
        <w:t xml:space="preserve">, with </w:t>
      </w:r>
      <w:proofErr w:type="gramStart"/>
      <w:r w:rsidR="0031709C">
        <w:rPr>
          <w:sz w:val="22"/>
          <w:szCs w:val="22"/>
        </w:rPr>
        <w:t>fai</w:t>
      </w:r>
      <w:r w:rsidR="001B6BEB">
        <w:rPr>
          <w:sz w:val="22"/>
          <w:szCs w:val="22"/>
        </w:rPr>
        <w:t>rly even</w:t>
      </w:r>
      <w:proofErr w:type="gramEnd"/>
      <w:r w:rsidR="001B6BEB">
        <w:rPr>
          <w:sz w:val="22"/>
          <w:szCs w:val="22"/>
        </w:rPr>
        <w:t xml:space="preserve"> shares</w:t>
      </w:r>
      <w:r w:rsidR="006E3331">
        <w:rPr>
          <w:sz w:val="22"/>
          <w:szCs w:val="22"/>
        </w:rPr>
        <w:t xml:space="preserve"> of the remainder reporting that they, or their husbands, made the decisions</w:t>
      </w:r>
      <w:r w:rsidR="001B6BEB">
        <w:rPr>
          <w:sz w:val="22"/>
          <w:szCs w:val="22"/>
        </w:rPr>
        <w:t xml:space="preserve"> alone</w:t>
      </w:r>
      <w:r w:rsidR="006E3331">
        <w:rPr>
          <w:sz w:val="22"/>
          <w:szCs w:val="22"/>
        </w:rPr>
        <w:t>. Fi</w:t>
      </w:r>
      <w:r w:rsidR="006E3331" w:rsidRPr="00461F9F">
        <w:rPr>
          <w:sz w:val="22"/>
          <w:szCs w:val="22"/>
        </w:rPr>
        <w:t>n</w:t>
      </w:r>
      <w:r w:rsidR="006E3331">
        <w:rPr>
          <w:sz w:val="22"/>
          <w:szCs w:val="22"/>
        </w:rPr>
        <w:t>ancial</w:t>
      </w:r>
      <w:r w:rsidR="006E3331" w:rsidRPr="00461F9F">
        <w:rPr>
          <w:sz w:val="22"/>
          <w:szCs w:val="22"/>
        </w:rPr>
        <w:t>ly</w:t>
      </w:r>
      <w:r w:rsidR="002A11FA" w:rsidRPr="00461F9F">
        <w:rPr>
          <w:sz w:val="22"/>
          <w:szCs w:val="22"/>
        </w:rPr>
        <w:t xml:space="preserve"> vulnerable mothers w</w:t>
      </w:r>
      <w:r w:rsidR="002A11FA" w:rsidRPr="00E551FF">
        <w:rPr>
          <w:sz w:val="22"/>
          <w:szCs w:val="22"/>
        </w:rPr>
        <w:t xml:space="preserve">ere somewhat more likely to report decisions being made by a man, </w:t>
      </w:r>
      <w:r w:rsidR="006E3331">
        <w:rPr>
          <w:sz w:val="22"/>
          <w:szCs w:val="22"/>
        </w:rPr>
        <w:t xml:space="preserve">but </w:t>
      </w:r>
      <w:r w:rsidR="003E52E6" w:rsidRPr="00E551FF">
        <w:rPr>
          <w:sz w:val="22"/>
          <w:szCs w:val="22"/>
        </w:rPr>
        <w:t>joint financial management was reported as the norm</w:t>
      </w:r>
      <w:r w:rsidR="006E3331">
        <w:rPr>
          <w:sz w:val="22"/>
          <w:szCs w:val="22"/>
        </w:rPr>
        <w:t>,</w:t>
      </w:r>
      <w:r w:rsidR="002A11FA" w:rsidRPr="00E551FF">
        <w:rPr>
          <w:sz w:val="22"/>
          <w:szCs w:val="22"/>
        </w:rPr>
        <w:t xml:space="preserve"> even for the</w:t>
      </w:r>
      <w:r w:rsidR="006E3331">
        <w:rPr>
          <w:sz w:val="22"/>
          <w:szCs w:val="22"/>
        </w:rPr>
        <w:t>m.</w:t>
      </w:r>
      <w:r w:rsidR="00376D57">
        <w:rPr>
          <w:sz w:val="22"/>
          <w:szCs w:val="22"/>
        </w:rPr>
        <w:t xml:space="preserve"> </w:t>
      </w:r>
      <w:r w:rsidR="006E3331">
        <w:rPr>
          <w:sz w:val="22"/>
          <w:szCs w:val="22"/>
        </w:rPr>
        <w:t>I</w:t>
      </w:r>
      <w:r w:rsidR="002A11FA" w:rsidRPr="00E551FF">
        <w:rPr>
          <w:sz w:val="22"/>
          <w:szCs w:val="22"/>
        </w:rPr>
        <w:t xml:space="preserve">n contrast, </w:t>
      </w:r>
      <w:r w:rsidR="003E52E6" w:rsidRPr="00E551FF">
        <w:rPr>
          <w:sz w:val="22"/>
          <w:szCs w:val="22"/>
        </w:rPr>
        <w:t xml:space="preserve">despite the </w:t>
      </w:r>
      <w:r w:rsidR="00DB1F37" w:rsidRPr="00E551FF">
        <w:rPr>
          <w:sz w:val="22"/>
          <w:szCs w:val="22"/>
        </w:rPr>
        <w:t>high</w:t>
      </w:r>
      <w:r w:rsidR="006E3331">
        <w:rPr>
          <w:sz w:val="22"/>
          <w:szCs w:val="22"/>
        </w:rPr>
        <w:t>er</w:t>
      </w:r>
      <w:r w:rsidR="00DB1F37" w:rsidRPr="00E551FF">
        <w:rPr>
          <w:sz w:val="22"/>
          <w:szCs w:val="22"/>
        </w:rPr>
        <w:t xml:space="preserve"> degree of female autonomy evidenced within the CHT region</w:t>
      </w:r>
      <w:r w:rsidR="005D3FA6">
        <w:rPr>
          <w:sz w:val="22"/>
          <w:szCs w:val="22"/>
        </w:rPr>
        <w:t>,</w:t>
      </w:r>
      <w:r w:rsidR="00BC3D87" w:rsidRPr="00E551FF">
        <w:rPr>
          <w:sz w:val="22"/>
          <w:szCs w:val="22"/>
        </w:rPr>
        <w:t xml:space="preserve"> </w:t>
      </w:r>
      <w:proofErr w:type="gramStart"/>
      <w:r w:rsidR="00BC3D87" w:rsidRPr="00E551FF">
        <w:rPr>
          <w:sz w:val="22"/>
          <w:szCs w:val="22"/>
        </w:rPr>
        <w:t>the majority of</w:t>
      </w:r>
      <w:proofErr w:type="gramEnd"/>
      <w:r w:rsidR="00BC3D87" w:rsidRPr="00E551FF">
        <w:rPr>
          <w:sz w:val="22"/>
          <w:szCs w:val="22"/>
        </w:rPr>
        <w:t xml:space="preserve"> mothers from Chittagong </w:t>
      </w:r>
      <w:r w:rsidR="008E7DD7" w:rsidRPr="00E551FF">
        <w:rPr>
          <w:sz w:val="22"/>
          <w:szCs w:val="22"/>
        </w:rPr>
        <w:t>reported</w:t>
      </w:r>
      <w:r w:rsidR="00BC3D87" w:rsidRPr="00E551FF">
        <w:rPr>
          <w:sz w:val="22"/>
          <w:szCs w:val="22"/>
        </w:rPr>
        <w:t xml:space="preserve"> that a male made the important household financial decisions. This was equally true </w:t>
      </w:r>
      <w:proofErr w:type="gramStart"/>
      <w:r w:rsidR="00BC3D87" w:rsidRPr="00E551FF">
        <w:rPr>
          <w:sz w:val="22"/>
          <w:szCs w:val="22"/>
        </w:rPr>
        <w:t>whether or not</w:t>
      </w:r>
      <w:proofErr w:type="gramEnd"/>
      <w:r w:rsidR="00BC3D87" w:rsidRPr="00E551FF">
        <w:rPr>
          <w:sz w:val="22"/>
          <w:szCs w:val="22"/>
        </w:rPr>
        <w:t xml:space="preserve"> they were financially vulnerable</w:t>
      </w:r>
      <w:r>
        <w:rPr>
          <w:sz w:val="22"/>
          <w:szCs w:val="22"/>
        </w:rPr>
        <w:t xml:space="preserve"> </w:t>
      </w:r>
      <w:r w:rsidR="00BC3D87" w:rsidRPr="00E551FF">
        <w:rPr>
          <w:sz w:val="22"/>
          <w:szCs w:val="22"/>
        </w:rPr>
        <w:t xml:space="preserve">or were able to </w:t>
      </w:r>
      <w:proofErr w:type="gramStart"/>
      <w:r w:rsidR="00BC3D87" w:rsidRPr="00E551FF">
        <w:rPr>
          <w:sz w:val="22"/>
          <w:szCs w:val="22"/>
        </w:rPr>
        <w:t>cash-out</w:t>
      </w:r>
      <w:proofErr w:type="gramEnd"/>
      <w:r w:rsidR="00BC3D87" w:rsidRPr="00E551FF">
        <w:rPr>
          <w:sz w:val="22"/>
          <w:szCs w:val="22"/>
        </w:rPr>
        <w:t xml:space="preserve"> independently</w:t>
      </w:r>
      <w:r w:rsidR="002A11FA" w:rsidRPr="00E551FF">
        <w:rPr>
          <w:sz w:val="22"/>
          <w:szCs w:val="22"/>
        </w:rPr>
        <w:t xml:space="preserve">.  </w:t>
      </w:r>
      <w:r w:rsidR="00502191">
        <w:rPr>
          <w:sz w:val="22"/>
          <w:szCs w:val="22"/>
        </w:rPr>
        <w:t>Only one-in-five</w:t>
      </w:r>
      <w:r w:rsidR="002A11FA" w:rsidRPr="00E551FF">
        <w:rPr>
          <w:sz w:val="22"/>
          <w:szCs w:val="22"/>
        </w:rPr>
        <w:t xml:space="preserve"> indicated joint decision-making</w:t>
      </w:r>
      <w:r w:rsidR="005F5985">
        <w:rPr>
          <w:sz w:val="22"/>
          <w:szCs w:val="22"/>
        </w:rPr>
        <w:t>,</w:t>
      </w:r>
      <w:r w:rsidR="002A11FA" w:rsidRPr="00E551FF">
        <w:rPr>
          <w:sz w:val="22"/>
          <w:szCs w:val="22"/>
        </w:rPr>
        <w:t xml:space="preserve"> </w:t>
      </w:r>
      <w:r w:rsidR="005F5985">
        <w:rPr>
          <w:sz w:val="22"/>
          <w:szCs w:val="22"/>
        </w:rPr>
        <w:t xml:space="preserve">a </w:t>
      </w:r>
      <w:r w:rsidR="002A11FA" w:rsidRPr="00E551FF">
        <w:rPr>
          <w:sz w:val="22"/>
          <w:szCs w:val="22"/>
        </w:rPr>
        <w:t xml:space="preserve">starkly </w:t>
      </w:r>
      <w:r w:rsidR="002A11FA" w:rsidRPr="00162981">
        <w:rPr>
          <w:sz w:val="22"/>
          <w:szCs w:val="22"/>
        </w:rPr>
        <w:t>different</w:t>
      </w:r>
      <w:r w:rsidR="005F5985" w:rsidRPr="00162981">
        <w:rPr>
          <w:sz w:val="22"/>
          <w:szCs w:val="22"/>
        </w:rPr>
        <w:t xml:space="preserve"> </w:t>
      </w:r>
      <w:r w:rsidR="00F51D9B" w:rsidRPr="00282E16">
        <w:rPr>
          <w:sz w:val="22"/>
          <w:szCs w:val="22"/>
        </w:rPr>
        <w:t>result t</w:t>
      </w:r>
      <w:r w:rsidR="00F51D9B" w:rsidRPr="00162981">
        <w:rPr>
          <w:sz w:val="22"/>
          <w:szCs w:val="22"/>
        </w:rPr>
        <w:t>han</w:t>
      </w:r>
      <w:r w:rsidR="002A11FA" w:rsidRPr="00162981">
        <w:rPr>
          <w:sz w:val="22"/>
          <w:szCs w:val="22"/>
        </w:rPr>
        <w:t xml:space="preserve"> t</w:t>
      </w:r>
      <w:r w:rsidR="002A11FA" w:rsidRPr="00E551FF">
        <w:rPr>
          <w:sz w:val="22"/>
          <w:szCs w:val="22"/>
        </w:rPr>
        <w:t>he ILO study</w:t>
      </w:r>
      <w:r w:rsidR="00E551FF" w:rsidRPr="00E551FF">
        <w:rPr>
          <w:sz w:val="22"/>
          <w:szCs w:val="22"/>
        </w:rPr>
        <w:t xml:space="preserve">. </w:t>
      </w:r>
    </w:p>
    <w:p w14:paraId="3FA3B918" w14:textId="77777777" w:rsidR="003C5BBE" w:rsidRDefault="003C5BBE" w:rsidP="00E551FF">
      <w:pPr>
        <w:pStyle w:val="FootnoteText"/>
        <w:rPr>
          <w:sz w:val="22"/>
          <w:szCs w:val="22"/>
        </w:rPr>
      </w:pPr>
    </w:p>
    <w:tbl>
      <w:tblPr>
        <w:tblW w:w="9190" w:type="dxa"/>
        <w:tblLook w:val="04A0" w:firstRow="1" w:lastRow="0" w:firstColumn="1" w:lastColumn="0" w:noHBand="0" w:noVBand="1"/>
      </w:tblPr>
      <w:tblGrid>
        <w:gridCol w:w="2558"/>
        <w:gridCol w:w="2255"/>
        <w:gridCol w:w="2965"/>
        <w:gridCol w:w="1412"/>
      </w:tblGrid>
      <w:tr w:rsidR="000E712B" w:rsidRPr="000E712B" w14:paraId="730AC645" w14:textId="77777777" w:rsidTr="000E712B">
        <w:trPr>
          <w:trHeight w:val="244"/>
        </w:trPr>
        <w:tc>
          <w:tcPr>
            <w:tcW w:w="9190" w:type="dxa"/>
            <w:gridSpan w:val="4"/>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16F29354" w14:textId="77777777" w:rsidR="000E712B" w:rsidRPr="000E712B" w:rsidRDefault="000E712B" w:rsidP="000E712B">
            <w:pPr>
              <w:spacing w:after="0" w:line="240" w:lineRule="auto"/>
              <w:jc w:val="center"/>
              <w:rPr>
                <w:rFonts w:ascii="Calibri" w:eastAsia="Times New Roman" w:hAnsi="Calibri" w:cs="Calibri"/>
                <w:b/>
                <w:bCs/>
                <w:color w:val="000000"/>
                <w:kern w:val="0"/>
                <w:u w:val="single"/>
                <w14:ligatures w14:val="none"/>
              </w:rPr>
            </w:pPr>
            <w:r w:rsidRPr="000E712B">
              <w:rPr>
                <w:rFonts w:ascii="Calibri" w:eastAsia="Times New Roman" w:hAnsi="Calibri" w:cs="Calibri"/>
                <w:b/>
                <w:bCs/>
                <w:color w:val="000000"/>
                <w:kern w:val="0"/>
                <w:u w:val="single"/>
                <w14:ligatures w14:val="none"/>
              </w:rPr>
              <w:t>Table 2</w:t>
            </w:r>
          </w:p>
        </w:tc>
      </w:tr>
      <w:tr w:rsidR="000E712B" w:rsidRPr="000E712B" w14:paraId="67848366" w14:textId="77777777" w:rsidTr="000E712B">
        <w:trPr>
          <w:trHeight w:val="244"/>
        </w:trPr>
        <w:tc>
          <w:tcPr>
            <w:tcW w:w="9190" w:type="dxa"/>
            <w:gridSpan w:val="4"/>
            <w:tcBorders>
              <w:top w:val="single" w:sz="4" w:space="0" w:color="auto"/>
              <w:left w:val="single" w:sz="4" w:space="0" w:color="auto"/>
              <w:bottom w:val="single" w:sz="4" w:space="0" w:color="auto"/>
              <w:right w:val="single" w:sz="4" w:space="0" w:color="000000"/>
            </w:tcBorders>
            <w:shd w:val="clear" w:color="000000" w:fill="E2EFDA"/>
            <w:noWrap/>
            <w:vAlign w:val="bottom"/>
            <w:hideMark/>
          </w:tcPr>
          <w:p w14:paraId="7F652D37" w14:textId="77777777" w:rsidR="000E712B" w:rsidRPr="000E712B" w:rsidRDefault="000E712B" w:rsidP="000E712B">
            <w:pPr>
              <w:spacing w:after="0" w:line="240" w:lineRule="auto"/>
              <w:jc w:val="center"/>
              <w:rPr>
                <w:rFonts w:ascii="Calibri" w:eastAsia="Times New Roman" w:hAnsi="Calibri" w:cs="Calibri"/>
                <w:b/>
                <w:bCs/>
                <w:color w:val="000000"/>
                <w:kern w:val="0"/>
                <w14:ligatures w14:val="none"/>
              </w:rPr>
            </w:pPr>
            <w:r w:rsidRPr="000E712B">
              <w:rPr>
                <w:rFonts w:ascii="Calibri" w:eastAsia="Times New Roman" w:hAnsi="Calibri" w:cs="Calibri"/>
                <w:b/>
                <w:bCs/>
                <w:color w:val="000000"/>
                <w:kern w:val="0"/>
                <w14:ligatures w14:val="none"/>
              </w:rPr>
              <w:t>PESP Recipients from the Chittagong Hill Tracts</w:t>
            </w:r>
          </w:p>
        </w:tc>
      </w:tr>
      <w:tr w:rsidR="000E712B" w:rsidRPr="000E712B" w14:paraId="20432775" w14:textId="77777777" w:rsidTr="00C2796F">
        <w:trPr>
          <w:trHeight w:val="620"/>
        </w:trPr>
        <w:tc>
          <w:tcPr>
            <w:tcW w:w="2558" w:type="dxa"/>
            <w:tcBorders>
              <w:top w:val="nil"/>
              <w:left w:val="single" w:sz="4" w:space="0" w:color="auto"/>
              <w:bottom w:val="single" w:sz="4" w:space="0" w:color="auto"/>
              <w:right w:val="single" w:sz="4" w:space="0" w:color="auto"/>
            </w:tcBorders>
            <w:vAlign w:val="bottom"/>
            <w:hideMark/>
          </w:tcPr>
          <w:p w14:paraId="61B1D9F6" w14:textId="77777777" w:rsidR="000E712B" w:rsidRPr="000E712B" w:rsidRDefault="000E712B" w:rsidP="000E712B">
            <w:pPr>
              <w:spacing w:after="0" w:line="240" w:lineRule="auto"/>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Makes all major financial decisions</w:t>
            </w:r>
          </w:p>
        </w:tc>
        <w:tc>
          <w:tcPr>
            <w:tcW w:w="2255" w:type="dxa"/>
            <w:tcBorders>
              <w:top w:val="nil"/>
              <w:left w:val="nil"/>
              <w:bottom w:val="single" w:sz="4" w:space="0" w:color="auto"/>
              <w:right w:val="single" w:sz="4" w:space="0" w:color="auto"/>
            </w:tcBorders>
            <w:vAlign w:val="bottom"/>
            <w:hideMark/>
          </w:tcPr>
          <w:p w14:paraId="7F03A082" w14:textId="77777777" w:rsidR="000E712B" w:rsidRPr="000E712B" w:rsidRDefault="000E712B" w:rsidP="000E712B">
            <w:pPr>
              <w:spacing w:after="0" w:line="240" w:lineRule="auto"/>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Employed Outside Home</w:t>
            </w:r>
          </w:p>
        </w:tc>
        <w:tc>
          <w:tcPr>
            <w:tcW w:w="2965" w:type="dxa"/>
            <w:tcBorders>
              <w:top w:val="nil"/>
              <w:left w:val="nil"/>
              <w:bottom w:val="single" w:sz="4" w:space="0" w:color="auto"/>
              <w:right w:val="single" w:sz="4" w:space="0" w:color="auto"/>
            </w:tcBorders>
            <w:vAlign w:val="bottom"/>
            <w:hideMark/>
          </w:tcPr>
          <w:p w14:paraId="49319BE1" w14:textId="77777777" w:rsidR="000E712B" w:rsidRPr="000E712B" w:rsidRDefault="000E712B" w:rsidP="000E712B">
            <w:pPr>
              <w:spacing w:after="0" w:line="240" w:lineRule="auto"/>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Housewife/Other</w:t>
            </w:r>
          </w:p>
        </w:tc>
        <w:tc>
          <w:tcPr>
            <w:tcW w:w="1411" w:type="dxa"/>
            <w:tcBorders>
              <w:top w:val="nil"/>
              <w:left w:val="nil"/>
              <w:bottom w:val="single" w:sz="4" w:space="0" w:color="auto"/>
              <w:right w:val="single" w:sz="4" w:space="0" w:color="auto"/>
            </w:tcBorders>
            <w:vAlign w:val="bottom"/>
            <w:hideMark/>
          </w:tcPr>
          <w:p w14:paraId="0F35DBEF" w14:textId="77777777" w:rsidR="000E712B" w:rsidRPr="000E712B" w:rsidRDefault="000E712B" w:rsidP="000E712B">
            <w:pPr>
              <w:spacing w:after="0" w:line="240" w:lineRule="auto"/>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Total</w:t>
            </w:r>
          </w:p>
        </w:tc>
      </w:tr>
      <w:tr w:rsidR="000E712B" w:rsidRPr="000E712B" w14:paraId="3C6E8CFE" w14:textId="77777777" w:rsidTr="00C2796F">
        <w:trPr>
          <w:trHeight w:val="244"/>
        </w:trPr>
        <w:tc>
          <w:tcPr>
            <w:tcW w:w="2558" w:type="dxa"/>
            <w:tcBorders>
              <w:top w:val="nil"/>
              <w:left w:val="single" w:sz="4" w:space="0" w:color="auto"/>
              <w:bottom w:val="single" w:sz="4" w:space="0" w:color="auto"/>
              <w:right w:val="single" w:sz="4" w:space="0" w:color="auto"/>
            </w:tcBorders>
            <w:noWrap/>
            <w:vAlign w:val="bottom"/>
            <w:hideMark/>
          </w:tcPr>
          <w:p w14:paraId="4B4D7FDB" w14:textId="77777777" w:rsidR="000E712B" w:rsidRPr="000E712B" w:rsidRDefault="000E712B" w:rsidP="000E712B">
            <w:pPr>
              <w:spacing w:after="0" w:line="240" w:lineRule="auto"/>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Male</w:t>
            </w:r>
          </w:p>
        </w:tc>
        <w:tc>
          <w:tcPr>
            <w:tcW w:w="2255" w:type="dxa"/>
            <w:tcBorders>
              <w:top w:val="nil"/>
              <w:left w:val="nil"/>
              <w:bottom w:val="single" w:sz="4" w:space="0" w:color="auto"/>
              <w:right w:val="single" w:sz="4" w:space="0" w:color="auto"/>
            </w:tcBorders>
            <w:noWrap/>
            <w:vAlign w:val="bottom"/>
            <w:hideMark/>
          </w:tcPr>
          <w:p w14:paraId="772ED1EB" w14:textId="77777777" w:rsidR="000E712B" w:rsidRPr="000E712B" w:rsidRDefault="000E712B" w:rsidP="000E712B">
            <w:pPr>
              <w:spacing w:after="0" w:line="240" w:lineRule="auto"/>
              <w:jc w:val="center"/>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31.8%**</w:t>
            </w:r>
          </w:p>
        </w:tc>
        <w:tc>
          <w:tcPr>
            <w:tcW w:w="2965" w:type="dxa"/>
            <w:tcBorders>
              <w:top w:val="nil"/>
              <w:left w:val="nil"/>
              <w:bottom w:val="single" w:sz="4" w:space="0" w:color="auto"/>
              <w:right w:val="single" w:sz="4" w:space="0" w:color="auto"/>
            </w:tcBorders>
            <w:noWrap/>
            <w:vAlign w:val="bottom"/>
            <w:hideMark/>
          </w:tcPr>
          <w:p w14:paraId="5A380AA6" w14:textId="77777777" w:rsidR="000E712B" w:rsidRPr="000E712B" w:rsidRDefault="000E712B" w:rsidP="000E712B">
            <w:pPr>
              <w:spacing w:after="0" w:line="240" w:lineRule="auto"/>
              <w:jc w:val="center"/>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72.2%**</w:t>
            </w:r>
          </w:p>
        </w:tc>
        <w:tc>
          <w:tcPr>
            <w:tcW w:w="1411" w:type="dxa"/>
            <w:tcBorders>
              <w:top w:val="nil"/>
              <w:left w:val="nil"/>
              <w:bottom w:val="single" w:sz="4" w:space="0" w:color="auto"/>
              <w:right w:val="single" w:sz="4" w:space="0" w:color="auto"/>
            </w:tcBorders>
            <w:noWrap/>
            <w:vAlign w:val="bottom"/>
            <w:hideMark/>
          </w:tcPr>
          <w:p w14:paraId="32FD59E6" w14:textId="77777777" w:rsidR="000E712B" w:rsidRPr="000E712B" w:rsidRDefault="000E712B" w:rsidP="000E712B">
            <w:pPr>
              <w:spacing w:after="0" w:line="240" w:lineRule="auto"/>
              <w:jc w:val="right"/>
              <w:rPr>
                <w:rFonts w:ascii="Calibri" w:eastAsia="Times New Roman" w:hAnsi="Calibri" w:cs="Calibri"/>
                <w:b/>
                <w:bCs/>
                <w:color w:val="000000"/>
                <w:kern w:val="0"/>
                <w14:ligatures w14:val="none"/>
              </w:rPr>
            </w:pPr>
            <w:r w:rsidRPr="000E712B">
              <w:rPr>
                <w:rFonts w:ascii="Calibri" w:eastAsia="Times New Roman" w:hAnsi="Calibri" w:cs="Calibri"/>
                <w:b/>
                <w:bCs/>
                <w:color w:val="000000"/>
                <w:kern w:val="0"/>
                <w14:ligatures w14:val="none"/>
              </w:rPr>
              <w:t>56.9%</w:t>
            </w:r>
          </w:p>
        </w:tc>
      </w:tr>
      <w:tr w:rsidR="000E712B" w:rsidRPr="000E712B" w14:paraId="4CC66728" w14:textId="77777777" w:rsidTr="00C2796F">
        <w:trPr>
          <w:trHeight w:val="244"/>
        </w:trPr>
        <w:tc>
          <w:tcPr>
            <w:tcW w:w="2558" w:type="dxa"/>
            <w:tcBorders>
              <w:top w:val="nil"/>
              <w:left w:val="single" w:sz="4" w:space="0" w:color="auto"/>
              <w:bottom w:val="single" w:sz="4" w:space="0" w:color="auto"/>
              <w:right w:val="single" w:sz="4" w:space="0" w:color="auto"/>
            </w:tcBorders>
            <w:noWrap/>
            <w:vAlign w:val="bottom"/>
            <w:hideMark/>
          </w:tcPr>
          <w:p w14:paraId="7823CE34" w14:textId="77777777" w:rsidR="000E712B" w:rsidRPr="000E712B" w:rsidRDefault="000E712B" w:rsidP="000E712B">
            <w:pPr>
              <w:spacing w:after="0" w:line="240" w:lineRule="auto"/>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Joint</w:t>
            </w:r>
          </w:p>
        </w:tc>
        <w:tc>
          <w:tcPr>
            <w:tcW w:w="2255" w:type="dxa"/>
            <w:tcBorders>
              <w:top w:val="nil"/>
              <w:left w:val="nil"/>
              <w:bottom w:val="single" w:sz="4" w:space="0" w:color="auto"/>
              <w:right w:val="single" w:sz="4" w:space="0" w:color="auto"/>
            </w:tcBorders>
            <w:noWrap/>
            <w:vAlign w:val="bottom"/>
            <w:hideMark/>
          </w:tcPr>
          <w:p w14:paraId="10AA8A3E" w14:textId="77777777" w:rsidR="000E712B" w:rsidRPr="000E712B" w:rsidRDefault="000E712B" w:rsidP="000E712B">
            <w:pPr>
              <w:spacing w:after="0" w:line="240" w:lineRule="auto"/>
              <w:jc w:val="center"/>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22.7%</w:t>
            </w:r>
          </w:p>
        </w:tc>
        <w:tc>
          <w:tcPr>
            <w:tcW w:w="2965" w:type="dxa"/>
            <w:tcBorders>
              <w:top w:val="nil"/>
              <w:left w:val="nil"/>
              <w:bottom w:val="single" w:sz="4" w:space="0" w:color="auto"/>
              <w:right w:val="single" w:sz="4" w:space="0" w:color="auto"/>
            </w:tcBorders>
            <w:noWrap/>
            <w:vAlign w:val="bottom"/>
            <w:hideMark/>
          </w:tcPr>
          <w:p w14:paraId="79862EFB" w14:textId="77777777" w:rsidR="000E712B" w:rsidRPr="000E712B" w:rsidRDefault="000E712B" w:rsidP="000E712B">
            <w:pPr>
              <w:spacing w:after="0" w:line="240" w:lineRule="auto"/>
              <w:jc w:val="center"/>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16.7%</w:t>
            </w:r>
          </w:p>
        </w:tc>
        <w:tc>
          <w:tcPr>
            <w:tcW w:w="1411" w:type="dxa"/>
            <w:tcBorders>
              <w:top w:val="nil"/>
              <w:left w:val="nil"/>
              <w:bottom w:val="single" w:sz="4" w:space="0" w:color="auto"/>
              <w:right w:val="single" w:sz="4" w:space="0" w:color="auto"/>
            </w:tcBorders>
            <w:noWrap/>
            <w:vAlign w:val="bottom"/>
            <w:hideMark/>
          </w:tcPr>
          <w:p w14:paraId="2BC557CF" w14:textId="77777777" w:rsidR="000E712B" w:rsidRPr="000E712B" w:rsidRDefault="000E712B" w:rsidP="000E712B">
            <w:pPr>
              <w:spacing w:after="0" w:line="240" w:lineRule="auto"/>
              <w:jc w:val="right"/>
              <w:rPr>
                <w:rFonts w:ascii="Calibri" w:eastAsia="Times New Roman" w:hAnsi="Calibri" w:cs="Calibri"/>
                <w:b/>
                <w:bCs/>
                <w:color w:val="000000"/>
                <w:kern w:val="0"/>
                <w14:ligatures w14:val="none"/>
              </w:rPr>
            </w:pPr>
            <w:r w:rsidRPr="000E712B">
              <w:rPr>
                <w:rFonts w:ascii="Calibri" w:eastAsia="Times New Roman" w:hAnsi="Calibri" w:cs="Calibri"/>
                <w:b/>
                <w:bCs/>
                <w:color w:val="000000"/>
                <w:kern w:val="0"/>
                <w14:ligatures w14:val="none"/>
              </w:rPr>
              <w:t>19.0%</w:t>
            </w:r>
          </w:p>
        </w:tc>
      </w:tr>
      <w:tr w:rsidR="000E712B" w:rsidRPr="000E712B" w14:paraId="5922D5BB" w14:textId="77777777" w:rsidTr="00C2796F">
        <w:trPr>
          <w:trHeight w:val="244"/>
        </w:trPr>
        <w:tc>
          <w:tcPr>
            <w:tcW w:w="2558" w:type="dxa"/>
            <w:tcBorders>
              <w:top w:val="nil"/>
              <w:left w:val="single" w:sz="4" w:space="0" w:color="auto"/>
              <w:bottom w:val="single" w:sz="4" w:space="0" w:color="auto"/>
              <w:right w:val="single" w:sz="4" w:space="0" w:color="auto"/>
            </w:tcBorders>
            <w:noWrap/>
            <w:vAlign w:val="bottom"/>
            <w:hideMark/>
          </w:tcPr>
          <w:p w14:paraId="727043E4" w14:textId="77777777" w:rsidR="000E712B" w:rsidRPr="000E712B" w:rsidRDefault="000E712B" w:rsidP="000E712B">
            <w:pPr>
              <w:spacing w:after="0" w:line="240" w:lineRule="auto"/>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Mother</w:t>
            </w:r>
          </w:p>
        </w:tc>
        <w:tc>
          <w:tcPr>
            <w:tcW w:w="2255" w:type="dxa"/>
            <w:tcBorders>
              <w:top w:val="nil"/>
              <w:left w:val="nil"/>
              <w:bottom w:val="single" w:sz="4" w:space="0" w:color="auto"/>
              <w:right w:val="single" w:sz="4" w:space="0" w:color="auto"/>
            </w:tcBorders>
            <w:noWrap/>
            <w:vAlign w:val="bottom"/>
            <w:hideMark/>
          </w:tcPr>
          <w:p w14:paraId="57E98447" w14:textId="77777777" w:rsidR="000E712B" w:rsidRPr="000E712B" w:rsidRDefault="000E712B" w:rsidP="000E712B">
            <w:pPr>
              <w:spacing w:after="0" w:line="240" w:lineRule="auto"/>
              <w:jc w:val="center"/>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45.5%*</w:t>
            </w:r>
          </w:p>
        </w:tc>
        <w:tc>
          <w:tcPr>
            <w:tcW w:w="2965" w:type="dxa"/>
            <w:tcBorders>
              <w:top w:val="nil"/>
              <w:left w:val="nil"/>
              <w:bottom w:val="single" w:sz="4" w:space="0" w:color="auto"/>
              <w:right w:val="single" w:sz="4" w:space="0" w:color="auto"/>
            </w:tcBorders>
            <w:noWrap/>
            <w:vAlign w:val="bottom"/>
            <w:hideMark/>
          </w:tcPr>
          <w:p w14:paraId="34847AC6" w14:textId="77777777" w:rsidR="000E712B" w:rsidRPr="000E712B" w:rsidRDefault="000E712B" w:rsidP="000E712B">
            <w:pPr>
              <w:spacing w:after="0" w:line="240" w:lineRule="auto"/>
              <w:jc w:val="center"/>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11.1%*</w:t>
            </w:r>
          </w:p>
        </w:tc>
        <w:tc>
          <w:tcPr>
            <w:tcW w:w="1411" w:type="dxa"/>
            <w:tcBorders>
              <w:top w:val="nil"/>
              <w:left w:val="nil"/>
              <w:bottom w:val="single" w:sz="4" w:space="0" w:color="auto"/>
              <w:right w:val="single" w:sz="4" w:space="0" w:color="auto"/>
            </w:tcBorders>
            <w:noWrap/>
            <w:vAlign w:val="bottom"/>
            <w:hideMark/>
          </w:tcPr>
          <w:p w14:paraId="5966D5BF" w14:textId="77777777" w:rsidR="000E712B" w:rsidRPr="000E712B" w:rsidRDefault="000E712B" w:rsidP="000E712B">
            <w:pPr>
              <w:spacing w:after="0" w:line="240" w:lineRule="auto"/>
              <w:jc w:val="right"/>
              <w:rPr>
                <w:rFonts w:ascii="Calibri" w:eastAsia="Times New Roman" w:hAnsi="Calibri" w:cs="Calibri"/>
                <w:b/>
                <w:bCs/>
                <w:color w:val="000000"/>
                <w:kern w:val="0"/>
                <w14:ligatures w14:val="none"/>
              </w:rPr>
            </w:pPr>
            <w:r w:rsidRPr="000E712B">
              <w:rPr>
                <w:rFonts w:ascii="Calibri" w:eastAsia="Times New Roman" w:hAnsi="Calibri" w:cs="Calibri"/>
                <w:b/>
                <w:bCs/>
                <w:color w:val="000000"/>
                <w:kern w:val="0"/>
                <w14:ligatures w14:val="none"/>
              </w:rPr>
              <w:t>24.1%</w:t>
            </w:r>
          </w:p>
        </w:tc>
      </w:tr>
      <w:tr w:rsidR="000E712B" w:rsidRPr="000E712B" w14:paraId="2C11FA6E" w14:textId="77777777" w:rsidTr="00C2796F">
        <w:trPr>
          <w:trHeight w:val="485"/>
        </w:trPr>
        <w:tc>
          <w:tcPr>
            <w:tcW w:w="9190" w:type="dxa"/>
            <w:gridSpan w:val="4"/>
            <w:tcBorders>
              <w:top w:val="single" w:sz="4" w:space="0" w:color="auto"/>
              <w:left w:val="single" w:sz="4" w:space="0" w:color="auto"/>
              <w:bottom w:val="single" w:sz="4" w:space="0" w:color="auto"/>
              <w:right w:val="single" w:sz="4" w:space="0" w:color="auto"/>
            </w:tcBorders>
            <w:vAlign w:val="bottom"/>
            <w:hideMark/>
          </w:tcPr>
          <w:p w14:paraId="286E3C81" w14:textId="77777777" w:rsidR="000E712B" w:rsidRPr="000E712B" w:rsidRDefault="000E712B" w:rsidP="000E712B">
            <w:pPr>
              <w:spacing w:after="0" w:line="240" w:lineRule="auto"/>
              <w:rPr>
                <w:rFonts w:ascii="Calibri" w:eastAsia="Times New Roman" w:hAnsi="Calibri" w:cs="Calibri"/>
                <w:color w:val="000000"/>
                <w:kern w:val="0"/>
                <w14:ligatures w14:val="none"/>
              </w:rPr>
            </w:pPr>
            <w:r w:rsidRPr="000E712B">
              <w:rPr>
                <w:rFonts w:ascii="Calibri" w:eastAsia="Times New Roman" w:hAnsi="Calibri" w:cs="Calibri"/>
                <w:color w:val="000000"/>
                <w:kern w:val="0"/>
                <w14:ligatures w14:val="none"/>
              </w:rPr>
              <w:t>Note: Stars denote Statistically significant difference between mothers employed outside and housewives, * 95% confidence, **99% confidence</w:t>
            </w:r>
          </w:p>
        </w:tc>
      </w:tr>
    </w:tbl>
    <w:p w14:paraId="0AC5D18D" w14:textId="77777777" w:rsidR="000E712B" w:rsidRPr="00E551FF" w:rsidRDefault="000E712B" w:rsidP="00E551FF">
      <w:pPr>
        <w:pStyle w:val="FootnoteText"/>
        <w:rPr>
          <w:sz w:val="22"/>
          <w:szCs w:val="22"/>
        </w:rPr>
      </w:pPr>
    </w:p>
    <w:p w14:paraId="153F5E4D" w14:textId="0A576C0F" w:rsidR="00B128A2" w:rsidRDefault="006E3331" w:rsidP="00DA00A1">
      <w:r>
        <w:t>Nevertheless, the picture is very different for mothers who work outside the home.</w:t>
      </w:r>
      <w:r w:rsidR="00646993">
        <w:t xml:space="preserve"> </w:t>
      </w:r>
      <w:r w:rsidR="00542A50">
        <w:t xml:space="preserve">A plurality of </w:t>
      </w:r>
      <w:r>
        <w:t xml:space="preserve">these </w:t>
      </w:r>
      <w:r w:rsidR="00542A50">
        <w:t xml:space="preserve">mothers </w:t>
      </w:r>
      <w:r w:rsidR="004A0A7E">
        <w:t>reported</w:t>
      </w:r>
      <w:r w:rsidR="002A11FA">
        <w:t xml:space="preserve"> that they</w:t>
      </w:r>
      <w:r w:rsidR="004A0A7E">
        <w:t xml:space="preserve"> alone</w:t>
      </w:r>
      <w:r w:rsidR="002A11FA">
        <w:t xml:space="preserve"> made </w:t>
      </w:r>
      <w:r w:rsidR="00C02066">
        <w:t>major household financial</w:t>
      </w:r>
      <w:r w:rsidR="0026775A">
        <w:t xml:space="preserve"> decisions</w:t>
      </w:r>
      <w:r w:rsidR="00E96FA6">
        <w:t xml:space="preserve"> (Table 2)</w:t>
      </w:r>
      <w:r>
        <w:t xml:space="preserve"> compared to o</w:t>
      </w:r>
      <w:r w:rsidR="00F330FB">
        <w:t>nly one</w:t>
      </w:r>
      <w:r w:rsidR="001A39DF">
        <w:t>-</w:t>
      </w:r>
      <w:r w:rsidR="00F330FB">
        <w:t>in</w:t>
      </w:r>
      <w:r w:rsidR="001A39DF">
        <w:t>-</w:t>
      </w:r>
      <w:r w:rsidR="00F330FB">
        <w:t xml:space="preserve">ten </w:t>
      </w:r>
      <w:r>
        <w:t>of those not working outside the home</w:t>
      </w:r>
      <w:r w:rsidR="00793337">
        <w:t>.</w:t>
      </w:r>
      <w:r>
        <w:t xml:space="preserve"> </w:t>
      </w:r>
      <w:r w:rsidR="00A261C1">
        <w:t>In fact, among home-bound mothers,</w:t>
      </w:r>
      <w:r>
        <w:t xml:space="preserve"> </w:t>
      </w:r>
      <w:r w:rsidR="005211CF">
        <w:t xml:space="preserve">nearly three quarters </w:t>
      </w:r>
      <w:r>
        <w:t xml:space="preserve">reported that </w:t>
      </w:r>
      <w:r w:rsidR="008E7DD7">
        <w:t>they were made by a man.</w:t>
      </w:r>
      <w:r w:rsidR="00CA4527">
        <w:t xml:space="preserve"> </w:t>
      </w:r>
      <w:r w:rsidR="008E7DD7">
        <w:t xml:space="preserve">In the CHT </w:t>
      </w:r>
      <w:r w:rsidR="00CA4527">
        <w:t>region</w:t>
      </w:r>
      <w:r w:rsidR="008E7DD7">
        <w:t xml:space="preserve">, working outside the home is </w:t>
      </w:r>
      <w:r w:rsidR="00C3033C">
        <w:t xml:space="preserve">significantly </w:t>
      </w:r>
      <w:r w:rsidR="008E7DD7">
        <w:t>correlated with the ability to read text messages</w:t>
      </w:r>
      <w:r>
        <w:t>.</w:t>
      </w:r>
      <w:r w:rsidR="008658F9">
        <w:t xml:space="preserve"> </w:t>
      </w:r>
      <w:r w:rsidR="000F5BA3">
        <w:t xml:space="preserve">Given the </w:t>
      </w:r>
      <w:r>
        <w:t xml:space="preserve">limited </w:t>
      </w:r>
      <w:r w:rsidR="00E5009E">
        <w:t xml:space="preserve">number of respondents from the Chittagong Hill Tracts, we cannot exclude the possibility that some of these results may be </w:t>
      </w:r>
      <w:r w:rsidR="00664842">
        <w:t>driven by sampling bias</w:t>
      </w:r>
      <w:r>
        <w:t>; o</w:t>
      </w:r>
      <w:r w:rsidR="00664842">
        <w:t xml:space="preserve">ur survey was not designed to </w:t>
      </w:r>
      <w:r w:rsidR="004A47A4">
        <w:t xml:space="preserve">proportionately capture the range of </w:t>
      </w:r>
      <w:r w:rsidR="008D4293">
        <w:t>community norms</w:t>
      </w:r>
      <w:r w:rsidR="00FD5AB4">
        <w:t xml:space="preserve"> </w:t>
      </w:r>
      <w:r>
        <w:t xml:space="preserve">in this culturally varied region. </w:t>
      </w:r>
      <w:r w:rsidR="00004C79">
        <w:t xml:space="preserve">Despite these limitations, the </w:t>
      </w:r>
      <w:r w:rsidR="00004C79">
        <w:lastRenderedPageBreak/>
        <w:t xml:space="preserve">results </w:t>
      </w:r>
      <w:r w:rsidR="007C1C9C">
        <w:t>suggest</w:t>
      </w:r>
      <w:r w:rsidR="00004C79">
        <w:t xml:space="preserve"> that </w:t>
      </w:r>
      <w:r w:rsidR="000C722A">
        <w:t xml:space="preserve">the average PESP recipient from the CHT region has more autonomy than </w:t>
      </w:r>
      <w:r w:rsidR="00020072">
        <w:t xml:space="preserve">their peers in other rural areas of Bangladesh, and </w:t>
      </w:r>
      <w:r w:rsidR="00104637">
        <w:t>that within th</w:t>
      </w:r>
      <w:r w:rsidR="005461F7">
        <w:t>e</w:t>
      </w:r>
      <w:r w:rsidR="003F02FB">
        <w:t xml:space="preserve"> communities </w:t>
      </w:r>
      <w:r w:rsidR="005461F7">
        <w:t xml:space="preserve">surveyed </w:t>
      </w:r>
      <w:r w:rsidR="003F02FB">
        <w:t>there is a</w:t>
      </w:r>
      <w:r w:rsidR="00C35E7F">
        <w:t xml:space="preserve"> </w:t>
      </w:r>
      <w:r w:rsidR="005461F7">
        <w:t>cluster of women</w:t>
      </w:r>
      <w:r w:rsidR="00712D13">
        <w:t xml:space="preserve"> who </w:t>
      </w:r>
      <w:r>
        <w:t xml:space="preserve">are empowered to </w:t>
      </w:r>
      <w:r w:rsidR="00A75028">
        <w:t>manag</w:t>
      </w:r>
      <w:r>
        <w:t>e</w:t>
      </w:r>
      <w:r w:rsidR="00A75028">
        <w:t xml:space="preserve"> their households independently. </w:t>
      </w:r>
      <w:r w:rsidR="009D2F8E">
        <w:t xml:space="preserve">While a minority, this cluster is substantial enough to </w:t>
      </w:r>
      <w:r w:rsidR="007C1C9C">
        <w:t>indicate</w:t>
      </w:r>
      <w:r w:rsidR="00161474">
        <w:t xml:space="preserve"> that these mothers are not uncommon in the areas covered by this study. </w:t>
      </w:r>
      <w:r w:rsidR="00A75028">
        <w:t xml:space="preserve"> </w:t>
      </w:r>
    </w:p>
    <w:p w14:paraId="6F38E102" w14:textId="77777777" w:rsidR="00161474" w:rsidRDefault="00161474" w:rsidP="00DA00A1"/>
    <w:p w14:paraId="58282FB5" w14:textId="7C628554" w:rsidR="0016792A" w:rsidRDefault="008E7DD7" w:rsidP="00DA00A1">
      <w:r>
        <w:rPr>
          <w:b/>
          <w:bCs/>
          <w:u w:val="single"/>
        </w:rPr>
        <w:t xml:space="preserve">5. PESP </w:t>
      </w:r>
      <w:r w:rsidR="0016792A">
        <w:rPr>
          <w:b/>
          <w:bCs/>
          <w:u w:val="single"/>
        </w:rPr>
        <w:t>and WEE: Indications from the Survey</w:t>
      </w:r>
    </w:p>
    <w:p w14:paraId="4C20A020" w14:textId="5DE468C9" w:rsidR="00DA00A1" w:rsidRDefault="008E7DD7" w:rsidP="00DA00A1">
      <w:r>
        <w:rPr>
          <w:b/>
          <w:bCs/>
        </w:rPr>
        <w:t xml:space="preserve">Preference for </w:t>
      </w:r>
      <w:r w:rsidR="0016792A" w:rsidRPr="005B493A">
        <w:rPr>
          <w:b/>
          <w:bCs/>
        </w:rPr>
        <w:t xml:space="preserve">Digital versus </w:t>
      </w:r>
      <w:r>
        <w:rPr>
          <w:b/>
          <w:bCs/>
        </w:rPr>
        <w:t>C</w:t>
      </w:r>
      <w:r w:rsidR="0016792A" w:rsidRPr="005B493A">
        <w:rPr>
          <w:b/>
          <w:bCs/>
        </w:rPr>
        <w:t>ash.</w:t>
      </w:r>
      <w:r w:rsidR="00945614">
        <w:rPr>
          <w:b/>
          <w:bCs/>
        </w:rPr>
        <w:t xml:space="preserve"> </w:t>
      </w:r>
      <w:r w:rsidR="0026775A" w:rsidRPr="00C2796F">
        <w:t>Overall, a</w:t>
      </w:r>
      <w:r w:rsidR="00064988" w:rsidRPr="0026775A">
        <w:t>c</w:t>
      </w:r>
      <w:r w:rsidR="00DA00A1">
        <w:t>ross all demographics, respondent mothers expressed strong support for the current PESP payment model</w:t>
      </w:r>
      <w:r w:rsidR="00703A73">
        <w:t>.</w:t>
      </w:r>
      <w:r w:rsidR="00945614">
        <w:rPr>
          <w:rStyle w:val="FootnoteReference"/>
        </w:rPr>
        <w:footnoteReference w:id="26"/>
      </w:r>
      <w:r w:rsidR="00703A73">
        <w:t xml:space="preserve"> </w:t>
      </w:r>
      <w:r w:rsidR="006E2A86">
        <w:t>Ninety-three</w:t>
      </w:r>
      <w:r w:rsidR="00703A73">
        <w:t xml:space="preserve"> percent o</w:t>
      </w:r>
      <w:r w:rsidR="00DA00A1">
        <w:t xml:space="preserve">f </w:t>
      </w:r>
      <w:r w:rsidR="00703A73">
        <w:t xml:space="preserve">both rural and urban </w:t>
      </w:r>
      <w:r w:rsidR="00DA00A1">
        <w:t>mothers who had experience with both cash and digital payments</w:t>
      </w:r>
      <w:r w:rsidR="00703A73">
        <w:t xml:space="preserve"> </w:t>
      </w:r>
      <w:r w:rsidR="00DA00A1">
        <w:t xml:space="preserve">preferred digital. Furthermore, 88 percent of mothers who had used both Nagad and the previous </w:t>
      </w:r>
      <w:r w:rsidR="0036313C">
        <w:t>PSP</w:t>
      </w:r>
      <w:r w:rsidR="00DA00A1">
        <w:t xml:space="preserve"> </w:t>
      </w:r>
      <w:proofErr w:type="spellStart"/>
      <w:r w:rsidR="00DA00A1">
        <w:t>SureCash</w:t>
      </w:r>
      <w:proofErr w:type="spellEnd"/>
      <w:r w:rsidR="00DA00A1">
        <w:t xml:space="preserve"> preferred Nagad</w:t>
      </w:r>
      <w:r w:rsidR="00703A73">
        <w:t xml:space="preserve">. </w:t>
      </w:r>
      <w:r w:rsidR="00DA00A1">
        <w:t>Overall, 97 percent of respondents claimed to be satisfied with the Nagad</w:t>
      </w:r>
      <w:r w:rsidR="00AE1D66">
        <w:t>-</w:t>
      </w:r>
      <w:r w:rsidR="00DA00A1">
        <w:t xml:space="preserve">based payment process, a remarkable achievement. </w:t>
      </w:r>
    </w:p>
    <w:p w14:paraId="1AABB6B5" w14:textId="244CC231" w:rsidR="00DA00A1" w:rsidRDefault="00703A73" w:rsidP="00DA00A1">
      <w:r>
        <w:t xml:space="preserve">In </w:t>
      </w:r>
      <w:r w:rsidR="00DA00A1">
        <w:t>the C</w:t>
      </w:r>
      <w:r w:rsidR="008E7DD7">
        <w:t>HT</w:t>
      </w:r>
      <w:r w:rsidR="00B83820">
        <w:t xml:space="preserve"> region</w:t>
      </w:r>
      <w:r>
        <w:t>, 86 percent of mothers preferred digital to cash</w:t>
      </w:r>
      <w:r w:rsidR="00B83820">
        <w:t xml:space="preserve">, </w:t>
      </w:r>
      <w:r w:rsidR="008E7DD7">
        <w:t>74</w:t>
      </w:r>
      <w:r w:rsidR="00A00D0E">
        <w:t xml:space="preserve"> percent</w:t>
      </w:r>
      <w:r w:rsidR="008E7DD7">
        <w:t xml:space="preserve"> preferred Nagad</w:t>
      </w:r>
      <w:r w:rsidR="00B83820">
        <w:t>,</w:t>
      </w:r>
      <w:r w:rsidR="008E7DD7">
        <w:t xml:space="preserve"> and </w:t>
      </w:r>
      <w:r w:rsidR="00DA00A1">
        <w:t>90 percent were satisfied with PESP’s payment process</w:t>
      </w:r>
      <w:r w:rsidR="00A00D0E">
        <w:t>;</w:t>
      </w:r>
      <w:r w:rsidR="0026775A">
        <w:t xml:space="preserve"> </w:t>
      </w:r>
      <w:r>
        <w:t xml:space="preserve">statistically lower </w:t>
      </w:r>
      <w:r w:rsidR="00754D29">
        <w:t xml:space="preserve">shares, </w:t>
      </w:r>
      <w:r>
        <w:t>but still overwhelming majorit</w:t>
      </w:r>
      <w:r w:rsidR="008B08C5">
        <w:t>ies</w:t>
      </w:r>
      <w:r>
        <w:t xml:space="preserve">. </w:t>
      </w:r>
      <w:r w:rsidR="00DA00A1">
        <w:t xml:space="preserve">A possible explanation </w:t>
      </w:r>
      <w:r w:rsidR="00BF7DDA">
        <w:t xml:space="preserve">for the marginally lower </w:t>
      </w:r>
      <w:r w:rsidR="0003409C">
        <w:t xml:space="preserve">rates of support </w:t>
      </w:r>
      <w:r w:rsidR="00DA00A1">
        <w:t xml:space="preserve">may be the </w:t>
      </w:r>
      <w:r>
        <w:t xml:space="preserve">longer </w:t>
      </w:r>
      <w:r w:rsidR="00DA00A1">
        <w:t>distances required to reach a cash</w:t>
      </w:r>
      <w:r w:rsidR="00327254">
        <w:t>-</w:t>
      </w:r>
      <w:r w:rsidR="00DA00A1">
        <w:t xml:space="preserve">out point. </w:t>
      </w:r>
      <w:r w:rsidR="00953DBA">
        <w:t xml:space="preserve">As </w:t>
      </w:r>
      <w:r w:rsidR="002D33D7">
        <w:t>noted</w:t>
      </w:r>
      <w:r w:rsidR="00953DBA">
        <w:t xml:space="preserve">, the CHT region is relatively </w:t>
      </w:r>
      <w:r w:rsidR="0026775A">
        <w:t>sparse</w:t>
      </w:r>
      <w:r w:rsidR="00953DBA">
        <w:t xml:space="preserve">, and </w:t>
      </w:r>
      <w:r w:rsidR="00DA00A1">
        <w:t>the topography of the area suggests that traveling may be more physically taxing.</w:t>
      </w:r>
      <w:r w:rsidR="00DA00A1">
        <w:rPr>
          <w:rStyle w:val="FootnoteReference"/>
        </w:rPr>
        <w:footnoteReference w:id="27"/>
      </w:r>
      <w:r w:rsidR="00DA00A1">
        <w:t xml:space="preserve"> </w:t>
      </w:r>
    </w:p>
    <w:p w14:paraId="6D9A6F34" w14:textId="426BF202" w:rsidR="008E7DD7" w:rsidRDefault="008E7DD7" w:rsidP="000D715A">
      <w:pPr>
        <w:rPr>
          <w:b/>
          <w:bCs/>
        </w:rPr>
      </w:pPr>
      <w:r>
        <w:rPr>
          <w:b/>
          <w:bCs/>
        </w:rPr>
        <w:t xml:space="preserve">Use of Mobile Money Account. </w:t>
      </w:r>
    </w:p>
    <w:p w14:paraId="3E035F88" w14:textId="2EF262DF" w:rsidR="00FF52E3" w:rsidRDefault="00781F4D" w:rsidP="000D715A">
      <w:r w:rsidRPr="003B55E7">
        <w:t>D</w:t>
      </w:r>
      <w:r>
        <w:t xml:space="preserve">igital delivery had </w:t>
      </w:r>
      <w:r w:rsidR="00384E78">
        <w:t>a</w:t>
      </w:r>
      <w:r w:rsidR="008E7DD7">
        <w:t xml:space="preserve"> large effect </w:t>
      </w:r>
      <w:r w:rsidR="00384E78">
        <w:t>on women’s financial inclusion</w:t>
      </w:r>
      <w:r w:rsidR="00447086">
        <w:t xml:space="preserve"> as measured by account ownership</w:t>
      </w:r>
      <w:r w:rsidR="00384E78">
        <w:t xml:space="preserve">. </w:t>
      </w:r>
      <w:r w:rsidR="0026775A">
        <w:t>Nationwide, t</w:t>
      </w:r>
      <w:r w:rsidR="00D50360">
        <w:t>wo thirds of respondents who received PESP benefits digitally were issued their first financial account through the program</w:t>
      </w:r>
      <w:r w:rsidR="005E238B">
        <w:t xml:space="preserve">. As </w:t>
      </w:r>
      <w:r w:rsidR="005E238B" w:rsidRPr="007B76C7">
        <w:t>discussed in Gelb et al. 2023,</w:t>
      </w:r>
      <w:r w:rsidR="005E238B">
        <w:t xml:space="preserve"> issuing account</w:t>
      </w:r>
      <w:r w:rsidR="00A0761C">
        <w:t>s</w:t>
      </w:r>
      <w:r w:rsidR="005E238B">
        <w:t xml:space="preserve"> in mass through Nagad</w:t>
      </w:r>
      <w:r w:rsidR="00A0761C">
        <w:t xml:space="preserve"> may have had</w:t>
      </w:r>
      <w:r w:rsidR="00BF3E53">
        <w:t xml:space="preserve"> a</w:t>
      </w:r>
      <w:r w:rsidR="00A0761C">
        <w:t xml:space="preserve"> </w:t>
      </w:r>
      <w:r>
        <w:t>wider impact</w:t>
      </w:r>
      <w:r w:rsidR="00A0761C">
        <w:t xml:space="preserve"> as well</w:t>
      </w:r>
      <w:r w:rsidR="00A92F21">
        <w:t xml:space="preserve"> </w:t>
      </w:r>
      <w:r w:rsidR="00A0761C">
        <w:t>by establishing it</w:t>
      </w:r>
      <w:r w:rsidR="005E238B">
        <w:t xml:space="preserve"> as a new competitor in the digital payments market, providing consumers with</w:t>
      </w:r>
      <w:r w:rsidR="00A0761C">
        <w:t xml:space="preserve"> an</w:t>
      </w:r>
      <w:r w:rsidR="005E238B">
        <w:t xml:space="preserve"> alternative</w:t>
      </w:r>
      <w:r w:rsidR="00A0761C">
        <w:t xml:space="preserve"> to</w:t>
      </w:r>
      <w:r w:rsidR="000E5EA0">
        <w:t xml:space="preserve"> </w:t>
      </w:r>
      <w:r w:rsidR="0026775A">
        <w:t xml:space="preserve">the major </w:t>
      </w:r>
      <w:r w:rsidR="00A0761C">
        <w:t>incumbent</w:t>
      </w:r>
      <w:r w:rsidR="005E238B">
        <w:t xml:space="preserve"> </w:t>
      </w:r>
      <w:r w:rsidR="000E5EA0">
        <w:t>bKash</w:t>
      </w:r>
      <w:r w:rsidR="00A0761C">
        <w:t>.</w:t>
      </w:r>
      <w:r w:rsidR="008E7DD7">
        <w:t xml:space="preserve"> </w:t>
      </w:r>
    </w:p>
    <w:p w14:paraId="38D0F2BC" w14:textId="79FB8FC4" w:rsidR="00B67A5A" w:rsidRDefault="006904BA" w:rsidP="000D715A">
      <w:r>
        <w:t>I</w:t>
      </w:r>
      <w:r w:rsidR="00D00576">
        <w:t>t is not clear</w:t>
      </w:r>
      <w:r>
        <w:t>, however,</w:t>
      </w:r>
      <w:r w:rsidR="00D00576">
        <w:t xml:space="preserve"> that this translated into a</w:t>
      </w:r>
      <w:r w:rsidR="00DA1B49">
        <w:t xml:space="preserve"> similarly </w:t>
      </w:r>
      <w:r w:rsidR="002D6ED8">
        <w:t xml:space="preserve">large </w:t>
      </w:r>
      <w:r w:rsidR="00D00576">
        <w:t>increase in WEE</w:t>
      </w:r>
      <w:r w:rsidR="00781F4D">
        <w:t xml:space="preserve"> as measured by the usage of accounts beyond receiving PESP benefits.</w:t>
      </w:r>
      <w:r w:rsidR="009D3D69">
        <w:t xml:space="preserve"> Nationwide</w:t>
      </w:r>
      <w:r w:rsidR="00D92BBC">
        <w:t>, o</w:t>
      </w:r>
      <w:r w:rsidR="00D00576">
        <w:t>nly 29</w:t>
      </w:r>
      <w:r w:rsidR="00A664B6">
        <w:t xml:space="preserve"> percent</w:t>
      </w:r>
      <w:r w:rsidR="00D00576">
        <w:t xml:space="preserve"> of mothers who were issued their first account through PESP reported using </w:t>
      </w:r>
      <w:r w:rsidR="00B67A5A">
        <w:t>it</w:t>
      </w:r>
      <w:r w:rsidR="00D00576">
        <w:t xml:space="preserve"> for other purposes</w:t>
      </w:r>
      <w:r w:rsidR="00D2563B">
        <w:t>, and</w:t>
      </w:r>
      <w:r w:rsidR="001A341C">
        <w:t xml:space="preserve"> </w:t>
      </w:r>
      <w:r w:rsidR="00781F4D">
        <w:t>27</w:t>
      </w:r>
      <w:r w:rsidR="00A664B6">
        <w:t xml:space="preserve"> percent</w:t>
      </w:r>
      <w:r w:rsidR="00781F4D">
        <w:t xml:space="preserve"> </w:t>
      </w:r>
      <w:r w:rsidR="006B3037">
        <w:t>of</w:t>
      </w:r>
      <w:r w:rsidR="00781F4D">
        <w:t xml:space="preserve"> rural mothers outside the CHT</w:t>
      </w:r>
      <w:r w:rsidR="00453707">
        <w:t xml:space="preserve"> region</w:t>
      </w:r>
      <w:r w:rsidR="00781F4D">
        <w:t xml:space="preserve">. </w:t>
      </w:r>
      <w:r w:rsidR="008E7DD7">
        <w:t>A</w:t>
      </w:r>
      <w:r w:rsidR="00D00576">
        <w:t xml:space="preserve">mong rural respondents in greater Bangladesh, </w:t>
      </w:r>
      <w:r w:rsidR="00B67A5A">
        <w:t xml:space="preserve">those who lived in households in which men made </w:t>
      </w:r>
      <w:proofErr w:type="gramStart"/>
      <w:r w:rsidR="00B67A5A">
        <w:t>all of</w:t>
      </w:r>
      <w:proofErr w:type="gramEnd"/>
      <w:r w:rsidR="00B67A5A">
        <w:t xml:space="preserve"> the important financial decisions were even less likely to </w:t>
      </w:r>
      <w:r w:rsidR="00085BD1">
        <w:t xml:space="preserve">utilize </w:t>
      </w:r>
      <w:r w:rsidR="00B67A5A">
        <w:t>their account</w:t>
      </w:r>
      <w:r w:rsidR="001A341C">
        <w:t>.</w:t>
      </w:r>
      <w:r w:rsidR="00781F4D">
        <w:t xml:space="preserve"> </w:t>
      </w:r>
      <w:r w:rsidR="006D36F2">
        <w:t>A scant</w:t>
      </w:r>
      <w:r w:rsidR="00B67A5A">
        <w:t xml:space="preserve"> 11.5</w:t>
      </w:r>
      <w:r w:rsidR="0048721D">
        <w:t xml:space="preserve"> percent</w:t>
      </w:r>
      <w:r w:rsidR="00B67A5A">
        <w:t xml:space="preserve"> of previously unbanked rural mothers who lived in male dominated homes </w:t>
      </w:r>
      <w:r w:rsidR="005E4DD7">
        <w:t xml:space="preserve">made </w:t>
      </w:r>
      <w:r w:rsidR="00B67A5A">
        <w:t>use</w:t>
      </w:r>
      <w:r w:rsidR="005E4DD7">
        <w:t xml:space="preserve"> of</w:t>
      </w:r>
      <w:r w:rsidR="00B67A5A">
        <w:t xml:space="preserve"> their account for reasons beyond PESP, less than half the rate of those </w:t>
      </w:r>
      <w:r w:rsidR="008E7DD7">
        <w:t xml:space="preserve">claiming </w:t>
      </w:r>
      <w:r w:rsidR="00B67A5A">
        <w:t>at least some say (26.7</w:t>
      </w:r>
      <w:r w:rsidR="00A6276C">
        <w:t xml:space="preserve"> percent</w:t>
      </w:r>
      <w:r w:rsidR="00B67A5A">
        <w:t xml:space="preserve">). </w:t>
      </w:r>
      <w:r w:rsidR="00781F4D">
        <w:t xml:space="preserve">Empowerment, by this measure, was greater for those who </w:t>
      </w:r>
      <w:r w:rsidR="0065339E">
        <w:t>already indicated</w:t>
      </w:r>
      <w:r w:rsidR="00781F4D">
        <w:t xml:space="preserve"> </w:t>
      </w:r>
      <w:r w:rsidR="00145C44">
        <w:t>having some leverage within their household</w:t>
      </w:r>
      <w:r w:rsidR="00781F4D">
        <w:t xml:space="preserve">. </w:t>
      </w:r>
    </w:p>
    <w:p w14:paraId="5EB9A4D8" w14:textId="49F1AA3B" w:rsidR="00B1139E" w:rsidRDefault="0026775A" w:rsidP="008E7DD7">
      <w:r>
        <w:t>Within the CHT region, p</w:t>
      </w:r>
      <w:r w:rsidR="00F277B2">
        <w:t>reviously unbanked m</w:t>
      </w:r>
      <w:r w:rsidR="008E7DD7">
        <w:t xml:space="preserve">others were more likely to make use of digital wallets once they were </w:t>
      </w:r>
      <w:r w:rsidR="008E7DD7" w:rsidRPr="008E7DD7">
        <w:t>issued one through PESP</w:t>
      </w:r>
      <w:r w:rsidR="00015D72">
        <w:t>.</w:t>
      </w:r>
      <w:r w:rsidR="008E7DD7" w:rsidRPr="008E7DD7">
        <w:t xml:space="preserve"> </w:t>
      </w:r>
      <w:r>
        <w:t xml:space="preserve"> While no </w:t>
      </w:r>
      <w:r w:rsidR="00781F4D" w:rsidRPr="008E7DD7">
        <w:t xml:space="preserve">more likely to have </w:t>
      </w:r>
      <w:r>
        <w:t xml:space="preserve">previously </w:t>
      </w:r>
      <w:r w:rsidR="00781F4D" w:rsidRPr="008E7DD7">
        <w:t xml:space="preserve">had an account, </w:t>
      </w:r>
      <w:r w:rsidR="00016940" w:rsidRPr="008E7DD7">
        <w:lastRenderedPageBreak/>
        <w:t>39.3</w:t>
      </w:r>
      <w:r w:rsidR="002F126B">
        <w:t xml:space="preserve"> percent</w:t>
      </w:r>
      <w:r w:rsidR="00016940" w:rsidRPr="008E7DD7">
        <w:t xml:space="preserve"> of</w:t>
      </w:r>
      <w:r w:rsidR="004C0CEA">
        <w:t xml:space="preserve"> these</w:t>
      </w:r>
      <w:r w:rsidR="00016940" w:rsidRPr="008E7DD7">
        <w:t xml:space="preserve"> </w:t>
      </w:r>
      <w:r w:rsidR="00F36C3D">
        <w:t xml:space="preserve">mothers </w:t>
      </w:r>
      <w:r w:rsidR="00016940" w:rsidRPr="008E7DD7">
        <w:t xml:space="preserve">went on to use </w:t>
      </w:r>
      <w:r w:rsidR="00763E59">
        <w:t>their PESP wallet</w:t>
      </w:r>
      <w:r w:rsidR="00016940" w:rsidRPr="008E7DD7">
        <w:t xml:space="preserve"> for purposes </w:t>
      </w:r>
      <w:r w:rsidR="00763E59">
        <w:t>beyond receiving the stipend.</w:t>
      </w:r>
      <w:r w:rsidR="008E7DD7" w:rsidRPr="005B493A">
        <w:t xml:space="preserve"> </w:t>
      </w:r>
      <w:r w:rsidR="00797D91">
        <w:t xml:space="preserve">The share was </w:t>
      </w:r>
      <w:r>
        <w:t>far</w:t>
      </w:r>
      <w:r w:rsidR="00797D91">
        <w:t xml:space="preserve"> higher </w:t>
      </w:r>
      <w:r w:rsidR="00DF2EB3">
        <w:t>among those with at least some say over major household decisions</w:t>
      </w:r>
      <w:r w:rsidR="00EE7AEC">
        <w:t xml:space="preserve"> </w:t>
      </w:r>
      <w:r w:rsidR="00CB7986">
        <w:t>(</w:t>
      </w:r>
      <w:r w:rsidR="00EE7AEC">
        <w:t>67</w:t>
      </w:r>
      <w:r w:rsidR="00B04D20">
        <w:t>.9</w:t>
      </w:r>
      <w:r w:rsidR="000025D4">
        <w:t xml:space="preserve"> percent</w:t>
      </w:r>
      <w:r w:rsidR="00CB7986">
        <w:t>)</w:t>
      </w:r>
      <w:r>
        <w:t xml:space="preserve">, but </w:t>
      </w:r>
      <w:r w:rsidR="00B04D20">
        <w:t xml:space="preserve">even </w:t>
      </w:r>
      <w:r>
        <w:t xml:space="preserve">previously </w:t>
      </w:r>
      <w:r w:rsidR="00E616ED">
        <w:t>unbanked mothers from Chittagong</w:t>
      </w:r>
      <w:r w:rsidR="00FB0492">
        <w:t xml:space="preserve"> </w:t>
      </w:r>
      <w:r>
        <w:t xml:space="preserve">living in male-dominated households </w:t>
      </w:r>
      <w:r w:rsidR="00FB0492">
        <w:t xml:space="preserve">reported using their account at </w:t>
      </w:r>
      <w:r w:rsidR="00040FF6">
        <w:t>over</w:t>
      </w:r>
      <w:r w:rsidR="00FB0492">
        <w:t xml:space="preserve"> twice the rate</w:t>
      </w:r>
      <w:r w:rsidR="00E616ED">
        <w:t xml:space="preserve"> </w:t>
      </w:r>
      <w:r w:rsidR="00BB59AA">
        <w:t xml:space="preserve">as their peers in </w:t>
      </w:r>
      <w:r w:rsidR="007F6A3E">
        <w:t>other rural areas of Bangladesh</w:t>
      </w:r>
      <w:r w:rsidR="008E7DD7" w:rsidRPr="005B493A">
        <w:t xml:space="preserve"> </w:t>
      </w:r>
      <w:r w:rsidR="007F6A3E">
        <w:t>(25</w:t>
      </w:r>
      <w:r w:rsidR="004D6A65">
        <w:t xml:space="preserve"> percent</w:t>
      </w:r>
      <w:r w:rsidR="007F6A3E">
        <w:t xml:space="preserve"> vs 11.5</w:t>
      </w:r>
      <w:r w:rsidR="004D6A65">
        <w:t xml:space="preserve"> percent</w:t>
      </w:r>
      <w:r w:rsidR="007F6A3E">
        <w:t>).</w:t>
      </w:r>
      <w:r w:rsidR="00F26EC8" w:rsidRPr="008E7DD7">
        <w:rPr>
          <w:rStyle w:val="FootnoteReference"/>
        </w:rPr>
        <w:footnoteReference w:id="28"/>
      </w:r>
      <w:r w:rsidR="00F26EC8">
        <w:t xml:space="preserve"> </w:t>
      </w:r>
      <w:r w:rsidR="007F6A3E">
        <w:t xml:space="preserve"> </w:t>
      </w:r>
      <w:r w:rsidR="008E7DD7" w:rsidRPr="005B493A">
        <w:t xml:space="preserve"> </w:t>
      </w:r>
    </w:p>
    <w:p w14:paraId="5AE0C613" w14:textId="0BCC27E6" w:rsidR="00C137BC" w:rsidRDefault="0026775A" w:rsidP="008E7DD7">
      <w:r>
        <w:t xml:space="preserve">Use of PESP accounts is strongly associated with </w:t>
      </w:r>
      <w:r w:rsidR="00631709">
        <w:t>text message literacy</w:t>
      </w:r>
      <w:r w:rsidR="00DC5B6C">
        <w:t>.</w:t>
      </w:r>
      <w:r w:rsidR="005A4140">
        <w:t xml:space="preserve"> Among</w:t>
      </w:r>
      <w:r w:rsidR="00774577" w:rsidRPr="008E7DD7">
        <w:t xml:space="preserve"> </w:t>
      </w:r>
      <w:r>
        <w:t xml:space="preserve">previously </w:t>
      </w:r>
      <w:r w:rsidR="00774577" w:rsidRPr="008E7DD7">
        <w:t xml:space="preserve">unbanked mothers from the CHT region who could read </w:t>
      </w:r>
      <w:r w:rsidR="00053E48" w:rsidRPr="008E7DD7">
        <w:t>a text</w:t>
      </w:r>
      <w:r w:rsidR="005A4140">
        <w:t>, 86.6</w:t>
      </w:r>
      <w:r w:rsidR="004D6A65">
        <w:t xml:space="preserve"> percent</w:t>
      </w:r>
      <w:r w:rsidR="00053E48" w:rsidRPr="008E7DD7">
        <w:t xml:space="preserve"> </w:t>
      </w:r>
      <w:r w:rsidR="00774577" w:rsidRPr="008E7DD7">
        <w:t>went on to use their accounts</w:t>
      </w:r>
      <w:r w:rsidR="008E7DD7" w:rsidRPr="005B493A">
        <w:t xml:space="preserve"> while </w:t>
      </w:r>
      <w:r w:rsidR="00053E48" w:rsidRPr="008E7DD7">
        <w:t>87</w:t>
      </w:r>
      <w:r w:rsidR="004D6A65">
        <w:t xml:space="preserve"> percent</w:t>
      </w:r>
      <w:r w:rsidR="00053E48" w:rsidRPr="008E7DD7">
        <w:t xml:space="preserve"> of illiterate mothers did not</w:t>
      </w:r>
      <w:r w:rsidR="008E7DD7" w:rsidRPr="005B493A">
        <w:t>.</w:t>
      </w:r>
      <w:r w:rsidR="00260EE9">
        <w:t xml:space="preserve"> </w:t>
      </w:r>
      <w:r>
        <w:t xml:space="preserve">As noted </w:t>
      </w:r>
      <w:r w:rsidRPr="0026775A">
        <w:t xml:space="preserve">previously, </w:t>
      </w:r>
      <w:r w:rsidR="008E7DD7" w:rsidRPr="0026775A">
        <w:t>text message literacy is correlated with other indicators of capacity and autonomy</w:t>
      </w:r>
      <w:r w:rsidR="00DE744F" w:rsidRPr="0026775A">
        <w:t xml:space="preserve">, </w:t>
      </w:r>
      <w:r>
        <w:t xml:space="preserve">but the almost </w:t>
      </w:r>
      <w:r w:rsidR="00562C93">
        <w:t>binary nature of th</w:t>
      </w:r>
      <w:r>
        <w:t xml:space="preserve">is result </w:t>
      </w:r>
      <w:r w:rsidR="00620993">
        <w:t xml:space="preserve">could be interpreted as testament to the </w:t>
      </w:r>
      <w:r w:rsidR="00D96FA0">
        <w:t>impact</w:t>
      </w:r>
      <w:r w:rsidR="00620993">
        <w:t xml:space="preserve"> of basic </w:t>
      </w:r>
      <w:r w:rsidR="000B3423">
        <w:t xml:space="preserve">digital </w:t>
      </w:r>
      <w:r w:rsidR="00620993">
        <w:t>literacy in a</w:t>
      </w:r>
      <w:r w:rsidR="000B3423">
        <w:t xml:space="preserve"> relatively empowering environment</w:t>
      </w:r>
      <w:r w:rsidR="008E7DD7" w:rsidRPr="008E7DD7">
        <w:t xml:space="preserve">. </w:t>
      </w:r>
    </w:p>
    <w:p w14:paraId="1B6FA76C" w14:textId="6D09334E" w:rsidR="00D14E2B" w:rsidRPr="00A37586" w:rsidRDefault="00A37586" w:rsidP="000D715A">
      <w:pPr>
        <w:rPr>
          <w:b/>
          <w:bCs/>
        </w:rPr>
      </w:pPr>
      <w:r w:rsidRPr="00A37586">
        <w:rPr>
          <w:b/>
          <w:bCs/>
        </w:rPr>
        <w:t>Control over PESP Stipend</w:t>
      </w:r>
    </w:p>
    <w:p w14:paraId="4623186E" w14:textId="290090B3" w:rsidR="002D33D7" w:rsidRDefault="00545B04" w:rsidP="002D33D7">
      <w:r>
        <w:t xml:space="preserve">Across all </w:t>
      </w:r>
      <w:r w:rsidR="00A0527E">
        <w:t xml:space="preserve">Bangladesh, surveyed mothers indicated that control over the PESP stipend largely reflected </w:t>
      </w:r>
      <w:r w:rsidR="005C54F7">
        <w:t>how other financial decisions were made within the household.</w:t>
      </w:r>
      <w:r w:rsidR="006B3673">
        <w:t xml:space="preserve"> For a majority of </w:t>
      </w:r>
      <w:r w:rsidR="00B169FE">
        <w:t>PESP recipients</w:t>
      </w:r>
      <w:r w:rsidR="006B3673">
        <w:t xml:space="preserve">, </w:t>
      </w:r>
      <w:r w:rsidR="00F95337">
        <w:t xml:space="preserve">both </w:t>
      </w:r>
      <w:r w:rsidR="00CA6102">
        <w:t xml:space="preserve">major financial decisions </w:t>
      </w:r>
      <w:r w:rsidR="00F95337">
        <w:t xml:space="preserve">and </w:t>
      </w:r>
      <w:r w:rsidR="00CA6102">
        <w:t xml:space="preserve">decisions </w:t>
      </w:r>
      <w:r w:rsidR="00EF320E">
        <w:t>over how th</w:t>
      </w:r>
      <w:r w:rsidR="00B169FE">
        <w:t>e</w:t>
      </w:r>
      <w:r w:rsidR="00EF320E">
        <w:t xml:space="preserve"> stipend would be spent </w:t>
      </w:r>
      <w:r w:rsidR="00F95337">
        <w:t xml:space="preserve">were made jointly </w:t>
      </w:r>
      <w:r w:rsidR="00EF320E">
        <w:t xml:space="preserve">(see Table 3). </w:t>
      </w:r>
      <w:r w:rsidR="00B03EBA">
        <w:t xml:space="preserve">In the few </w:t>
      </w:r>
      <w:r w:rsidR="00667992">
        <w:t xml:space="preserve">households in which </w:t>
      </w:r>
      <w:r w:rsidR="00143D3D">
        <w:t xml:space="preserve">the mother </w:t>
      </w:r>
      <w:r w:rsidR="00667992">
        <w:t>made the major financial deci</w:t>
      </w:r>
      <w:r w:rsidR="00143D3D">
        <w:t xml:space="preserve">sions, the mother </w:t>
      </w:r>
      <w:r w:rsidR="003224CD">
        <w:t xml:space="preserve">typically </w:t>
      </w:r>
      <w:r w:rsidR="00143D3D">
        <w:t xml:space="preserve">also reported full </w:t>
      </w:r>
      <w:r w:rsidR="003224CD">
        <w:t xml:space="preserve">control over the </w:t>
      </w:r>
      <w:r w:rsidR="003224CD" w:rsidRPr="002D33D7">
        <w:t xml:space="preserve">stipend. </w:t>
      </w:r>
      <w:r w:rsidR="002F0C43" w:rsidRPr="002D33D7">
        <w:t>In</w:t>
      </w:r>
      <w:r w:rsidR="0042613F" w:rsidRPr="002D33D7">
        <w:t xml:space="preserve"> </w:t>
      </w:r>
      <w:r w:rsidR="002D33D7" w:rsidRPr="002D33D7">
        <w:t>over 40</w:t>
      </w:r>
      <w:r w:rsidR="000C3746">
        <w:t xml:space="preserve"> percent</w:t>
      </w:r>
      <w:r w:rsidR="002D33D7" w:rsidRPr="002D33D7">
        <w:t xml:space="preserve"> of </w:t>
      </w:r>
      <w:r w:rsidR="002F0C43" w:rsidRPr="002D33D7">
        <w:t xml:space="preserve">male dominated households, </w:t>
      </w:r>
      <w:r w:rsidR="002D33D7" w:rsidRPr="002D33D7">
        <w:t xml:space="preserve">men were reported to make </w:t>
      </w:r>
      <w:r w:rsidR="00956C59" w:rsidRPr="002D33D7">
        <w:t xml:space="preserve">decisions over </w:t>
      </w:r>
      <w:r w:rsidR="00820AEF" w:rsidRPr="002D33D7">
        <w:t>PESP funds</w:t>
      </w:r>
      <w:r w:rsidR="00956C59" w:rsidRPr="002D33D7">
        <w:t xml:space="preserve">, despite </w:t>
      </w:r>
      <w:r w:rsidR="002D33D7" w:rsidRPr="002D33D7">
        <w:t xml:space="preserve">mothers’ </w:t>
      </w:r>
      <w:r w:rsidR="00F7351B" w:rsidRPr="002D33D7">
        <w:t>traditional roles as caregivers</w:t>
      </w:r>
      <w:r w:rsidR="00AC41EF" w:rsidRPr="002D33D7">
        <w:t xml:space="preserve"> and the stipend’s intended purpose of supporting children’s education</w:t>
      </w:r>
      <w:r w:rsidR="00071CF1" w:rsidRPr="002D33D7">
        <w:t>.</w:t>
      </w:r>
      <w:r w:rsidR="000C3746">
        <w:t xml:space="preserve"> </w:t>
      </w:r>
      <w:r w:rsidR="002D33D7">
        <w:t>A similar, but stronger, pattern is observable in among mothers from rural areas of Bangladesh outside of the Chittagong Hill Tracts; in homes in which men made the major financial decisions</w:t>
      </w:r>
      <w:r w:rsidR="00DF21BB">
        <w:t xml:space="preserve"> </w:t>
      </w:r>
      <w:r w:rsidR="002D33D7">
        <w:t>(arguably the contexts in which WEE would be most desired by policy makers), only 6</w:t>
      </w:r>
      <w:r w:rsidR="000C3746">
        <w:t xml:space="preserve"> percent</w:t>
      </w:r>
      <w:r w:rsidR="002D33D7">
        <w:t xml:space="preserve"> of mothers reported controlling the use of the stipend.    </w:t>
      </w:r>
    </w:p>
    <w:tbl>
      <w:tblPr>
        <w:tblW w:w="8460" w:type="dxa"/>
        <w:tblLook w:val="04A0" w:firstRow="1" w:lastRow="0" w:firstColumn="1" w:lastColumn="0" w:noHBand="0" w:noVBand="1"/>
      </w:tblPr>
      <w:tblGrid>
        <w:gridCol w:w="1678"/>
        <w:gridCol w:w="1715"/>
        <w:gridCol w:w="1317"/>
        <w:gridCol w:w="1317"/>
        <w:gridCol w:w="1183"/>
        <w:gridCol w:w="1250"/>
      </w:tblGrid>
      <w:tr w:rsidR="00B801F1" w:rsidRPr="00B801F1" w14:paraId="22FEE15F" w14:textId="77777777" w:rsidTr="00B801F1">
        <w:trPr>
          <w:trHeight w:val="300"/>
        </w:trPr>
        <w:tc>
          <w:tcPr>
            <w:tcW w:w="8460" w:type="dxa"/>
            <w:gridSpan w:val="6"/>
            <w:tcBorders>
              <w:top w:val="single" w:sz="8" w:space="0" w:color="auto"/>
              <w:left w:val="single" w:sz="8" w:space="0" w:color="auto"/>
              <w:bottom w:val="single" w:sz="4" w:space="0" w:color="auto"/>
              <w:right w:val="single" w:sz="8" w:space="0" w:color="000000"/>
            </w:tcBorders>
            <w:shd w:val="clear" w:color="000000" w:fill="B4C6E7"/>
            <w:noWrap/>
            <w:vAlign w:val="bottom"/>
            <w:hideMark/>
          </w:tcPr>
          <w:p w14:paraId="2305724E" w14:textId="77777777" w:rsidR="00B801F1" w:rsidRPr="00B801F1" w:rsidRDefault="00B801F1" w:rsidP="00B801F1">
            <w:pPr>
              <w:spacing w:after="0" w:line="240" w:lineRule="auto"/>
              <w:jc w:val="center"/>
              <w:rPr>
                <w:rFonts w:ascii="Calibri" w:eastAsia="Times New Roman" w:hAnsi="Calibri" w:cs="Calibri"/>
                <w:b/>
                <w:bCs/>
                <w:color w:val="000000"/>
                <w:kern w:val="0"/>
                <w:u w:val="single"/>
                <w14:ligatures w14:val="none"/>
              </w:rPr>
            </w:pPr>
            <w:r w:rsidRPr="00B801F1">
              <w:rPr>
                <w:rFonts w:ascii="Calibri" w:eastAsia="Times New Roman" w:hAnsi="Calibri" w:cs="Calibri"/>
                <w:b/>
                <w:bCs/>
                <w:color w:val="000000"/>
                <w:kern w:val="0"/>
                <w:u w:val="single"/>
                <w14:ligatures w14:val="none"/>
              </w:rPr>
              <w:t>Table 3</w:t>
            </w:r>
          </w:p>
        </w:tc>
      </w:tr>
      <w:tr w:rsidR="00B801F1" w:rsidRPr="00B801F1" w14:paraId="660A5504" w14:textId="77777777" w:rsidTr="00B801F1">
        <w:trPr>
          <w:trHeight w:val="300"/>
        </w:trPr>
        <w:tc>
          <w:tcPr>
            <w:tcW w:w="1678" w:type="dxa"/>
            <w:vMerge w:val="restart"/>
            <w:tcBorders>
              <w:top w:val="nil"/>
              <w:left w:val="single" w:sz="8" w:space="0" w:color="auto"/>
              <w:bottom w:val="single" w:sz="8" w:space="0" w:color="000000"/>
              <w:right w:val="single" w:sz="4" w:space="0" w:color="auto"/>
            </w:tcBorders>
            <w:shd w:val="clear" w:color="000000" w:fill="B4C6E7"/>
            <w:vAlign w:val="center"/>
            <w:hideMark/>
          </w:tcPr>
          <w:p w14:paraId="2718B47B" w14:textId="77777777" w:rsidR="00B801F1" w:rsidRPr="00B801F1" w:rsidRDefault="00B801F1" w:rsidP="00B801F1">
            <w:pPr>
              <w:spacing w:after="0" w:line="240" w:lineRule="auto"/>
              <w:jc w:val="center"/>
              <w:rPr>
                <w:rFonts w:ascii="Calibri" w:eastAsia="Times New Roman" w:hAnsi="Calibri" w:cs="Calibri"/>
                <w:b/>
                <w:bCs/>
                <w:color w:val="000000"/>
                <w:kern w:val="0"/>
                <w14:ligatures w14:val="none"/>
              </w:rPr>
            </w:pPr>
            <w:r w:rsidRPr="00B801F1">
              <w:rPr>
                <w:rFonts w:ascii="Calibri" w:eastAsia="Times New Roman" w:hAnsi="Calibri" w:cs="Calibri"/>
                <w:b/>
                <w:bCs/>
                <w:color w:val="000000"/>
                <w:kern w:val="0"/>
                <w14:ligatures w14:val="none"/>
              </w:rPr>
              <w:t>Geographic Coverage</w:t>
            </w:r>
          </w:p>
        </w:tc>
        <w:tc>
          <w:tcPr>
            <w:tcW w:w="1715" w:type="dxa"/>
            <w:vMerge w:val="restart"/>
            <w:tcBorders>
              <w:top w:val="nil"/>
              <w:left w:val="single" w:sz="4" w:space="0" w:color="auto"/>
              <w:bottom w:val="single" w:sz="8" w:space="0" w:color="000000"/>
              <w:right w:val="single" w:sz="4" w:space="0" w:color="auto"/>
            </w:tcBorders>
            <w:shd w:val="clear" w:color="000000" w:fill="E2EFDA"/>
            <w:vAlign w:val="center"/>
            <w:hideMark/>
          </w:tcPr>
          <w:p w14:paraId="79D0AAA5" w14:textId="77777777" w:rsidR="00B801F1" w:rsidRPr="00B801F1" w:rsidRDefault="00B801F1" w:rsidP="00B801F1">
            <w:pPr>
              <w:spacing w:after="0" w:line="240" w:lineRule="auto"/>
              <w:jc w:val="center"/>
              <w:rPr>
                <w:rFonts w:ascii="Calibri" w:eastAsia="Times New Roman" w:hAnsi="Calibri" w:cs="Calibri"/>
                <w:b/>
                <w:bCs/>
                <w:color w:val="000000"/>
                <w:kern w:val="0"/>
                <w14:ligatures w14:val="none"/>
              </w:rPr>
            </w:pPr>
            <w:r w:rsidRPr="00B801F1">
              <w:rPr>
                <w:rFonts w:ascii="Calibri" w:eastAsia="Times New Roman" w:hAnsi="Calibri" w:cs="Calibri"/>
                <w:b/>
                <w:bCs/>
                <w:color w:val="000000"/>
                <w:kern w:val="0"/>
                <w14:ligatures w14:val="none"/>
              </w:rPr>
              <w:t>Major Household Financial Decisions Made:</w:t>
            </w:r>
          </w:p>
        </w:tc>
        <w:tc>
          <w:tcPr>
            <w:tcW w:w="3817" w:type="dxa"/>
            <w:gridSpan w:val="3"/>
            <w:tcBorders>
              <w:top w:val="single" w:sz="4" w:space="0" w:color="auto"/>
              <w:left w:val="nil"/>
              <w:bottom w:val="single" w:sz="4" w:space="0" w:color="auto"/>
              <w:right w:val="single" w:sz="4" w:space="0" w:color="000000"/>
            </w:tcBorders>
            <w:shd w:val="clear" w:color="000000" w:fill="FFF2CC"/>
            <w:noWrap/>
            <w:vAlign w:val="bottom"/>
            <w:hideMark/>
          </w:tcPr>
          <w:p w14:paraId="552F8595" w14:textId="77777777" w:rsidR="00B801F1" w:rsidRPr="00B801F1" w:rsidRDefault="00B801F1" w:rsidP="00B801F1">
            <w:pPr>
              <w:spacing w:after="0" w:line="240" w:lineRule="auto"/>
              <w:jc w:val="center"/>
              <w:rPr>
                <w:rFonts w:ascii="Calibri" w:eastAsia="Times New Roman" w:hAnsi="Calibri" w:cs="Calibri"/>
                <w:b/>
                <w:bCs/>
                <w:color w:val="000000"/>
                <w:kern w:val="0"/>
                <w14:ligatures w14:val="none"/>
              </w:rPr>
            </w:pPr>
            <w:r w:rsidRPr="00B801F1">
              <w:rPr>
                <w:rFonts w:ascii="Calibri" w:eastAsia="Times New Roman" w:hAnsi="Calibri" w:cs="Calibri"/>
                <w:b/>
                <w:bCs/>
                <w:color w:val="000000"/>
                <w:kern w:val="0"/>
                <w14:ligatures w14:val="none"/>
              </w:rPr>
              <w:t>PESP Stipend Decisions Made:</w:t>
            </w:r>
          </w:p>
        </w:tc>
        <w:tc>
          <w:tcPr>
            <w:tcW w:w="1250" w:type="dxa"/>
            <w:vMerge w:val="restart"/>
            <w:tcBorders>
              <w:top w:val="nil"/>
              <w:left w:val="single" w:sz="4" w:space="0" w:color="auto"/>
              <w:bottom w:val="single" w:sz="8" w:space="0" w:color="000000"/>
              <w:right w:val="single" w:sz="8" w:space="0" w:color="auto"/>
            </w:tcBorders>
            <w:shd w:val="clear" w:color="000000" w:fill="E2EFDA"/>
            <w:noWrap/>
            <w:vAlign w:val="center"/>
            <w:hideMark/>
          </w:tcPr>
          <w:p w14:paraId="1B2498E5" w14:textId="77777777" w:rsidR="00B801F1" w:rsidRPr="00B801F1" w:rsidRDefault="00B801F1" w:rsidP="00B801F1">
            <w:pPr>
              <w:spacing w:after="0" w:line="240" w:lineRule="auto"/>
              <w:jc w:val="center"/>
              <w:rPr>
                <w:rFonts w:ascii="Calibri" w:eastAsia="Times New Roman" w:hAnsi="Calibri" w:cs="Calibri"/>
                <w:b/>
                <w:bCs/>
                <w:color w:val="000000"/>
                <w:kern w:val="0"/>
                <w14:ligatures w14:val="none"/>
              </w:rPr>
            </w:pPr>
            <w:r w:rsidRPr="00B801F1">
              <w:rPr>
                <w:rFonts w:ascii="Calibri" w:eastAsia="Times New Roman" w:hAnsi="Calibri" w:cs="Calibri"/>
                <w:b/>
                <w:bCs/>
                <w:color w:val="000000"/>
                <w:kern w:val="0"/>
                <w14:ligatures w14:val="none"/>
              </w:rPr>
              <w:t>Total</w:t>
            </w:r>
          </w:p>
        </w:tc>
      </w:tr>
      <w:tr w:rsidR="00B801F1" w:rsidRPr="00B801F1" w14:paraId="64E67471" w14:textId="77777777" w:rsidTr="00B801F1">
        <w:trPr>
          <w:trHeight w:val="690"/>
        </w:trPr>
        <w:tc>
          <w:tcPr>
            <w:tcW w:w="1678" w:type="dxa"/>
            <w:vMerge/>
            <w:tcBorders>
              <w:top w:val="nil"/>
              <w:left w:val="single" w:sz="8" w:space="0" w:color="auto"/>
              <w:bottom w:val="single" w:sz="8" w:space="0" w:color="000000"/>
              <w:right w:val="single" w:sz="4" w:space="0" w:color="auto"/>
            </w:tcBorders>
            <w:vAlign w:val="center"/>
            <w:hideMark/>
          </w:tcPr>
          <w:p w14:paraId="356C73C3" w14:textId="77777777" w:rsidR="00B801F1" w:rsidRPr="00B801F1" w:rsidRDefault="00B801F1" w:rsidP="00B801F1">
            <w:pPr>
              <w:spacing w:after="0" w:line="240" w:lineRule="auto"/>
              <w:rPr>
                <w:rFonts w:ascii="Calibri" w:eastAsia="Times New Roman" w:hAnsi="Calibri" w:cs="Calibri"/>
                <w:b/>
                <w:bCs/>
                <w:color w:val="000000"/>
                <w:kern w:val="0"/>
                <w14:ligatures w14:val="none"/>
              </w:rPr>
            </w:pPr>
          </w:p>
        </w:tc>
        <w:tc>
          <w:tcPr>
            <w:tcW w:w="1715" w:type="dxa"/>
            <w:vMerge/>
            <w:tcBorders>
              <w:top w:val="nil"/>
              <w:left w:val="single" w:sz="4" w:space="0" w:color="auto"/>
              <w:bottom w:val="single" w:sz="8" w:space="0" w:color="000000"/>
              <w:right w:val="single" w:sz="4" w:space="0" w:color="auto"/>
            </w:tcBorders>
            <w:vAlign w:val="center"/>
            <w:hideMark/>
          </w:tcPr>
          <w:p w14:paraId="1CA1DC9B" w14:textId="77777777" w:rsidR="00B801F1" w:rsidRPr="00B801F1" w:rsidRDefault="00B801F1" w:rsidP="00B801F1">
            <w:pPr>
              <w:spacing w:after="0" w:line="240" w:lineRule="auto"/>
              <w:rPr>
                <w:rFonts w:ascii="Calibri" w:eastAsia="Times New Roman" w:hAnsi="Calibri" w:cs="Calibri"/>
                <w:b/>
                <w:bCs/>
                <w:color w:val="000000"/>
                <w:kern w:val="0"/>
                <w14:ligatures w14:val="none"/>
              </w:rPr>
            </w:pPr>
          </w:p>
        </w:tc>
        <w:tc>
          <w:tcPr>
            <w:tcW w:w="1317" w:type="dxa"/>
            <w:tcBorders>
              <w:top w:val="nil"/>
              <w:left w:val="nil"/>
              <w:bottom w:val="nil"/>
              <w:right w:val="single" w:sz="4" w:space="0" w:color="auto"/>
            </w:tcBorders>
            <w:shd w:val="clear" w:color="000000" w:fill="FFF2CC"/>
            <w:noWrap/>
            <w:vAlign w:val="bottom"/>
            <w:hideMark/>
          </w:tcPr>
          <w:p w14:paraId="0898D4D8"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by Mother</w:t>
            </w:r>
          </w:p>
        </w:tc>
        <w:tc>
          <w:tcPr>
            <w:tcW w:w="1317" w:type="dxa"/>
            <w:tcBorders>
              <w:top w:val="nil"/>
              <w:left w:val="nil"/>
              <w:bottom w:val="nil"/>
              <w:right w:val="single" w:sz="4" w:space="0" w:color="auto"/>
            </w:tcBorders>
            <w:shd w:val="clear" w:color="000000" w:fill="FFF2CC"/>
            <w:noWrap/>
            <w:vAlign w:val="bottom"/>
            <w:hideMark/>
          </w:tcPr>
          <w:p w14:paraId="6A2A0E3A"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Jointly</w:t>
            </w:r>
          </w:p>
        </w:tc>
        <w:tc>
          <w:tcPr>
            <w:tcW w:w="1183" w:type="dxa"/>
            <w:tcBorders>
              <w:top w:val="nil"/>
              <w:left w:val="nil"/>
              <w:bottom w:val="nil"/>
              <w:right w:val="single" w:sz="4" w:space="0" w:color="auto"/>
            </w:tcBorders>
            <w:shd w:val="clear" w:color="000000" w:fill="FFF2CC"/>
            <w:noWrap/>
            <w:vAlign w:val="bottom"/>
            <w:hideMark/>
          </w:tcPr>
          <w:p w14:paraId="6A70A3E7"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by Male</w:t>
            </w:r>
          </w:p>
        </w:tc>
        <w:tc>
          <w:tcPr>
            <w:tcW w:w="1250" w:type="dxa"/>
            <w:vMerge/>
            <w:tcBorders>
              <w:top w:val="nil"/>
              <w:left w:val="single" w:sz="4" w:space="0" w:color="auto"/>
              <w:bottom w:val="single" w:sz="8" w:space="0" w:color="000000"/>
              <w:right w:val="single" w:sz="8" w:space="0" w:color="auto"/>
            </w:tcBorders>
            <w:vAlign w:val="center"/>
            <w:hideMark/>
          </w:tcPr>
          <w:p w14:paraId="7E4CD724" w14:textId="77777777" w:rsidR="00B801F1" w:rsidRPr="00B801F1" w:rsidRDefault="00B801F1" w:rsidP="00B801F1">
            <w:pPr>
              <w:spacing w:after="0" w:line="240" w:lineRule="auto"/>
              <w:rPr>
                <w:rFonts w:ascii="Calibri" w:eastAsia="Times New Roman" w:hAnsi="Calibri" w:cs="Calibri"/>
                <w:b/>
                <w:bCs/>
                <w:color w:val="000000"/>
                <w:kern w:val="0"/>
                <w14:ligatures w14:val="none"/>
              </w:rPr>
            </w:pPr>
          </w:p>
        </w:tc>
      </w:tr>
      <w:tr w:rsidR="00B801F1" w:rsidRPr="00B801F1" w14:paraId="15D6F19E" w14:textId="77777777" w:rsidTr="00B801F1">
        <w:trPr>
          <w:trHeight w:val="300"/>
        </w:trPr>
        <w:tc>
          <w:tcPr>
            <w:tcW w:w="1678" w:type="dxa"/>
            <w:vMerge w:val="restart"/>
            <w:tcBorders>
              <w:top w:val="nil"/>
              <w:left w:val="single" w:sz="8" w:space="0" w:color="auto"/>
              <w:bottom w:val="single" w:sz="8" w:space="0" w:color="000000"/>
              <w:right w:val="single" w:sz="4" w:space="0" w:color="auto"/>
            </w:tcBorders>
            <w:shd w:val="clear" w:color="000000" w:fill="B4C6E7"/>
            <w:vAlign w:val="center"/>
            <w:hideMark/>
          </w:tcPr>
          <w:p w14:paraId="780DF055" w14:textId="77777777" w:rsidR="00B801F1" w:rsidRPr="00B801F1" w:rsidRDefault="00B801F1" w:rsidP="00B801F1">
            <w:pPr>
              <w:spacing w:after="0" w:line="240" w:lineRule="auto"/>
              <w:jc w:val="center"/>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All Bangladesh</w:t>
            </w:r>
          </w:p>
        </w:tc>
        <w:tc>
          <w:tcPr>
            <w:tcW w:w="1715" w:type="dxa"/>
            <w:tcBorders>
              <w:top w:val="nil"/>
              <w:left w:val="nil"/>
              <w:bottom w:val="single" w:sz="4" w:space="0" w:color="auto"/>
              <w:right w:val="single" w:sz="4" w:space="0" w:color="auto"/>
            </w:tcBorders>
            <w:shd w:val="clear" w:color="000000" w:fill="E2EFDA"/>
            <w:noWrap/>
            <w:vAlign w:val="bottom"/>
            <w:hideMark/>
          </w:tcPr>
          <w:p w14:paraId="49C9F28D"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by Mother</w:t>
            </w:r>
          </w:p>
        </w:tc>
        <w:tc>
          <w:tcPr>
            <w:tcW w:w="1317" w:type="dxa"/>
            <w:tcBorders>
              <w:top w:val="single" w:sz="8" w:space="0" w:color="auto"/>
              <w:left w:val="nil"/>
              <w:bottom w:val="single" w:sz="4" w:space="0" w:color="auto"/>
              <w:right w:val="single" w:sz="4" w:space="0" w:color="auto"/>
            </w:tcBorders>
            <w:noWrap/>
            <w:vAlign w:val="bottom"/>
            <w:hideMark/>
          </w:tcPr>
          <w:p w14:paraId="636AE6DC"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85.9% (110)</w:t>
            </w:r>
          </w:p>
        </w:tc>
        <w:tc>
          <w:tcPr>
            <w:tcW w:w="1317" w:type="dxa"/>
            <w:tcBorders>
              <w:top w:val="single" w:sz="8" w:space="0" w:color="auto"/>
              <w:left w:val="nil"/>
              <w:bottom w:val="single" w:sz="4" w:space="0" w:color="auto"/>
              <w:right w:val="single" w:sz="4" w:space="0" w:color="auto"/>
            </w:tcBorders>
            <w:noWrap/>
            <w:vAlign w:val="bottom"/>
            <w:hideMark/>
          </w:tcPr>
          <w:p w14:paraId="17276562"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10.2% (13)</w:t>
            </w:r>
          </w:p>
        </w:tc>
        <w:tc>
          <w:tcPr>
            <w:tcW w:w="1183" w:type="dxa"/>
            <w:tcBorders>
              <w:top w:val="single" w:sz="8" w:space="0" w:color="auto"/>
              <w:left w:val="nil"/>
              <w:bottom w:val="single" w:sz="4" w:space="0" w:color="auto"/>
              <w:right w:val="single" w:sz="4" w:space="0" w:color="auto"/>
            </w:tcBorders>
            <w:noWrap/>
            <w:vAlign w:val="bottom"/>
            <w:hideMark/>
          </w:tcPr>
          <w:p w14:paraId="5D6923D0"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3.9% (5)</w:t>
            </w:r>
          </w:p>
        </w:tc>
        <w:tc>
          <w:tcPr>
            <w:tcW w:w="1250" w:type="dxa"/>
            <w:tcBorders>
              <w:top w:val="nil"/>
              <w:left w:val="nil"/>
              <w:bottom w:val="single" w:sz="4" w:space="0" w:color="auto"/>
              <w:right w:val="single" w:sz="8" w:space="0" w:color="auto"/>
            </w:tcBorders>
            <w:shd w:val="clear" w:color="000000" w:fill="E2EFDA"/>
            <w:noWrap/>
            <w:vAlign w:val="bottom"/>
            <w:hideMark/>
          </w:tcPr>
          <w:p w14:paraId="258FB9C8"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(128)</w:t>
            </w:r>
          </w:p>
        </w:tc>
      </w:tr>
      <w:tr w:rsidR="00B801F1" w:rsidRPr="00B801F1" w14:paraId="7F23A125" w14:textId="77777777" w:rsidTr="00B801F1">
        <w:trPr>
          <w:trHeight w:val="300"/>
        </w:trPr>
        <w:tc>
          <w:tcPr>
            <w:tcW w:w="1678" w:type="dxa"/>
            <w:vMerge/>
            <w:tcBorders>
              <w:top w:val="nil"/>
              <w:left w:val="single" w:sz="8" w:space="0" w:color="auto"/>
              <w:bottom w:val="single" w:sz="8" w:space="0" w:color="000000"/>
              <w:right w:val="single" w:sz="4" w:space="0" w:color="auto"/>
            </w:tcBorders>
            <w:vAlign w:val="center"/>
            <w:hideMark/>
          </w:tcPr>
          <w:p w14:paraId="72000A92" w14:textId="77777777" w:rsidR="00B801F1" w:rsidRPr="00B801F1" w:rsidRDefault="00B801F1" w:rsidP="00B801F1">
            <w:pPr>
              <w:spacing w:after="0" w:line="240" w:lineRule="auto"/>
              <w:rPr>
                <w:rFonts w:ascii="Calibri" w:eastAsia="Times New Roman" w:hAnsi="Calibri" w:cs="Calibri"/>
                <w:color w:val="000000"/>
                <w:kern w:val="0"/>
                <w14:ligatures w14:val="none"/>
              </w:rPr>
            </w:pPr>
          </w:p>
        </w:tc>
        <w:tc>
          <w:tcPr>
            <w:tcW w:w="1715" w:type="dxa"/>
            <w:tcBorders>
              <w:top w:val="nil"/>
              <w:left w:val="nil"/>
              <w:bottom w:val="single" w:sz="4" w:space="0" w:color="auto"/>
              <w:right w:val="single" w:sz="4" w:space="0" w:color="auto"/>
            </w:tcBorders>
            <w:shd w:val="clear" w:color="000000" w:fill="E2EFDA"/>
            <w:noWrap/>
            <w:vAlign w:val="bottom"/>
            <w:hideMark/>
          </w:tcPr>
          <w:p w14:paraId="06A26A85"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Jointly</w:t>
            </w:r>
          </w:p>
        </w:tc>
        <w:tc>
          <w:tcPr>
            <w:tcW w:w="1317" w:type="dxa"/>
            <w:tcBorders>
              <w:top w:val="nil"/>
              <w:left w:val="nil"/>
              <w:bottom w:val="single" w:sz="4" w:space="0" w:color="auto"/>
              <w:right w:val="single" w:sz="4" w:space="0" w:color="auto"/>
            </w:tcBorders>
            <w:noWrap/>
            <w:vAlign w:val="bottom"/>
            <w:hideMark/>
          </w:tcPr>
          <w:p w14:paraId="1FDD1DF3"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19.6% (125)</w:t>
            </w:r>
          </w:p>
        </w:tc>
        <w:tc>
          <w:tcPr>
            <w:tcW w:w="1317" w:type="dxa"/>
            <w:tcBorders>
              <w:top w:val="nil"/>
              <w:left w:val="nil"/>
              <w:bottom w:val="single" w:sz="4" w:space="0" w:color="auto"/>
              <w:right w:val="single" w:sz="4" w:space="0" w:color="auto"/>
            </w:tcBorders>
            <w:noWrap/>
            <w:vAlign w:val="bottom"/>
            <w:hideMark/>
          </w:tcPr>
          <w:p w14:paraId="00D2BE82"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80.1% (512)</w:t>
            </w:r>
          </w:p>
        </w:tc>
        <w:tc>
          <w:tcPr>
            <w:tcW w:w="1183" w:type="dxa"/>
            <w:tcBorders>
              <w:top w:val="nil"/>
              <w:left w:val="nil"/>
              <w:bottom w:val="single" w:sz="4" w:space="0" w:color="auto"/>
              <w:right w:val="single" w:sz="4" w:space="0" w:color="auto"/>
            </w:tcBorders>
            <w:noWrap/>
            <w:vAlign w:val="bottom"/>
            <w:hideMark/>
          </w:tcPr>
          <w:p w14:paraId="2FE342CA"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0.3% (2)</w:t>
            </w:r>
          </w:p>
        </w:tc>
        <w:tc>
          <w:tcPr>
            <w:tcW w:w="1250" w:type="dxa"/>
            <w:tcBorders>
              <w:top w:val="nil"/>
              <w:left w:val="nil"/>
              <w:bottom w:val="single" w:sz="4" w:space="0" w:color="auto"/>
              <w:right w:val="single" w:sz="8" w:space="0" w:color="auto"/>
            </w:tcBorders>
            <w:shd w:val="clear" w:color="000000" w:fill="E2EFDA"/>
            <w:noWrap/>
            <w:vAlign w:val="bottom"/>
            <w:hideMark/>
          </w:tcPr>
          <w:p w14:paraId="3C8616C0"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(639)</w:t>
            </w:r>
          </w:p>
        </w:tc>
      </w:tr>
      <w:tr w:rsidR="00B801F1" w:rsidRPr="00B801F1" w14:paraId="31894A20" w14:textId="77777777" w:rsidTr="00B801F1">
        <w:trPr>
          <w:trHeight w:val="315"/>
        </w:trPr>
        <w:tc>
          <w:tcPr>
            <w:tcW w:w="1678" w:type="dxa"/>
            <w:vMerge/>
            <w:tcBorders>
              <w:top w:val="nil"/>
              <w:left w:val="single" w:sz="8" w:space="0" w:color="auto"/>
              <w:bottom w:val="single" w:sz="8" w:space="0" w:color="000000"/>
              <w:right w:val="single" w:sz="4" w:space="0" w:color="auto"/>
            </w:tcBorders>
            <w:vAlign w:val="center"/>
            <w:hideMark/>
          </w:tcPr>
          <w:p w14:paraId="14EA056D" w14:textId="77777777" w:rsidR="00B801F1" w:rsidRPr="00B801F1" w:rsidRDefault="00B801F1" w:rsidP="00B801F1">
            <w:pPr>
              <w:spacing w:after="0" w:line="240" w:lineRule="auto"/>
              <w:rPr>
                <w:rFonts w:ascii="Calibri" w:eastAsia="Times New Roman" w:hAnsi="Calibri" w:cs="Calibri"/>
                <w:color w:val="000000"/>
                <w:kern w:val="0"/>
                <w14:ligatures w14:val="none"/>
              </w:rPr>
            </w:pPr>
          </w:p>
        </w:tc>
        <w:tc>
          <w:tcPr>
            <w:tcW w:w="1715" w:type="dxa"/>
            <w:tcBorders>
              <w:top w:val="nil"/>
              <w:left w:val="nil"/>
              <w:bottom w:val="single" w:sz="8" w:space="0" w:color="auto"/>
              <w:right w:val="single" w:sz="4" w:space="0" w:color="auto"/>
            </w:tcBorders>
            <w:shd w:val="clear" w:color="000000" w:fill="E2EFDA"/>
            <w:noWrap/>
            <w:vAlign w:val="bottom"/>
            <w:hideMark/>
          </w:tcPr>
          <w:p w14:paraId="70DED92C"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by Male</w:t>
            </w:r>
          </w:p>
        </w:tc>
        <w:tc>
          <w:tcPr>
            <w:tcW w:w="1317" w:type="dxa"/>
            <w:tcBorders>
              <w:top w:val="nil"/>
              <w:left w:val="nil"/>
              <w:bottom w:val="single" w:sz="8" w:space="0" w:color="auto"/>
              <w:right w:val="single" w:sz="4" w:space="0" w:color="auto"/>
            </w:tcBorders>
            <w:noWrap/>
            <w:vAlign w:val="bottom"/>
            <w:hideMark/>
          </w:tcPr>
          <w:p w14:paraId="303E5E21"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40.1% (85)</w:t>
            </w:r>
          </w:p>
        </w:tc>
        <w:tc>
          <w:tcPr>
            <w:tcW w:w="1317" w:type="dxa"/>
            <w:tcBorders>
              <w:top w:val="nil"/>
              <w:left w:val="nil"/>
              <w:bottom w:val="single" w:sz="8" w:space="0" w:color="auto"/>
              <w:right w:val="single" w:sz="4" w:space="0" w:color="auto"/>
            </w:tcBorders>
            <w:noWrap/>
            <w:vAlign w:val="bottom"/>
            <w:hideMark/>
          </w:tcPr>
          <w:p w14:paraId="63ADD640"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17.5% (37)</w:t>
            </w:r>
          </w:p>
        </w:tc>
        <w:tc>
          <w:tcPr>
            <w:tcW w:w="1183" w:type="dxa"/>
            <w:tcBorders>
              <w:top w:val="nil"/>
              <w:left w:val="nil"/>
              <w:bottom w:val="single" w:sz="8" w:space="0" w:color="auto"/>
              <w:right w:val="single" w:sz="4" w:space="0" w:color="auto"/>
            </w:tcBorders>
            <w:noWrap/>
            <w:vAlign w:val="bottom"/>
            <w:hideMark/>
          </w:tcPr>
          <w:p w14:paraId="1F015348"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42.5% (90)</w:t>
            </w:r>
          </w:p>
        </w:tc>
        <w:tc>
          <w:tcPr>
            <w:tcW w:w="1250" w:type="dxa"/>
            <w:tcBorders>
              <w:top w:val="nil"/>
              <w:left w:val="nil"/>
              <w:bottom w:val="single" w:sz="8" w:space="0" w:color="auto"/>
              <w:right w:val="single" w:sz="8" w:space="0" w:color="auto"/>
            </w:tcBorders>
            <w:shd w:val="clear" w:color="000000" w:fill="E2EFDA"/>
            <w:noWrap/>
            <w:vAlign w:val="bottom"/>
            <w:hideMark/>
          </w:tcPr>
          <w:p w14:paraId="10E4B891"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(212)</w:t>
            </w:r>
          </w:p>
        </w:tc>
      </w:tr>
      <w:tr w:rsidR="00B801F1" w:rsidRPr="00B801F1" w14:paraId="6F4A6FC6" w14:textId="77777777" w:rsidTr="00B801F1">
        <w:trPr>
          <w:trHeight w:val="300"/>
        </w:trPr>
        <w:tc>
          <w:tcPr>
            <w:tcW w:w="1678" w:type="dxa"/>
            <w:vMerge w:val="restart"/>
            <w:tcBorders>
              <w:top w:val="nil"/>
              <w:left w:val="single" w:sz="8" w:space="0" w:color="auto"/>
              <w:bottom w:val="single" w:sz="8" w:space="0" w:color="000000"/>
              <w:right w:val="nil"/>
            </w:tcBorders>
            <w:shd w:val="clear" w:color="000000" w:fill="B4C6E7"/>
            <w:vAlign w:val="bottom"/>
            <w:hideMark/>
          </w:tcPr>
          <w:p w14:paraId="7AED70FB" w14:textId="77777777" w:rsidR="00B801F1" w:rsidRPr="00B801F1" w:rsidRDefault="00B801F1" w:rsidP="00B801F1">
            <w:pPr>
              <w:spacing w:after="0" w:line="240" w:lineRule="auto"/>
              <w:jc w:val="center"/>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Rural Bangladesh, Not CHT Region</w:t>
            </w:r>
          </w:p>
        </w:tc>
        <w:tc>
          <w:tcPr>
            <w:tcW w:w="1715" w:type="dxa"/>
            <w:tcBorders>
              <w:top w:val="nil"/>
              <w:left w:val="single" w:sz="4" w:space="0" w:color="auto"/>
              <w:bottom w:val="single" w:sz="4" w:space="0" w:color="auto"/>
              <w:right w:val="single" w:sz="4" w:space="0" w:color="auto"/>
            </w:tcBorders>
            <w:shd w:val="clear" w:color="000000" w:fill="E2EFDA"/>
            <w:noWrap/>
            <w:vAlign w:val="bottom"/>
            <w:hideMark/>
          </w:tcPr>
          <w:p w14:paraId="021458B4"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by Mother</w:t>
            </w:r>
          </w:p>
        </w:tc>
        <w:tc>
          <w:tcPr>
            <w:tcW w:w="1317" w:type="dxa"/>
            <w:tcBorders>
              <w:top w:val="nil"/>
              <w:left w:val="nil"/>
              <w:bottom w:val="single" w:sz="4" w:space="0" w:color="auto"/>
              <w:right w:val="single" w:sz="4" w:space="0" w:color="auto"/>
            </w:tcBorders>
            <w:noWrap/>
            <w:vAlign w:val="bottom"/>
            <w:hideMark/>
          </w:tcPr>
          <w:p w14:paraId="619BAD42"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90.6% (48)</w:t>
            </w:r>
          </w:p>
        </w:tc>
        <w:tc>
          <w:tcPr>
            <w:tcW w:w="1317" w:type="dxa"/>
            <w:tcBorders>
              <w:top w:val="nil"/>
              <w:left w:val="nil"/>
              <w:bottom w:val="single" w:sz="4" w:space="0" w:color="auto"/>
              <w:right w:val="single" w:sz="4" w:space="0" w:color="auto"/>
            </w:tcBorders>
            <w:noWrap/>
            <w:vAlign w:val="bottom"/>
            <w:hideMark/>
          </w:tcPr>
          <w:p w14:paraId="2C529BD7"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3.8% (2)</w:t>
            </w:r>
          </w:p>
        </w:tc>
        <w:tc>
          <w:tcPr>
            <w:tcW w:w="1183" w:type="dxa"/>
            <w:tcBorders>
              <w:top w:val="nil"/>
              <w:left w:val="nil"/>
              <w:bottom w:val="single" w:sz="4" w:space="0" w:color="auto"/>
              <w:right w:val="single" w:sz="4" w:space="0" w:color="auto"/>
            </w:tcBorders>
            <w:noWrap/>
            <w:vAlign w:val="bottom"/>
            <w:hideMark/>
          </w:tcPr>
          <w:p w14:paraId="78314FEF"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5.7% (3)</w:t>
            </w:r>
          </w:p>
        </w:tc>
        <w:tc>
          <w:tcPr>
            <w:tcW w:w="1250" w:type="dxa"/>
            <w:tcBorders>
              <w:top w:val="nil"/>
              <w:left w:val="nil"/>
              <w:bottom w:val="single" w:sz="4" w:space="0" w:color="auto"/>
              <w:right w:val="single" w:sz="8" w:space="0" w:color="auto"/>
            </w:tcBorders>
            <w:shd w:val="clear" w:color="000000" w:fill="E2EFDA"/>
            <w:noWrap/>
            <w:vAlign w:val="bottom"/>
            <w:hideMark/>
          </w:tcPr>
          <w:p w14:paraId="16D472F2"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(53)</w:t>
            </w:r>
          </w:p>
        </w:tc>
      </w:tr>
      <w:tr w:rsidR="00B801F1" w:rsidRPr="00B801F1" w14:paraId="08449DE2" w14:textId="77777777" w:rsidTr="00B801F1">
        <w:trPr>
          <w:trHeight w:val="300"/>
        </w:trPr>
        <w:tc>
          <w:tcPr>
            <w:tcW w:w="1678" w:type="dxa"/>
            <w:vMerge/>
            <w:tcBorders>
              <w:top w:val="nil"/>
              <w:left w:val="single" w:sz="8" w:space="0" w:color="auto"/>
              <w:bottom w:val="single" w:sz="8" w:space="0" w:color="000000"/>
              <w:right w:val="nil"/>
            </w:tcBorders>
            <w:vAlign w:val="center"/>
            <w:hideMark/>
          </w:tcPr>
          <w:p w14:paraId="15AEF22C" w14:textId="77777777" w:rsidR="00B801F1" w:rsidRPr="00B801F1" w:rsidRDefault="00B801F1" w:rsidP="00B801F1">
            <w:pPr>
              <w:spacing w:after="0" w:line="240" w:lineRule="auto"/>
              <w:rPr>
                <w:rFonts w:ascii="Calibri" w:eastAsia="Times New Roman" w:hAnsi="Calibri" w:cs="Calibri"/>
                <w:color w:val="000000"/>
                <w:kern w:val="0"/>
                <w14:ligatures w14:val="none"/>
              </w:rPr>
            </w:pPr>
          </w:p>
        </w:tc>
        <w:tc>
          <w:tcPr>
            <w:tcW w:w="1715" w:type="dxa"/>
            <w:tcBorders>
              <w:top w:val="nil"/>
              <w:left w:val="single" w:sz="4" w:space="0" w:color="auto"/>
              <w:bottom w:val="single" w:sz="4" w:space="0" w:color="auto"/>
              <w:right w:val="single" w:sz="4" w:space="0" w:color="auto"/>
            </w:tcBorders>
            <w:shd w:val="clear" w:color="000000" w:fill="E2EFDA"/>
            <w:noWrap/>
            <w:vAlign w:val="bottom"/>
            <w:hideMark/>
          </w:tcPr>
          <w:p w14:paraId="738D438B"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Jointly</w:t>
            </w:r>
          </w:p>
        </w:tc>
        <w:tc>
          <w:tcPr>
            <w:tcW w:w="1317" w:type="dxa"/>
            <w:tcBorders>
              <w:top w:val="nil"/>
              <w:left w:val="nil"/>
              <w:bottom w:val="single" w:sz="4" w:space="0" w:color="auto"/>
              <w:right w:val="single" w:sz="4" w:space="0" w:color="auto"/>
            </w:tcBorders>
            <w:noWrap/>
            <w:vAlign w:val="bottom"/>
            <w:hideMark/>
          </w:tcPr>
          <w:p w14:paraId="0D65293B"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18.4% (68)</w:t>
            </w:r>
          </w:p>
        </w:tc>
        <w:tc>
          <w:tcPr>
            <w:tcW w:w="1317" w:type="dxa"/>
            <w:tcBorders>
              <w:top w:val="nil"/>
              <w:left w:val="nil"/>
              <w:bottom w:val="single" w:sz="4" w:space="0" w:color="auto"/>
              <w:right w:val="single" w:sz="4" w:space="0" w:color="auto"/>
            </w:tcBorders>
            <w:noWrap/>
            <w:vAlign w:val="bottom"/>
            <w:hideMark/>
          </w:tcPr>
          <w:p w14:paraId="7CEB681D"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81.1% (300)</w:t>
            </w:r>
          </w:p>
        </w:tc>
        <w:tc>
          <w:tcPr>
            <w:tcW w:w="1183" w:type="dxa"/>
            <w:tcBorders>
              <w:top w:val="nil"/>
              <w:left w:val="nil"/>
              <w:bottom w:val="single" w:sz="4" w:space="0" w:color="auto"/>
              <w:right w:val="single" w:sz="4" w:space="0" w:color="auto"/>
            </w:tcBorders>
            <w:noWrap/>
            <w:vAlign w:val="bottom"/>
            <w:hideMark/>
          </w:tcPr>
          <w:p w14:paraId="6E061CC4"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0.5% (2)</w:t>
            </w:r>
          </w:p>
        </w:tc>
        <w:tc>
          <w:tcPr>
            <w:tcW w:w="1250" w:type="dxa"/>
            <w:tcBorders>
              <w:top w:val="nil"/>
              <w:left w:val="nil"/>
              <w:bottom w:val="single" w:sz="4" w:space="0" w:color="auto"/>
              <w:right w:val="single" w:sz="8" w:space="0" w:color="auto"/>
            </w:tcBorders>
            <w:shd w:val="clear" w:color="000000" w:fill="E2EFDA"/>
            <w:noWrap/>
            <w:vAlign w:val="bottom"/>
            <w:hideMark/>
          </w:tcPr>
          <w:p w14:paraId="7B8A6B55"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(370)</w:t>
            </w:r>
          </w:p>
        </w:tc>
      </w:tr>
      <w:tr w:rsidR="00B801F1" w:rsidRPr="00B801F1" w14:paraId="1FC86C71" w14:textId="77777777" w:rsidTr="00B801F1">
        <w:trPr>
          <w:trHeight w:val="315"/>
        </w:trPr>
        <w:tc>
          <w:tcPr>
            <w:tcW w:w="1678" w:type="dxa"/>
            <w:vMerge/>
            <w:tcBorders>
              <w:top w:val="nil"/>
              <w:left w:val="single" w:sz="8" w:space="0" w:color="auto"/>
              <w:bottom w:val="single" w:sz="8" w:space="0" w:color="000000"/>
              <w:right w:val="nil"/>
            </w:tcBorders>
            <w:vAlign w:val="center"/>
            <w:hideMark/>
          </w:tcPr>
          <w:p w14:paraId="4B69A045" w14:textId="77777777" w:rsidR="00B801F1" w:rsidRPr="00B801F1" w:rsidRDefault="00B801F1" w:rsidP="00B801F1">
            <w:pPr>
              <w:spacing w:after="0" w:line="240" w:lineRule="auto"/>
              <w:rPr>
                <w:rFonts w:ascii="Calibri" w:eastAsia="Times New Roman" w:hAnsi="Calibri" w:cs="Calibri"/>
                <w:color w:val="000000"/>
                <w:kern w:val="0"/>
                <w14:ligatures w14:val="none"/>
              </w:rPr>
            </w:pPr>
          </w:p>
        </w:tc>
        <w:tc>
          <w:tcPr>
            <w:tcW w:w="1715" w:type="dxa"/>
            <w:tcBorders>
              <w:top w:val="nil"/>
              <w:left w:val="single" w:sz="4" w:space="0" w:color="auto"/>
              <w:bottom w:val="single" w:sz="8" w:space="0" w:color="auto"/>
              <w:right w:val="single" w:sz="4" w:space="0" w:color="auto"/>
            </w:tcBorders>
            <w:shd w:val="clear" w:color="000000" w:fill="E2EFDA"/>
            <w:noWrap/>
            <w:vAlign w:val="bottom"/>
            <w:hideMark/>
          </w:tcPr>
          <w:p w14:paraId="2E36679C"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by Male</w:t>
            </w:r>
          </w:p>
        </w:tc>
        <w:tc>
          <w:tcPr>
            <w:tcW w:w="1317" w:type="dxa"/>
            <w:tcBorders>
              <w:top w:val="nil"/>
              <w:left w:val="nil"/>
              <w:bottom w:val="single" w:sz="8" w:space="0" w:color="auto"/>
              <w:right w:val="single" w:sz="4" w:space="0" w:color="auto"/>
            </w:tcBorders>
            <w:noWrap/>
            <w:vAlign w:val="bottom"/>
            <w:hideMark/>
          </w:tcPr>
          <w:p w14:paraId="78319EC4"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5.9% (4)</w:t>
            </w:r>
          </w:p>
        </w:tc>
        <w:tc>
          <w:tcPr>
            <w:tcW w:w="1317" w:type="dxa"/>
            <w:tcBorders>
              <w:top w:val="nil"/>
              <w:left w:val="nil"/>
              <w:bottom w:val="single" w:sz="8" w:space="0" w:color="auto"/>
              <w:right w:val="single" w:sz="4" w:space="0" w:color="auto"/>
            </w:tcBorders>
            <w:noWrap/>
            <w:vAlign w:val="bottom"/>
            <w:hideMark/>
          </w:tcPr>
          <w:p w14:paraId="22A4AFE7"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20.6% (14)</w:t>
            </w:r>
          </w:p>
        </w:tc>
        <w:tc>
          <w:tcPr>
            <w:tcW w:w="1183" w:type="dxa"/>
            <w:tcBorders>
              <w:top w:val="nil"/>
              <w:left w:val="nil"/>
              <w:bottom w:val="single" w:sz="8" w:space="0" w:color="auto"/>
              <w:right w:val="single" w:sz="4" w:space="0" w:color="auto"/>
            </w:tcBorders>
            <w:noWrap/>
            <w:vAlign w:val="bottom"/>
            <w:hideMark/>
          </w:tcPr>
          <w:p w14:paraId="22FCFD92"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73.5% (50)</w:t>
            </w:r>
          </w:p>
        </w:tc>
        <w:tc>
          <w:tcPr>
            <w:tcW w:w="1250" w:type="dxa"/>
            <w:tcBorders>
              <w:top w:val="nil"/>
              <w:left w:val="nil"/>
              <w:bottom w:val="single" w:sz="8" w:space="0" w:color="auto"/>
              <w:right w:val="single" w:sz="8" w:space="0" w:color="auto"/>
            </w:tcBorders>
            <w:shd w:val="clear" w:color="000000" w:fill="E2EFDA"/>
            <w:noWrap/>
            <w:vAlign w:val="bottom"/>
            <w:hideMark/>
          </w:tcPr>
          <w:p w14:paraId="5E989CE9"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(68)</w:t>
            </w:r>
          </w:p>
        </w:tc>
      </w:tr>
      <w:tr w:rsidR="00B801F1" w:rsidRPr="00B801F1" w14:paraId="14C931BC" w14:textId="77777777" w:rsidTr="00B801F1">
        <w:trPr>
          <w:trHeight w:val="300"/>
        </w:trPr>
        <w:tc>
          <w:tcPr>
            <w:tcW w:w="1678" w:type="dxa"/>
            <w:vMerge w:val="restart"/>
            <w:tcBorders>
              <w:top w:val="nil"/>
              <w:left w:val="single" w:sz="8" w:space="0" w:color="auto"/>
              <w:bottom w:val="single" w:sz="8" w:space="0" w:color="000000"/>
              <w:right w:val="single" w:sz="4" w:space="0" w:color="auto"/>
            </w:tcBorders>
            <w:shd w:val="clear" w:color="000000" w:fill="B4C6E7"/>
            <w:vAlign w:val="center"/>
            <w:hideMark/>
          </w:tcPr>
          <w:p w14:paraId="66F4DDB3" w14:textId="77777777" w:rsidR="00B801F1" w:rsidRPr="00B801F1" w:rsidRDefault="00B801F1" w:rsidP="00B801F1">
            <w:pPr>
              <w:spacing w:after="0" w:line="240" w:lineRule="auto"/>
              <w:jc w:val="center"/>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Chittagong Hill Tracts</w:t>
            </w:r>
          </w:p>
        </w:tc>
        <w:tc>
          <w:tcPr>
            <w:tcW w:w="1715" w:type="dxa"/>
            <w:tcBorders>
              <w:top w:val="nil"/>
              <w:left w:val="nil"/>
              <w:bottom w:val="single" w:sz="4" w:space="0" w:color="auto"/>
              <w:right w:val="single" w:sz="4" w:space="0" w:color="auto"/>
            </w:tcBorders>
            <w:shd w:val="clear" w:color="000000" w:fill="E2EFDA"/>
            <w:noWrap/>
            <w:vAlign w:val="bottom"/>
            <w:hideMark/>
          </w:tcPr>
          <w:p w14:paraId="5AEA1423"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by Mother</w:t>
            </w:r>
          </w:p>
        </w:tc>
        <w:tc>
          <w:tcPr>
            <w:tcW w:w="1317" w:type="dxa"/>
            <w:tcBorders>
              <w:top w:val="nil"/>
              <w:left w:val="nil"/>
              <w:bottom w:val="single" w:sz="4" w:space="0" w:color="auto"/>
              <w:right w:val="single" w:sz="4" w:space="0" w:color="auto"/>
            </w:tcBorders>
            <w:noWrap/>
            <w:vAlign w:val="bottom"/>
            <w:hideMark/>
          </w:tcPr>
          <w:p w14:paraId="61136312"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92.9% (26)</w:t>
            </w:r>
          </w:p>
        </w:tc>
        <w:tc>
          <w:tcPr>
            <w:tcW w:w="1317" w:type="dxa"/>
            <w:tcBorders>
              <w:top w:val="nil"/>
              <w:left w:val="nil"/>
              <w:bottom w:val="single" w:sz="4" w:space="0" w:color="auto"/>
              <w:right w:val="single" w:sz="4" w:space="0" w:color="auto"/>
            </w:tcBorders>
            <w:noWrap/>
            <w:vAlign w:val="bottom"/>
            <w:hideMark/>
          </w:tcPr>
          <w:p w14:paraId="3FCC9A02"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7.1% (2)</w:t>
            </w:r>
          </w:p>
        </w:tc>
        <w:tc>
          <w:tcPr>
            <w:tcW w:w="1183" w:type="dxa"/>
            <w:tcBorders>
              <w:top w:val="nil"/>
              <w:left w:val="nil"/>
              <w:bottom w:val="single" w:sz="4" w:space="0" w:color="auto"/>
              <w:right w:val="single" w:sz="4" w:space="0" w:color="auto"/>
            </w:tcBorders>
            <w:noWrap/>
            <w:vAlign w:val="bottom"/>
            <w:hideMark/>
          </w:tcPr>
          <w:p w14:paraId="273D0ADB"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0% (0)</w:t>
            </w:r>
          </w:p>
        </w:tc>
        <w:tc>
          <w:tcPr>
            <w:tcW w:w="1250" w:type="dxa"/>
            <w:tcBorders>
              <w:top w:val="nil"/>
              <w:left w:val="nil"/>
              <w:bottom w:val="single" w:sz="4" w:space="0" w:color="auto"/>
              <w:right w:val="single" w:sz="8" w:space="0" w:color="auto"/>
            </w:tcBorders>
            <w:shd w:val="clear" w:color="000000" w:fill="E2EFDA"/>
            <w:noWrap/>
            <w:vAlign w:val="bottom"/>
            <w:hideMark/>
          </w:tcPr>
          <w:p w14:paraId="6BD63C03"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(28)</w:t>
            </w:r>
          </w:p>
        </w:tc>
      </w:tr>
      <w:tr w:rsidR="00B801F1" w:rsidRPr="00B801F1" w14:paraId="38DB10FD" w14:textId="77777777" w:rsidTr="00B801F1">
        <w:trPr>
          <w:trHeight w:val="300"/>
        </w:trPr>
        <w:tc>
          <w:tcPr>
            <w:tcW w:w="1678" w:type="dxa"/>
            <w:vMerge/>
            <w:tcBorders>
              <w:top w:val="nil"/>
              <w:left w:val="single" w:sz="8" w:space="0" w:color="auto"/>
              <w:bottom w:val="single" w:sz="8" w:space="0" w:color="000000"/>
              <w:right w:val="single" w:sz="4" w:space="0" w:color="auto"/>
            </w:tcBorders>
            <w:vAlign w:val="center"/>
            <w:hideMark/>
          </w:tcPr>
          <w:p w14:paraId="0585A97B" w14:textId="77777777" w:rsidR="00B801F1" w:rsidRPr="00B801F1" w:rsidRDefault="00B801F1" w:rsidP="00B801F1">
            <w:pPr>
              <w:spacing w:after="0" w:line="240" w:lineRule="auto"/>
              <w:rPr>
                <w:rFonts w:ascii="Calibri" w:eastAsia="Times New Roman" w:hAnsi="Calibri" w:cs="Calibri"/>
                <w:color w:val="000000"/>
                <w:kern w:val="0"/>
                <w14:ligatures w14:val="none"/>
              </w:rPr>
            </w:pPr>
          </w:p>
        </w:tc>
        <w:tc>
          <w:tcPr>
            <w:tcW w:w="1715" w:type="dxa"/>
            <w:tcBorders>
              <w:top w:val="nil"/>
              <w:left w:val="nil"/>
              <w:bottom w:val="single" w:sz="4" w:space="0" w:color="auto"/>
              <w:right w:val="single" w:sz="4" w:space="0" w:color="auto"/>
            </w:tcBorders>
            <w:shd w:val="clear" w:color="000000" w:fill="E2EFDA"/>
            <w:noWrap/>
            <w:vAlign w:val="bottom"/>
            <w:hideMark/>
          </w:tcPr>
          <w:p w14:paraId="73C37F4A"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Jointly</w:t>
            </w:r>
          </w:p>
        </w:tc>
        <w:tc>
          <w:tcPr>
            <w:tcW w:w="1317" w:type="dxa"/>
            <w:tcBorders>
              <w:top w:val="nil"/>
              <w:left w:val="nil"/>
              <w:bottom w:val="single" w:sz="4" w:space="0" w:color="auto"/>
              <w:right w:val="single" w:sz="4" w:space="0" w:color="auto"/>
            </w:tcBorders>
            <w:noWrap/>
            <w:vAlign w:val="bottom"/>
            <w:hideMark/>
          </w:tcPr>
          <w:p w14:paraId="2DF72F26"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27.3% (6)</w:t>
            </w:r>
          </w:p>
        </w:tc>
        <w:tc>
          <w:tcPr>
            <w:tcW w:w="1317" w:type="dxa"/>
            <w:tcBorders>
              <w:top w:val="nil"/>
              <w:left w:val="nil"/>
              <w:bottom w:val="single" w:sz="4" w:space="0" w:color="auto"/>
              <w:right w:val="single" w:sz="4" w:space="0" w:color="auto"/>
            </w:tcBorders>
            <w:noWrap/>
            <w:vAlign w:val="bottom"/>
            <w:hideMark/>
          </w:tcPr>
          <w:p w14:paraId="7ED8829E"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72.7% (16)</w:t>
            </w:r>
          </w:p>
        </w:tc>
        <w:tc>
          <w:tcPr>
            <w:tcW w:w="1183" w:type="dxa"/>
            <w:tcBorders>
              <w:top w:val="nil"/>
              <w:left w:val="nil"/>
              <w:bottom w:val="single" w:sz="4" w:space="0" w:color="auto"/>
              <w:right w:val="single" w:sz="4" w:space="0" w:color="auto"/>
            </w:tcBorders>
            <w:noWrap/>
            <w:vAlign w:val="bottom"/>
            <w:hideMark/>
          </w:tcPr>
          <w:p w14:paraId="5317E1FB"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0% (0)</w:t>
            </w:r>
          </w:p>
        </w:tc>
        <w:tc>
          <w:tcPr>
            <w:tcW w:w="1250" w:type="dxa"/>
            <w:tcBorders>
              <w:top w:val="nil"/>
              <w:left w:val="nil"/>
              <w:bottom w:val="single" w:sz="4" w:space="0" w:color="auto"/>
              <w:right w:val="single" w:sz="8" w:space="0" w:color="auto"/>
            </w:tcBorders>
            <w:shd w:val="clear" w:color="000000" w:fill="E2EFDA"/>
            <w:noWrap/>
            <w:vAlign w:val="bottom"/>
            <w:hideMark/>
          </w:tcPr>
          <w:p w14:paraId="56453A51"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(22)</w:t>
            </w:r>
          </w:p>
        </w:tc>
      </w:tr>
      <w:tr w:rsidR="00B801F1" w:rsidRPr="00B801F1" w14:paraId="6206F337" w14:textId="77777777" w:rsidTr="00B801F1">
        <w:trPr>
          <w:trHeight w:val="315"/>
        </w:trPr>
        <w:tc>
          <w:tcPr>
            <w:tcW w:w="1678" w:type="dxa"/>
            <w:vMerge/>
            <w:tcBorders>
              <w:top w:val="nil"/>
              <w:left w:val="single" w:sz="8" w:space="0" w:color="auto"/>
              <w:bottom w:val="single" w:sz="8" w:space="0" w:color="000000"/>
              <w:right w:val="single" w:sz="4" w:space="0" w:color="auto"/>
            </w:tcBorders>
            <w:vAlign w:val="center"/>
            <w:hideMark/>
          </w:tcPr>
          <w:p w14:paraId="47279266" w14:textId="77777777" w:rsidR="00B801F1" w:rsidRPr="00B801F1" w:rsidRDefault="00B801F1" w:rsidP="00B801F1">
            <w:pPr>
              <w:spacing w:after="0" w:line="240" w:lineRule="auto"/>
              <w:rPr>
                <w:rFonts w:ascii="Calibri" w:eastAsia="Times New Roman" w:hAnsi="Calibri" w:cs="Calibri"/>
                <w:color w:val="000000"/>
                <w:kern w:val="0"/>
                <w14:ligatures w14:val="none"/>
              </w:rPr>
            </w:pPr>
          </w:p>
        </w:tc>
        <w:tc>
          <w:tcPr>
            <w:tcW w:w="1715" w:type="dxa"/>
            <w:tcBorders>
              <w:top w:val="nil"/>
              <w:left w:val="nil"/>
              <w:bottom w:val="single" w:sz="8" w:space="0" w:color="auto"/>
              <w:right w:val="single" w:sz="4" w:space="0" w:color="auto"/>
            </w:tcBorders>
            <w:shd w:val="clear" w:color="000000" w:fill="E2EFDA"/>
            <w:noWrap/>
            <w:vAlign w:val="bottom"/>
            <w:hideMark/>
          </w:tcPr>
          <w:p w14:paraId="542840C0"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by Male</w:t>
            </w:r>
          </w:p>
        </w:tc>
        <w:tc>
          <w:tcPr>
            <w:tcW w:w="1317" w:type="dxa"/>
            <w:tcBorders>
              <w:top w:val="nil"/>
              <w:left w:val="nil"/>
              <w:bottom w:val="single" w:sz="8" w:space="0" w:color="auto"/>
              <w:right w:val="single" w:sz="4" w:space="0" w:color="auto"/>
            </w:tcBorders>
            <w:noWrap/>
            <w:vAlign w:val="bottom"/>
            <w:hideMark/>
          </w:tcPr>
          <w:p w14:paraId="2748DC98"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68.2% (45)</w:t>
            </w:r>
          </w:p>
        </w:tc>
        <w:tc>
          <w:tcPr>
            <w:tcW w:w="1317" w:type="dxa"/>
            <w:tcBorders>
              <w:top w:val="nil"/>
              <w:left w:val="nil"/>
              <w:bottom w:val="single" w:sz="8" w:space="0" w:color="auto"/>
              <w:right w:val="single" w:sz="4" w:space="0" w:color="auto"/>
            </w:tcBorders>
            <w:noWrap/>
            <w:vAlign w:val="bottom"/>
            <w:hideMark/>
          </w:tcPr>
          <w:p w14:paraId="31437AB4"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13.6% (9)</w:t>
            </w:r>
          </w:p>
        </w:tc>
        <w:tc>
          <w:tcPr>
            <w:tcW w:w="1183" w:type="dxa"/>
            <w:tcBorders>
              <w:top w:val="nil"/>
              <w:left w:val="nil"/>
              <w:bottom w:val="single" w:sz="8" w:space="0" w:color="auto"/>
              <w:right w:val="single" w:sz="4" w:space="0" w:color="auto"/>
            </w:tcBorders>
            <w:noWrap/>
            <w:vAlign w:val="bottom"/>
            <w:hideMark/>
          </w:tcPr>
          <w:p w14:paraId="04C709CF"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18.2% (12)</w:t>
            </w:r>
          </w:p>
        </w:tc>
        <w:tc>
          <w:tcPr>
            <w:tcW w:w="1250" w:type="dxa"/>
            <w:tcBorders>
              <w:top w:val="nil"/>
              <w:left w:val="nil"/>
              <w:bottom w:val="single" w:sz="8" w:space="0" w:color="auto"/>
              <w:right w:val="single" w:sz="8" w:space="0" w:color="auto"/>
            </w:tcBorders>
            <w:shd w:val="clear" w:color="000000" w:fill="E2EFDA"/>
            <w:noWrap/>
            <w:vAlign w:val="bottom"/>
            <w:hideMark/>
          </w:tcPr>
          <w:p w14:paraId="62D00970" w14:textId="77777777" w:rsidR="00B801F1" w:rsidRPr="00B801F1" w:rsidRDefault="00B801F1" w:rsidP="00B801F1">
            <w:pPr>
              <w:spacing w:after="0" w:line="240" w:lineRule="auto"/>
              <w:rPr>
                <w:rFonts w:ascii="Calibri" w:eastAsia="Times New Roman" w:hAnsi="Calibri" w:cs="Calibri"/>
                <w:color w:val="000000"/>
                <w:kern w:val="0"/>
                <w14:ligatures w14:val="none"/>
              </w:rPr>
            </w:pPr>
            <w:r w:rsidRPr="00B801F1">
              <w:rPr>
                <w:rFonts w:ascii="Calibri" w:eastAsia="Times New Roman" w:hAnsi="Calibri" w:cs="Calibri"/>
                <w:color w:val="000000"/>
                <w:kern w:val="0"/>
                <w14:ligatures w14:val="none"/>
              </w:rPr>
              <w:t>100% (66)</w:t>
            </w:r>
          </w:p>
        </w:tc>
      </w:tr>
    </w:tbl>
    <w:p w14:paraId="534B521C" w14:textId="77777777" w:rsidR="00B801F1" w:rsidRDefault="00B801F1" w:rsidP="00BE33B4"/>
    <w:p w14:paraId="59F987AF" w14:textId="27D82A9D" w:rsidR="00FC71E1" w:rsidRPr="00811861" w:rsidRDefault="00B7707B" w:rsidP="00BE33B4">
      <w:r>
        <w:t>Mothers from the Chittagong Hill Tracts</w:t>
      </w:r>
      <w:r w:rsidR="002D33D7">
        <w:t xml:space="preserve"> </w:t>
      </w:r>
      <w:r>
        <w:t xml:space="preserve">were far more likely than other rural respondents to report that they themselves controlled the stipend. </w:t>
      </w:r>
      <w:r w:rsidR="008D785F">
        <w:t xml:space="preserve">Two thirds of mothers from the CHT region </w:t>
      </w:r>
      <w:r w:rsidR="00F95337">
        <w:t xml:space="preserve">reported </w:t>
      </w:r>
      <w:r w:rsidR="008D785F">
        <w:t xml:space="preserve">that they made decisions about how the stipend was spent, </w:t>
      </w:r>
      <w:r w:rsidR="006F1239">
        <w:t xml:space="preserve">versus just under a quarter of other rural recipients. </w:t>
      </w:r>
      <w:r w:rsidR="00BC75E6">
        <w:t>As noted</w:t>
      </w:r>
      <w:r w:rsidR="007307BF">
        <w:t xml:space="preserve"> </w:t>
      </w:r>
      <w:r w:rsidR="006E501F">
        <w:t>in</w:t>
      </w:r>
      <w:r w:rsidR="007307BF">
        <w:t xml:space="preserve"> Table 1</w:t>
      </w:r>
      <w:r w:rsidR="00BC75E6">
        <w:t>,</w:t>
      </w:r>
      <w:r w:rsidR="00676596">
        <w:t xml:space="preserve"> </w:t>
      </w:r>
      <w:r w:rsidR="005D1091">
        <w:t xml:space="preserve">mothers </w:t>
      </w:r>
      <w:r w:rsidR="00676596">
        <w:t xml:space="preserve">from the CHT region </w:t>
      </w:r>
      <w:r w:rsidR="005D1091">
        <w:t xml:space="preserve">were more likely to claim full responsibility for major financial decisions, and in virtually </w:t>
      </w:r>
      <w:proofErr w:type="gramStart"/>
      <w:r w:rsidR="005D1091">
        <w:t>all of</w:t>
      </w:r>
      <w:proofErr w:type="gramEnd"/>
      <w:r w:rsidR="005D1091">
        <w:t xml:space="preserve"> these cases they also </w:t>
      </w:r>
      <w:r w:rsidR="005C66A6">
        <w:t>claimed command over PESP funds</w:t>
      </w:r>
      <w:r w:rsidR="00C1517D">
        <w:t xml:space="preserve"> (</w:t>
      </w:r>
      <w:r w:rsidR="006E501F">
        <w:t xml:space="preserve">see </w:t>
      </w:r>
      <w:r w:rsidR="00C1517D">
        <w:t>Table 3)</w:t>
      </w:r>
      <w:r w:rsidR="005C66A6">
        <w:t xml:space="preserve">. Far fewer </w:t>
      </w:r>
      <w:r w:rsidR="00F95337">
        <w:t xml:space="preserve">CHT </w:t>
      </w:r>
      <w:r w:rsidR="002637F2">
        <w:t>respondents lived in homes with joint decision making, although in these the stipend was generally managed jointly as well.</w:t>
      </w:r>
      <w:r w:rsidR="002D33D7">
        <w:t xml:space="preserve"> </w:t>
      </w:r>
      <w:r w:rsidR="00413DE4">
        <w:t>Responses from</w:t>
      </w:r>
      <w:r w:rsidR="004F6997">
        <w:t xml:space="preserve"> male dominated households in</w:t>
      </w:r>
      <w:r w:rsidR="00413DE4">
        <w:t xml:space="preserve"> the CHT region contrast</w:t>
      </w:r>
      <w:r w:rsidR="004F6997">
        <w:t xml:space="preserve"> the most</w:t>
      </w:r>
      <w:r w:rsidR="00413DE4">
        <w:t xml:space="preserve"> with other rural areas</w:t>
      </w:r>
      <w:r w:rsidR="004F6997">
        <w:t xml:space="preserve">. </w:t>
      </w:r>
      <w:r w:rsidR="000B2BFA">
        <w:t xml:space="preserve">Mothers who reported that </w:t>
      </w:r>
      <w:r w:rsidR="009003E4">
        <w:t xml:space="preserve">a man made all the major financial decisions claimed that they </w:t>
      </w:r>
      <w:r w:rsidR="009003E4" w:rsidRPr="00811861">
        <w:t xml:space="preserve">themselves </w:t>
      </w:r>
      <w:r w:rsidR="00633B89" w:rsidRPr="00811861">
        <w:t>controlled the stipe</w:t>
      </w:r>
      <w:r w:rsidR="003C370D" w:rsidRPr="00811861">
        <w:t xml:space="preserve">nd at over ten times the rate of other rural respondents. </w:t>
      </w:r>
    </w:p>
    <w:p w14:paraId="297D643A" w14:textId="6B157068" w:rsidR="00D72A0F" w:rsidRDefault="003C228B" w:rsidP="00BE33B4">
      <w:r w:rsidRPr="00964853">
        <w:t>That such a large share of Chittagong mothers living in male dominated households exercised control of the PESP stipend</w:t>
      </w:r>
      <w:r w:rsidR="00FB57A3" w:rsidRPr="00964853">
        <w:t xml:space="preserve"> </w:t>
      </w:r>
      <w:r w:rsidRPr="00964853">
        <w:t>is seemingly</w:t>
      </w:r>
      <w:r w:rsidR="00DD7016" w:rsidRPr="00964853">
        <w:t xml:space="preserve"> related to </w:t>
      </w:r>
      <w:r w:rsidRPr="00964853">
        <w:t>their ability to cash-out independently.</w:t>
      </w:r>
      <w:r w:rsidR="00B2065B" w:rsidRPr="00964853">
        <w:t xml:space="preserve"> </w:t>
      </w:r>
      <w:r w:rsidR="00F24A7E" w:rsidRPr="00964853">
        <w:t xml:space="preserve">Among mothers throughout Bangladesh who reported that a man controlled the family finances, 68 percent of those who could cash-out the stipend independently or with another woman decided how it was spent. In contrast 62 percent who </w:t>
      </w:r>
      <w:proofErr w:type="gramStart"/>
      <w:r w:rsidR="00F24A7E" w:rsidRPr="00964853">
        <w:t>cashed-out</w:t>
      </w:r>
      <w:proofErr w:type="gramEnd"/>
      <w:r w:rsidR="00F24A7E" w:rsidRPr="00964853">
        <w:t xml:space="preserve"> with a man reported a man controlled the stipend as well</w:t>
      </w:r>
      <w:r w:rsidR="00DD7016" w:rsidRPr="00964853">
        <w:t>.  B</w:t>
      </w:r>
      <w:r w:rsidR="00F24A7E" w:rsidRPr="00964853">
        <w:t xml:space="preserve">eing able to take more direct control of the transfer </w:t>
      </w:r>
      <w:r w:rsidR="00DD7016" w:rsidRPr="00964853">
        <w:t xml:space="preserve">may have </w:t>
      </w:r>
      <w:r w:rsidR="00F24A7E" w:rsidRPr="00964853">
        <w:t xml:space="preserve">helped </w:t>
      </w:r>
      <w:r w:rsidR="00637ED8" w:rsidRPr="00964853">
        <w:t>counter</w:t>
      </w:r>
      <w:r w:rsidR="00F24A7E" w:rsidRPr="00964853">
        <w:t xml:space="preserve"> the decision-making dynamics in male dominated households. The disproportionate share of mothers from the CHT region able to cash-out independently </w:t>
      </w:r>
      <w:r w:rsidR="00A87926" w:rsidRPr="00964853">
        <w:t xml:space="preserve">may have </w:t>
      </w:r>
      <w:r w:rsidR="00F24A7E" w:rsidRPr="00964853">
        <w:t xml:space="preserve">therefore contributed to their </w:t>
      </w:r>
      <w:r w:rsidR="00F00686" w:rsidRPr="00964853">
        <w:t>greater</w:t>
      </w:r>
      <w:r w:rsidR="00F24A7E" w:rsidRPr="00964853">
        <w:t xml:space="preserve"> control over the stipend. </w:t>
      </w:r>
      <w:r w:rsidR="00F95337" w:rsidRPr="00964853">
        <w:t>Fifty</w:t>
      </w:r>
      <w:r w:rsidR="00B74697">
        <w:t>-</w:t>
      </w:r>
      <w:r w:rsidR="00F95337" w:rsidRPr="00964853">
        <w:t xml:space="preserve">nine </w:t>
      </w:r>
      <w:r w:rsidR="00F24A7E" w:rsidRPr="00964853">
        <w:t xml:space="preserve">percent of CHT respondents from male dominated households </w:t>
      </w:r>
      <w:r w:rsidR="00F95337" w:rsidRPr="00964853">
        <w:t xml:space="preserve">reported </w:t>
      </w:r>
      <w:r w:rsidR="00F24A7E" w:rsidRPr="00964853">
        <w:t>cash</w:t>
      </w:r>
      <w:r w:rsidR="00F95337" w:rsidRPr="00964853">
        <w:t>ing</w:t>
      </w:r>
      <w:r w:rsidR="00F24A7E" w:rsidRPr="00964853">
        <w:t>-out independently of a man</w:t>
      </w:r>
      <w:r w:rsidR="00F95337" w:rsidRPr="00964853">
        <w:t xml:space="preserve"> compared to </w:t>
      </w:r>
      <w:r w:rsidR="00F24A7E" w:rsidRPr="00964853">
        <w:t>only 12 percent of such mothers from other rural areas</w:t>
      </w:r>
      <w:r w:rsidR="00F95337" w:rsidRPr="00964853">
        <w:t>.</w:t>
      </w:r>
      <w:r w:rsidR="00DD7016" w:rsidRPr="00964853">
        <w:rPr>
          <w:rStyle w:val="FootnoteReference"/>
        </w:rPr>
        <w:footnoteReference w:id="29"/>
      </w:r>
      <w:r w:rsidR="00F95337" w:rsidRPr="00964853">
        <w:t xml:space="preserve"> </w:t>
      </w:r>
      <w:r w:rsidR="000E4B3C" w:rsidRPr="00964853">
        <w:t xml:space="preserve"> </w:t>
      </w:r>
    </w:p>
    <w:p w14:paraId="79015E7C" w14:textId="77777777" w:rsidR="00735265" w:rsidRDefault="00735265" w:rsidP="000D715A">
      <w:pPr>
        <w:rPr>
          <w:b/>
          <w:bCs/>
        </w:rPr>
      </w:pPr>
    </w:p>
    <w:p w14:paraId="60693C79" w14:textId="125F9C71" w:rsidR="00CF379E" w:rsidRPr="00CF379E" w:rsidRDefault="00CF379E" w:rsidP="000D715A">
      <w:pPr>
        <w:rPr>
          <w:b/>
          <w:bCs/>
        </w:rPr>
      </w:pPr>
      <w:r w:rsidRPr="00CF379E">
        <w:rPr>
          <w:b/>
          <w:bCs/>
        </w:rPr>
        <w:t>Household Bargaining Power</w:t>
      </w:r>
    </w:p>
    <w:p w14:paraId="16F3F5FE" w14:textId="7BDB0467" w:rsidR="009507D1" w:rsidRDefault="009507D1" w:rsidP="00DD7016">
      <w:r>
        <w:t xml:space="preserve">As </w:t>
      </w:r>
      <w:r w:rsidR="00B21214">
        <w:t>discussed</w:t>
      </w:r>
      <w:r>
        <w:t xml:space="preserve"> in section 2, our survey asked mothers who made the major financial decisions within the household, and whether the PESP stipend increased their level of involvement in household decision-making</w:t>
      </w:r>
      <w:r w:rsidR="00B21214">
        <w:t xml:space="preserve">. </w:t>
      </w:r>
      <w:r>
        <w:t xml:space="preserve">It is important to note that our survey did not ask whether the PESP stipend increased their say over major financial decisions specifically, only household decisions generally. As a small grant, paid only while children are in primary school, we would not expect much reported effect of PESP on mothers’ involvement in </w:t>
      </w:r>
      <w:r w:rsidRPr="009F53B8">
        <w:t>major financial</w:t>
      </w:r>
      <w:r>
        <w:t xml:space="preserve"> decisions.</w:t>
      </w:r>
    </w:p>
    <w:p w14:paraId="1C89EE7D" w14:textId="65277275" w:rsidR="00DD7016" w:rsidRDefault="00DD7016" w:rsidP="00DD7016">
      <w:r>
        <w:t>Previous</w:t>
      </w:r>
      <w:r w:rsidR="00973214">
        <w:t xml:space="preserve"> studies provide some basis for this </w:t>
      </w:r>
      <w:r w:rsidR="005F2905">
        <w:t>assumption</w:t>
      </w:r>
      <w:r w:rsidR="00973214">
        <w:t xml:space="preserve">. </w:t>
      </w:r>
      <w:r w:rsidR="005F2905">
        <w:t>The</w:t>
      </w:r>
      <w:r>
        <w:t xml:space="preserve"> literature exploring the impact of cash transfers on intrahousehold bargaining power indicate</w:t>
      </w:r>
      <w:r w:rsidR="005F2905">
        <w:t>s</w:t>
      </w:r>
      <w:r>
        <w:t xml:space="preserve"> that the effects on decisions with </w:t>
      </w:r>
      <w:r w:rsidR="00C01A6B">
        <w:t>major</w:t>
      </w:r>
      <w:r>
        <w:t xml:space="preserve"> financial implications are often small. Of the eight papers examined in </w:t>
      </w:r>
      <w:proofErr w:type="spellStart"/>
      <w:r>
        <w:t>Bastagli</w:t>
      </w:r>
      <w:proofErr w:type="spellEnd"/>
      <w:r>
        <w:t xml:space="preserve"> et al. (2016), only two showed cash transfers having a statistically significant effect on the likelihood that a woman was a sole or joint decision maker for expenditures. </w:t>
      </w:r>
      <w:proofErr w:type="spellStart"/>
      <w:r>
        <w:t>Merttens</w:t>
      </w:r>
      <w:proofErr w:type="spellEnd"/>
      <w:r>
        <w:t xml:space="preserve"> et al. (2013) found that recipients of HSNP in Kenya were 3.8 percentage points more likely to be the main budget decision </w:t>
      </w:r>
      <w:r>
        <w:lastRenderedPageBreak/>
        <w:t>maker (within female headed households), and Handa et al. (2009) showed a 7.4 percentage point increase in a decision-making index associated with PROGRESSA.</w:t>
      </w:r>
      <w:r>
        <w:rPr>
          <w:rStyle w:val="FootnoteReference"/>
        </w:rPr>
        <w:footnoteReference w:id="30"/>
      </w:r>
      <w:r>
        <w:t xml:space="preserve"> Divorce, the threat of which enhances bargaining power within a partnership, </w:t>
      </w:r>
      <w:r w:rsidR="00C01A6B">
        <w:t xml:space="preserve">appears to be </w:t>
      </w:r>
      <w:r>
        <w:t xml:space="preserve">similarly impacted when women receive cash transfers. Bobonis (2011) found </w:t>
      </w:r>
      <w:r w:rsidR="00C01A6B">
        <w:t xml:space="preserve">only </w:t>
      </w:r>
      <w:r>
        <w:t>a 0.32 percentage point increase in separation rates due to PROGRESSA.</w:t>
      </w:r>
      <w:r w:rsidRPr="00C2796F">
        <w:t xml:space="preserve"> </w:t>
      </w:r>
      <w:proofErr w:type="spellStart"/>
      <w:r w:rsidRPr="00C2796F">
        <w:t>Dayé</w:t>
      </w:r>
      <w:proofErr w:type="spellEnd"/>
      <w:r w:rsidRPr="00791575">
        <w:t xml:space="preserve"> </w:t>
      </w:r>
      <w:r>
        <w:t xml:space="preserve">et al. (forthcoming) find that transfer recipients in Chad were 15 percentage points more likely to separate than non-recipients, but that the difference disappeared after the transfer ended. </w:t>
      </w:r>
    </w:p>
    <w:p w14:paraId="77E7C89C" w14:textId="29B92BFC" w:rsidR="000327B2" w:rsidRDefault="00B1072B" w:rsidP="000327B2">
      <w:r>
        <w:t xml:space="preserve">Within our survey, </w:t>
      </w:r>
      <w:r w:rsidR="000327B2">
        <w:t xml:space="preserve">73.4 percent of mothers </w:t>
      </w:r>
      <w:r>
        <w:t xml:space="preserve">across all Bangladesh </w:t>
      </w:r>
      <w:r w:rsidR="000327B2">
        <w:t xml:space="preserve">claimed that the PESP stipend had increased their </w:t>
      </w:r>
      <w:r w:rsidR="00C01A6B">
        <w:t xml:space="preserve">perceived </w:t>
      </w:r>
      <w:r w:rsidR="000327B2">
        <w:t>level of involvement in household decisions</w:t>
      </w:r>
      <w:r w:rsidR="003E0765">
        <w:t>.</w:t>
      </w:r>
      <w:r w:rsidR="000327B2">
        <w:t xml:space="preserve"> Respondents were less likely to report </w:t>
      </w:r>
      <w:r w:rsidR="00064293">
        <w:t xml:space="preserve">positively </w:t>
      </w:r>
      <w:r w:rsidR="000327B2">
        <w:t>if they lived in rural areas, were financially vulnerable, or lived more than a kilometer from a Nagad agent. Yet</w:t>
      </w:r>
      <w:r w:rsidR="00DD7016">
        <w:t>,</w:t>
      </w:r>
      <w:r w:rsidR="000327B2">
        <w:t xml:space="preserve"> </w:t>
      </w:r>
      <w:r w:rsidR="00064293">
        <w:t xml:space="preserve">even </w:t>
      </w:r>
      <w:r w:rsidR="000327B2">
        <w:t xml:space="preserve">among </w:t>
      </w:r>
      <w:proofErr w:type="gramStart"/>
      <w:r w:rsidR="000327B2">
        <w:t xml:space="preserve">all </w:t>
      </w:r>
      <w:r w:rsidR="00E04520">
        <w:t>of</w:t>
      </w:r>
      <w:proofErr w:type="gramEnd"/>
      <w:r w:rsidR="00E04520">
        <w:t xml:space="preserve"> </w:t>
      </w:r>
      <w:r w:rsidR="000327B2">
        <w:t>these</w:t>
      </w:r>
      <w:r w:rsidR="00DD7016">
        <w:t xml:space="preserve"> generally less-well-endowed</w:t>
      </w:r>
      <w:r w:rsidR="000327B2">
        <w:t xml:space="preserve"> groups, a majority of at least 60 percent cited </w:t>
      </w:r>
      <w:r w:rsidR="00C01A6B">
        <w:t xml:space="preserve">some </w:t>
      </w:r>
      <w:r w:rsidR="000327B2">
        <w:t xml:space="preserve">increased </w:t>
      </w:r>
      <w:r w:rsidR="007F7935">
        <w:t>involvement</w:t>
      </w:r>
      <w:r w:rsidR="000327B2">
        <w:t xml:space="preserve"> within their household. </w:t>
      </w:r>
    </w:p>
    <w:p w14:paraId="2A10A7BA" w14:textId="665AC179" w:rsidR="00DD7016" w:rsidRDefault="00F64DFF" w:rsidP="007F7935">
      <w:r>
        <w:t>Overall</w:t>
      </w:r>
      <w:r w:rsidR="003A3953">
        <w:t xml:space="preserve">, mothers </w:t>
      </w:r>
      <w:r w:rsidR="00241DA6">
        <w:t xml:space="preserve">who </w:t>
      </w:r>
      <w:r w:rsidR="003A3953">
        <w:t>report</w:t>
      </w:r>
      <w:r w:rsidR="00241DA6">
        <w:t>ed</w:t>
      </w:r>
      <w:r w:rsidR="003A3953">
        <w:t xml:space="preserve"> greater involvement in major financial decisions </w:t>
      </w:r>
      <w:r w:rsidR="00241DA6">
        <w:t>were</w:t>
      </w:r>
      <w:r w:rsidR="003A3953">
        <w:t xml:space="preserve"> more likely to </w:t>
      </w:r>
      <w:r w:rsidR="00241DA6">
        <w:t>feel</w:t>
      </w:r>
      <w:r w:rsidR="003A3953">
        <w:t xml:space="preserve"> that the PESP stipend increased their level of involvement</w:t>
      </w:r>
      <w:r w:rsidR="00241DA6">
        <w:t xml:space="preserve"> generally</w:t>
      </w:r>
      <w:r>
        <w:t xml:space="preserve"> (Table 4)</w:t>
      </w:r>
      <w:r w:rsidR="003A3953">
        <w:t xml:space="preserve">. </w:t>
      </w:r>
      <w:r w:rsidR="007F7935">
        <w:t>R</w:t>
      </w:r>
      <w:r w:rsidR="00DD7016">
        <w:t>espondents were not asked to describe their degree of control before receiving PESP grants or before receiving them digitally</w:t>
      </w:r>
      <w:r w:rsidR="007F7935">
        <w:t xml:space="preserve">. It is therefore possible that PESP influenced the response to this question </w:t>
      </w:r>
      <w:proofErr w:type="gramStart"/>
      <w:r w:rsidR="007F7935">
        <w:t>but,</w:t>
      </w:r>
      <w:proofErr w:type="gramEnd"/>
      <w:r w:rsidR="007F7935">
        <w:t xml:space="preserve"> as noted previously, any such effect is probably small. In the rural areas of greater Bangladesh, only 22</w:t>
      </w:r>
      <w:r w:rsidR="000A4658">
        <w:t xml:space="preserve"> percent</w:t>
      </w:r>
      <w:r w:rsidR="007F7935">
        <w:t xml:space="preserve"> of women in male-dominated households reported increased involvement due to PESP.  </w:t>
      </w:r>
      <w:r w:rsidR="000A4658">
        <w:t>In contrast</w:t>
      </w:r>
      <w:r w:rsidR="007F7935">
        <w:t>, CHT mothers in male-dominated households were more than twice as likely to report greater involvement</w:t>
      </w:r>
      <w:r w:rsidR="00EB27E7">
        <w:t>, with</w:t>
      </w:r>
      <w:r w:rsidR="007F7935">
        <w:t xml:space="preserve"> </w:t>
      </w:r>
      <w:r w:rsidR="00685A2A">
        <w:t>57</w:t>
      </w:r>
      <w:r w:rsidR="00EB27E7">
        <w:t xml:space="preserve"> percent</w:t>
      </w:r>
      <w:r w:rsidR="00685A2A">
        <w:t xml:space="preserve"> respond</w:t>
      </w:r>
      <w:r w:rsidR="00EB27E7">
        <w:t>ing</w:t>
      </w:r>
      <w:r w:rsidR="00685A2A">
        <w:t xml:space="preserve"> affirmatively.</w:t>
      </w:r>
      <w:r w:rsidR="00986BBE">
        <w:t xml:space="preserve"> While these results must be treated cautiously,</w:t>
      </w:r>
      <w:r w:rsidR="00EB27E7">
        <w:t xml:space="preserve"> </w:t>
      </w:r>
      <w:r w:rsidR="00986BBE">
        <w:t>i</w:t>
      </w:r>
      <w:r w:rsidR="00666F7F">
        <w:t xml:space="preserve">t is plausible that </w:t>
      </w:r>
      <w:r w:rsidR="00685A2A">
        <w:t xml:space="preserve">the </w:t>
      </w:r>
      <w:r w:rsidR="00666F7F">
        <w:t xml:space="preserve">less restrictive community norms </w:t>
      </w:r>
      <w:r w:rsidR="00685A2A">
        <w:t xml:space="preserve">in the area may have </w:t>
      </w:r>
      <w:r w:rsidR="00666F7F">
        <w:t xml:space="preserve">contributed to this </w:t>
      </w:r>
      <w:r w:rsidR="00ED00CD">
        <w:t>difference</w:t>
      </w:r>
      <w:r w:rsidR="00666F7F">
        <w:t xml:space="preserve">. </w:t>
      </w:r>
    </w:p>
    <w:tbl>
      <w:tblPr>
        <w:tblW w:w="9701" w:type="dxa"/>
        <w:tblLook w:val="04A0" w:firstRow="1" w:lastRow="0" w:firstColumn="1" w:lastColumn="0" w:noHBand="0" w:noVBand="1"/>
      </w:tblPr>
      <w:tblGrid>
        <w:gridCol w:w="1689"/>
        <w:gridCol w:w="3748"/>
        <w:gridCol w:w="1445"/>
        <w:gridCol w:w="1445"/>
        <w:gridCol w:w="1374"/>
      </w:tblGrid>
      <w:tr w:rsidR="007A0000" w:rsidRPr="007A0000" w14:paraId="705627D0" w14:textId="77777777" w:rsidTr="00C2796F">
        <w:trPr>
          <w:trHeight w:val="337"/>
        </w:trPr>
        <w:tc>
          <w:tcPr>
            <w:tcW w:w="9701" w:type="dxa"/>
            <w:gridSpan w:val="5"/>
            <w:tcBorders>
              <w:top w:val="single" w:sz="8" w:space="0" w:color="auto"/>
              <w:left w:val="single" w:sz="8" w:space="0" w:color="auto"/>
              <w:bottom w:val="single" w:sz="4" w:space="0" w:color="auto"/>
              <w:right w:val="single" w:sz="8" w:space="0" w:color="000000"/>
            </w:tcBorders>
            <w:shd w:val="clear" w:color="000000" w:fill="B4C6E7"/>
            <w:vAlign w:val="bottom"/>
            <w:hideMark/>
          </w:tcPr>
          <w:p w14:paraId="0F48A106" w14:textId="77777777" w:rsidR="007A0000" w:rsidRPr="007A0000" w:rsidRDefault="007A0000" w:rsidP="007A0000">
            <w:pPr>
              <w:spacing w:after="0" w:line="240" w:lineRule="auto"/>
              <w:jc w:val="center"/>
              <w:rPr>
                <w:rFonts w:ascii="Calibri" w:eastAsia="Times New Roman" w:hAnsi="Calibri" w:cs="Calibri"/>
                <w:b/>
                <w:bCs/>
                <w:color w:val="000000"/>
                <w:kern w:val="0"/>
                <w:u w:val="single"/>
                <w14:ligatures w14:val="none"/>
              </w:rPr>
            </w:pPr>
            <w:r w:rsidRPr="007A0000">
              <w:rPr>
                <w:rFonts w:ascii="Calibri" w:eastAsia="Times New Roman" w:hAnsi="Calibri" w:cs="Calibri"/>
                <w:b/>
                <w:bCs/>
                <w:color w:val="000000"/>
                <w:kern w:val="0"/>
                <w:u w:val="single"/>
                <w14:ligatures w14:val="none"/>
              </w:rPr>
              <w:t>Table 4</w:t>
            </w:r>
          </w:p>
        </w:tc>
      </w:tr>
      <w:tr w:rsidR="007A0000" w:rsidRPr="007A0000" w14:paraId="3EE17765" w14:textId="77777777" w:rsidTr="00666F7F">
        <w:trPr>
          <w:trHeight w:val="337"/>
        </w:trPr>
        <w:tc>
          <w:tcPr>
            <w:tcW w:w="1689" w:type="dxa"/>
            <w:vMerge w:val="restart"/>
            <w:tcBorders>
              <w:top w:val="nil"/>
              <w:left w:val="single" w:sz="8" w:space="0" w:color="auto"/>
              <w:bottom w:val="single" w:sz="8" w:space="0" w:color="000000"/>
              <w:right w:val="single" w:sz="4" w:space="0" w:color="auto"/>
            </w:tcBorders>
            <w:shd w:val="clear" w:color="000000" w:fill="B4C6E7"/>
            <w:vAlign w:val="center"/>
            <w:hideMark/>
          </w:tcPr>
          <w:p w14:paraId="34423F17" w14:textId="77777777" w:rsidR="007A0000" w:rsidRPr="007A0000" w:rsidRDefault="007A0000" w:rsidP="007A0000">
            <w:pPr>
              <w:spacing w:after="0" w:line="240" w:lineRule="auto"/>
              <w:jc w:val="center"/>
              <w:rPr>
                <w:rFonts w:ascii="Calibri" w:eastAsia="Times New Roman" w:hAnsi="Calibri" w:cs="Calibri"/>
                <w:b/>
                <w:bCs/>
                <w:color w:val="000000"/>
                <w:kern w:val="0"/>
                <w14:ligatures w14:val="none"/>
              </w:rPr>
            </w:pPr>
            <w:r w:rsidRPr="007A0000">
              <w:rPr>
                <w:rFonts w:ascii="Calibri" w:eastAsia="Times New Roman" w:hAnsi="Calibri" w:cs="Calibri"/>
                <w:b/>
                <w:bCs/>
                <w:color w:val="000000"/>
                <w:kern w:val="0"/>
                <w14:ligatures w14:val="none"/>
              </w:rPr>
              <w:t>Geographic Coverage</w:t>
            </w:r>
          </w:p>
        </w:tc>
        <w:tc>
          <w:tcPr>
            <w:tcW w:w="3748" w:type="dxa"/>
            <w:vMerge w:val="restart"/>
            <w:tcBorders>
              <w:top w:val="nil"/>
              <w:left w:val="single" w:sz="4" w:space="0" w:color="auto"/>
              <w:bottom w:val="nil"/>
              <w:right w:val="single" w:sz="4" w:space="0" w:color="auto"/>
            </w:tcBorders>
            <w:shd w:val="clear" w:color="000000" w:fill="E2EFDA"/>
            <w:vAlign w:val="bottom"/>
            <w:hideMark/>
          </w:tcPr>
          <w:p w14:paraId="6C7B17D1" w14:textId="77777777" w:rsidR="007A0000" w:rsidRPr="007A0000" w:rsidRDefault="007A0000" w:rsidP="007A0000">
            <w:pPr>
              <w:spacing w:after="0" w:line="240" w:lineRule="auto"/>
              <w:jc w:val="center"/>
              <w:rPr>
                <w:rFonts w:ascii="Calibri" w:eastAsia="Times New Roman" w:hAnsi="Calibri" w:cs="Calibri"/>
                <w:b/>
                <w:bCs/>
                <w:color w:val="000000"/>
                <w:kern w:val="0"/>
                <w14:ligatures w14:val="none"/>
              </w:rPr>
            </w:pPr>
            <w:r w:rsidRPr="007A0000">
              <w:rPr>
                <w:rFonts w:ascii="Calibri" w:eastAsia="Times New Roman" w:hAnsi="Calibri" w:cs="Calibri"/>
                <w:b/>
                <w:bCs/>
                <w:color w:val="000000"/>
                <w:kern w:val="0"/>
                <w14:ligatures w14:val="none"/>
              </w:rPr>
              <w:t>Major Household Financial Decisions Made:</w:t>
            </w:r>
          </w:p>
        </w:tc>
        <w:tc>
          <w:tcPr>
            <w:tcW w:w="4264" w:type="dxa"/>
            <w:gridSpan w:val="3"/>
            <w:tcBorders>
              <w:top w:val="nil"/>
              <w:left w:val="nil"/>
              <w:bottom w:val="single" w:sz="4" w:space="0" w:color="auto"/>
              <w:right w:val="single" w:sz="8" w:space="0" w:color="000000"/>
            </w:tcBorders>
            <w:shd w:val="clear" w:color="000000" w:fill="FFF2CC"/>
            <w:vAlign w:val="bottom"/>
            <w:hideMark/>
          </w:tcPr>
          <w:p w14:paraId="494D8B2F" w14:textId="77777777" w:rsidR="007A0000" w:rsidRPr="007A0000" w:rsidRDefault="007A0000" w:rsidP="007A0000">
            <w:pPr>
              <w:spacing w:after="0" w:line="240" w:lineRule="auto"/>
              <w:jc w:val="center"/>
              <w:rPr>
                <w:rFonts w:ascii="Calibri" w:eastAsia="Times New Roman" w:hAnsi="Calibri" w:cs="Calibri"/>
                <w:b/>
                <w:bCs/>
                <w:color w:val="000000"/>
                <w:kern w:val="0"/>
                <w14:ligatures w14:val="none"/>
              </w:rPr>
            </w:pPr>
            <w:r w:rsidRPr="007A0000">
              <w:rPr>
                <w:rFonts w:ascii="Calibri" w:eastAsia="Times New Roman" w:hAnsi="Calibri" w:cs="Calibri"/>
                <w:b/>
                <w:bCs/>
                <w:color w:val="000000"/>
                <w:kern w:val="0"/>
                <w14:ligatures w14:val="none"/>
              </w:rPr>
              <w:t>PESP Stipend Increased Level of Involvement in Household Decisions:</w:t>
            </w:r>
          </w:p>
        </w:tc>
      </w:tr>
      <w:tr w:rsidR="007A0000" w:rsidRPr="007A0000" w14:paraId="52A91241" w14:textId="77777777" w:rsidTr="00666F7F">
        <w:trPr>
          <w:trHeight w:val="250"/>
        </w:trPr>
        <w:tc>
          <w:tcPr>
            <w:tcW w:w="1689" w:type="dxa"/>
            <w:vMerge/>
            <w:tcBorders>
              <w:top w:val="nil"/>
              <w:left w:val="single" w:sz="8" w:space="0" w:color="auto"/>
              <w:bottom w:val="single" w:sz="8" w:space="0" w:color="000000"/>
              <w:right w:val="single" w:sz="4" w:space="0" w:color="auto"/>
            </w:tcBorders>
            <w:vAlign w:val="center"/>
            <w:hideMark/>
          </w:tcPr>
          <w:p w14:paraId="6AAE380D" w14:textId="77777777" w:rsidR="007A0000" w:rsidRPr="007A0000" w:rsidRDefault="007A0000" w:rsidP="007A0000">
            <w:pPr>
              <w:spacing w:after="0" w:line="240" w:lineRule="auto"/>
              <w:rPr>
                <w:rFonts w:ascii="Calibri" w:eastAsia="Times New Roman" w:hAnsi="Calibri" w:cs="Calibri"/>
                <w:b/>
                <w:bCs/>
                <w:color w:val="000000"/>
                <w:kern w:val="0"/>
                <w14:ligatures w14:val="none"/>
              </w:rPr>
            </w:pPr>
          </w:p>
        </w:tc>
        <w:tc>
          <w:tcPr>
            <w:tcW w:w="3748" w:type="dxa"/>
            <w:vMerge/>
            <w:tcBorders>
              <w:top w:val="nil"/>
              <w:left w:val="single" w:sz="4" w:space="0" w:color="auto"/>
              <w:bottom w:val="nil"/>
              <w:right w:val="single" w:sz="4" w:space="0" w:color="auto"/>
            </w:tcBorders>
            <w:vAlign w:val="center"/>
            <w:hideMark/>
          </w:tcPr>
          <w:p w14:paraId="38A94D2C" w14:textId="77777777" w:rsidR="007A0000" w:rsidRPr="007A0000" w:rsidRDefault="007A0000" w:rsidP="007A0000">
            <w:pPr>
              <w:spacing w:after="0" w:line="240" w:lineRule="auto"/>
              <w:rPr>
                <w:rFonts w:ascii="Calibri" w:eastAsia="Times New Roman" w:hAnsi="Calibri" w:cs="Calibri"/>
                <w:b/>
                <w:bCs/>
                <w:color w:val="000000"/>
                <w:kern w:val="0"/>
                <w14:ligatures w14:val="none"/>
              </w:rPr>
            </w:pPr>
          </w:p>
        </w:tc>
        <w:tc>
          <w:tcPr>
            <w:tcW w:w="1445" w:type="dxa"/>
            <w:tcBorders>
              <w:top w:val="nil"/>
              <w:left w:val="nil"/>
              <w:bottom w:val="nil"/>
              <w:right w:val="single" w:sz="4" w:space="0" w:color="auto"/>
            </w:tcBorders>
            <w:shd w:val="clear" w:color="000000" w:fill="FFF2CC"/>
            <w:noWrap/>
            <w:vAlign w:val="bottom"/>
            <w:hideMark/>
          </w:tcPr>
          <w:p w14:paraId="520273E4"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Yes</w:t>
            </w:r>
          </w:p>
        </w:tc>
        <w:tc>
          <w:tcPr>
            <w:tcW w:w="1445" w:type="dxa"/>
            <w:tcBorders>
              <w:top w:val="nil"/>
              <w:left w:val="nil"/>
              <w:bottom w:val="nil"/>
              <w:right w:val="single" w:sz="4" w:space="0" w:color="auto"/>
            </w:tcBorders>
            <w:shd w:val="clear" w:color="000000" w:fill="FFF2CC"/>
            <w:noWrap/>
            <w:vAlign w:val="bottom"/>
            <w:hideMark/>
          </w:tcPr>
          <w:p w14:paraId="4324C2AD"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No</w:t>
            </w:r>
          </w:p>
        </w:tc>
        <w:tc>
          <w:tcPr>
            <w:tcW w:w="1374" w:type="dxa"/>
            <w:tcBorders>
              <w:top w:val="nil"/>
              <w:left w:val="nil"/>
              <w:bottom w:val="nil"/>
              <w:right w:val="single" w:sz="8" w:space="0" w:color="auto"/>
            </w:tcBorders>
            <w:shd w:val="clear" w:color="000000" w:fill="E2EFDA"/>
            <w:noWrap/>
            <w:vAlign w:val="bottom"/>
            <w:hideMark/>
          </w:tcPr>
          <w:p w14:paraId="744D404F" w14:textId="77777777" w:rsidR="007A0000" w:rsidRPr="007A0000" w:rsidRDefault="007A0000" w:rsidP="007A0000">
            <w:pPr>
              <w:spacing w:after="0" w:line="240" w:lineRule="auto"/>
              <w:rPr>
                <w:rFonts w:ascii="Calibri" w:eastAsia="Times New Roman" w:hAnsi="Calibri" w:cs="Calibri"/>
                <w:b/>
                <w:bCs/>
                <w:color w:val="000000"/>
                <w:kern w:val="0"/>
                <w14:ligatures w14:val="none"/>
              </w:rPr>
            </w:pPr>
            <w:r w:rsidRPr="007A0000">
              <w:rPr>
                <w:rFonts w:ascii="Calibri" w:eastAsia="Times New Roman" w:hAnsi="Calibri" w:cs="Calibri"/>
                <w:b/>
                <w:bCs/>
                <w:color w:val="000000"/>
                <w:kern w:val="0"/>
                <w14:ligatures w14:val="none"/>
              </w:rPr>
              <w:t>Total</w:t>
            </w:r>
          </w:p>
        </w:tc>
      </w:tr>
      <w:tr w:rsidR="007A0000" w:rsidRPr="007A0000" w14:paraId="029B1807" w14:textId="77777777" w:rsidTr="00666F7F">
        <w:trPr>
          <w:trHeight w:val="337"/>
        </w:trPr>
        <w:tc>
          <w:tcPr>
            <w:tcW w:w="1689" w:type="dxa"/>
            <w:vMerge w:val="restart"/>
            <w:tcBorders>
              <w:top w:val="nil"/>
              <w:left w:val="single" w:sz="8" w:space="0" w:color="auto"/>
              <w:bottom w:val="single" w:sz="8" w:space="0" w:color="000000"/>
              <w:right w:val="single" w:sz="4" w:space="0" w:color="auto"/>
            </w:tcBorders>
            <w:shd w:val="clear" w:color="000000" w:fill="B4C6E7"/>
            <w:vAlign w:val="center"/>
            <w:hideMark/>
          </w:tcPr>
          <w:p w14:paraId="3B2E35AF" w14:textId="77777777" w:rsidR="007A0000" w:rsidRPr="007A0000" w:rsidRDefault="007A0000" w:rsidP="007A0000">
            <w:pPr>
              <w:spacing w:after="0" w:line="240" w:lineRule="auto"/>
              <w:jc w:val="center"/>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All Bangladesh</w:t>
            </w:r>
          </w:p>
        </w:tc>
        <w:tc>
          <w:tcPr>
            <w:tcW w:w="3748" w:type="dxa"/>
            <w:tcBorders>
              <w:top w:val="single" w:sz="8" w:space="0" w:color="auto"/>
              <w:left w:val="nil"/>
              <w:bottom w:val="single" w:sz="4" w:space="0" w:color="auto"/>
              <w:right w:val="single" w:sz="4" w:space="0" w:color="auto"/>
            </w:tcBorders>
            <w:shd w:val="clear" w:color="000000" w:fill="E2EFDA"/>
            <w:noWrap/>
            <w:vAlign w:val="bottom"/>
            <w:hideMark/>
          </w:tcPr>
          <w:p w14:paraId="76CE4DE4"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by Mother</w:t>
            </w:r>
          </w:p>
        </w:tc>
        <w:tc>
          <w:tcPr>
            <w:tcW w:w="1445" w:type="dxa"/>
            <w:tcBorders>
              <w:top w:val="single" w:sz="8" w:space="0" w:color="auto"/>
              <w:left w:val="nil"/>
              <w:bottom w:val="single" w:sz="4" w:space="0" w:color="auto"/>
              <w:right w:val="single" w:sz="4" w:space="0" w:color="auto"/>
            </w:tcBorders>
            <w:noWrap/>
            <w:vAlign w:val="bottom"/>
            <w:hideMark/>
          </w:tcPr>
          <w:p w14:paraId="638F236E"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84.4% (108)</w:t>
            </w:r>
          </w:p>
        </w:tc>
        <w:tc>
          <w:tcPr>
            <w:tcW w:w="1445" w:type="dxa"/>
            <w:tcBorders>
              <w:top w:val="single" w:sz="8" w:space="0" w:color="auto"/>
              <w:left w:val="nil"/>
              <w:bottom w:val="single" w:sz="4" w:space="0" w:color="auto"/>
              <w:right w:val="single" w:sz="4" w:space="0" w:color="auto"/>
            </w:tcBorders>
            <w:noWrap/>
            <w:vAlign w:val="bottom"/>
            <w:hideMark/>
          </w:tcPr>
          <w:p w14:paraId="054F19B1"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15.6% (20)</w:t>
            </w:r>
          </w:p>
        </w:tc>
        <w:tc>
          <w:tcPr>
            <w:tcW w:w="1374" w:type="dxa"/>
            <w:tcBorders>
              <w:top w:val="single" w:sz="8" w:space="0" w:color="auto"/>
              <w:left w:val="nil"/>
              <w:bottom w:val="single" w:sz="4" w:space="0" w:color="auto"/>
              <w:right w:val="single" w:sz="8" w:space="0" w:color="auto"/>
            </w:tcBorders>
            <w:shd w:val="clear" w:color="000000" w:fill="E2EFDA"/>
            <w:noWrap/>
            <w:vAlign w:val="bottom"/>
            <w:hideMark/>
          </w:tcPr>
          <w:p w14:paraId="46994FE6"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(128)</w:t>
            </w:r>
          </w:p>
        </w:tc>
      </w:tr>
      <w:tr w:rsidR="007A0000" w:rsidRPr="007A0000" w14:paraId="7F08C6B7" w14:textId="77777777" w:rsidTr="00666F7F">
        <w:trPr>
          <w:trHeight w:val="337"/>
        </w:trPr>
        <w:tc>
          <w:tcPr>
            <w:tcW w:w="1689" w:type="dxa"/>
            <w:vMerge/>
            <w:tcBorders>
              <w:top w:val="nil"/>
              <w:left w:val="single" w:sz="8" w:space="0" w:color="auto"/>
              <w:bottom w:val="single" w:sz="8" w:space="0" w:color="000000"/>
              <w:right w:val="single" w:sz="4" w:space="0" w:color="auto"/>
            </w:tcBorders>
            <w:vAlign w:val="center"/>
            <w:hideMark/>
          </w:tcPr>
          <w:p w14:paraId="12F5867C" w14:textId="77777777" w:rsidR="007A0000" w:rsidRPr="007A0000" w:rsidRDefault="007A0000" w:rsidP="007A0000">
            <w:pPr>
              <w:spacing w:after="0" w:line="240" w:lineRule="auto"/>
              <w:rPr>
                <w:rFonts w:ascii="Calibri" w:eastAsia="Times New Roman" w:hAnsi="Calibri" w:cs="Calibri"/>
                <w:color w:val="000000"/>
                <w:kern w:val="0"/>
                <w14:ligatures w14:val="none"/>
              </w:rPr>
            </w:pPr>
          </w:p>
        </w:tc>
        <w:tc>
          <w:tcPr>
            <w:tcW w:w="3748" w:type="dxa"/>
            <w:tcBorders>
              <w:top w:val="nil"/>
              <w:left w:val="nil"/>
              <w:bottom w:val="single" w:sz="4" w:space="0" w:color="auto"/>
              <w:right w:val="single" w:sz="4" w:space="0" w:color="auto"/>
            </w:tcBorders>
            <w:shd w:val="clear" w:color="000000" w:fill="E2EFDA"/>
            <w:noWrap/>
            <w:vAlign w:val="bottom"/>
            <w:hideMark/>
          </w:tcPr>
          <w:p w14:paraId="7034F087"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Jointly</w:t>
            </w:r>
          </w:p>
        </w:tc>
        <w:tc>
          <w:tcPr>
            <w:tcW w:w="1445" w:type="dxa"/>
            <w:tcBorders>
              <w:top w:val="nil"/>
              <w:left w:val="nil"/>
              <w:bottom w:val="single" w:sz="4" w:space="0" w:color="auto"/>
              <w:right w:val="single" w:sz="4" w:space="0" w:color="auto"/>
            </w:tcBorders>
            <w:noWrap/>
            <w:vAlign w:val="bottom"/>
            <w:hideMark/>
          </w:tcPr>
          <w:p w14:paraId="39FC65B4"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80.0% (511)</w:t>
            </w:r>
          </w:p>
        </w:tc>
        <w:tc>
          <w:tcPr>
            <w:tcW w:w="1445" w:type="dxa"/>
            <w:tcBorders>
              <w:top w:val="nil"/>
              <w:left w:val="nil"/>
              <w:bottom w:val="single" w:sz="4" w:space="0" w:color="auto"/>
              <w:right w:val="single" w:sz="4" w:space="0" w:color="auto"/>
            </w:tcBorders>
            <w:noWrap/>
            <w:vAlign w:val="bottom"/>
            <w:hideMark/>
          </w:tcPr>
          <w:p w14:paraId="22D66B35"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20.0% (128)</w:t>
            </w:r>
          </w:p>
        </w:tc>
        <w:tc>
          <w:tcPr>
            <w:tcW w:w="1374" w:type="dxa"/>
            <w:tcBorders>
              <w:top w:val="nil"/>
              <w:left w:val="nil"/>
              <w:bottom w:val="single" w:sz="4" w:space="0" w:color="auto"/>
              <w:right w:val="single" w:sz="8" w:space="0" w:color="auto"/>
            </w:tcBorders>
            <w:shd w:val="clear" w:color="000000" w:fill="E2EFDA"/>
            <w:noWrap/>
            <w:vAlign w:val="bottom"/>
            <w:hideMark/>
          </w:tcPr>
          <w:p w14:paraId="16DB884E"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(639)</w:t>
            </w:r>
          </w:p>
        </w:tc>
      </w:tr>
      <w:tr w:rsidR="007A0000" w:rsidRPr="007A0000" w14:paraId="381693CB" w14:textId="77777777" w:rsidTr="00666F7F">
        <w:trPr>
          <w:trHeight w:val="354"/>
        </w:trPr>
        <w:tc>
          <w:tcPr>
            <w:tcW w:w="1689" w:type="dxa"/>
            <w:vMerge/>
            <w:tcBorders>
              <w:top w:val="nil"/>
              <w:left w:val="single" w:sz="8" w:space="0" w:color="auto"/>
              <w:bottom w:val="single" w:sz="8" w:space="0" w:color="000000"/>
              <w:right w:val="single" w:sz="4" w:space="0" w:color="auto"/>
            </w:tcBorders>
            <w:vAlign w:val="center"/>
            <w:hideMark/>
          </w:tcPr>
          <w:p w14:paraId="0EBC4508" w14:textId="77777777" w:rsidR="007A0000" w:rsidRPr="007A0000" w:rsidRDefault="007A0000" w:rsidP="007A0000">
            <w:pPr>
              <w:spacing w:after="0" w:line="240" w:lineRule="auto"/>
              <w:rPr>
                <w:rFonts w:ascii="Calibri" w:eastAsia="Times New Roman" w:hAnsi="Calibri" w:cs="Calibri"/>
                <w:color w:val="000000"/>
                <w:kern w:val="0"/>
                <w14:ligatures w14:val="none"/>
              </w:rPr>
            </w:pPr>
          </w:p>
        </w:tc>
        <w:tc>
          <w:tcPr>
            <w:tcW w:w="3748" w:type="dxa"/>
            <w:tcBorders>
              <w:top w:val="nil"/>
              <w:left w:val="nil"/>
              <w:bottom w:val="single" w:sz="8" w:space="0" w:color="auto"/>
              <w:right w:val="single" w:sz="4" w:space="0" w:color="auto"/>
            </w:tcBorders>
            <w:shd w:val="clear" w:color="000000" w:fill="E2EFDA"/>
            <w:noWrap/>
            <w:vAlign w:val="bottom"/>
            <w:hideMark/>
          </w:tcPr>
          <w:p w14:paraId="67B102C5"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by Male</w:t>
            </w:r>
          </w:p>
        </w:tc>
        <w:tc>
          <w:tcPr>
            <w:tcW w:w="1445" w:type="dxa"/>
            <w:tcBorders>
              <w:top w:val="nil"/>
              <w:left w:val="nil"/>
              <w:bottom w:val="single" w:sz="8" w:space="0" w:color="auto"/>
              <w:right w:val="single" w:sz="4" w:space="0" w:color="auto"/>
            </w:tcBorders>
            <w:noWrap/>
            <w:vAlign w:val="bottom"/>
            <w:hideMark/>
          </w:tcPr>
          <w:p w14:paraId="0CC4289F"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47.2% (100)</w:t>
            </w:r>
          </w:p>
        </w:tc>
        <w:tc>
          <w:tcPr>
            <w:tcW w:w="1445" w:type="dxa"/>
            <w:tcBorders>
              <w:top w:val="nil"/>
              <w:left w:val="nil"/>
              <w:bottom w:val="single" w:sz="8" w:space="0" w:color="auto"/>
              <w:right w:val="single" w:sz="4" w:space="0" w:color="auto"/>
            </w:tcBorders>
            <w:noWrap/>
            <w:vAlign w:val="bottom"/>
            <w:hideMark/>
          </w:tcPr>
          <w:p w14:paraId="5C570233"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52.8% (112)</w:t>
            </w:r>
          </w:p>
        </w:tc>
        <w:tc>
          <w:tcPr>
            <w:tcW w:w="1374" w:type="dxa"/>
            <w:tcBorders>
              <w:top w:val="nil"/>
              <w:left w:val="nil"/>
              <w:bottom w:val="single" w:sz="8" w:space="0" w:color="auto"/>
              <w:right w:val="single" w:sz="8" w:space="0" w:color="auto"/>
            </w:tcBorders>
            <w:shd w:val="clear" w:color="000000" w:fill="E2EFDA"/>
            <w:noWrap/>
            <w:vAlign w:val="bottom"/>
            <w:hideMark/>
          </w:tcPr>
          <w:p w14:paraId="10FC3F57"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(212)</w:t>
            </w:r>
          </w:p>
        </w:tc>
      </w:tr>
      <w:tr w:rsidR="007A0000" w:rsidRPr="007A0000" w14:paraId="15BA80D7" w14:textId="77777777" w:rsidTr="00666F7F">
        <w:trPr>
          <w:trHeight w:val="337"/>
        </w:trPr>
        <w:tc>
          <w:tcPr>
            <w:tcW w:w="1689" w:type="dxa"/>
            <w:vMerge w:val="restart"/>
            <w:tcBorders>
              <w:top w:val="nil"/>
              <w:left w:val="single" w:sz="8" w:space="0" w:color="auto"/>
              <w:bottom w:val="single" w:sz="8" w:space="0" w:color="000000"/>
              <w:right w:val="single" w:sz="4" w:space="0" w:color="auto"/>
            </w:tcBorders>
            <w:shd w:val="clear" w:color="000000" w:fill="B4C6E7"/>
            <w:vAlign w:val="center"/>
            <w:hideMark/>
          </w:tcPr>
          <w:p w14:paraId="5530AC82" w14:textId="77777777" w:rsidR="007A0000" w:rsidRPr="007A0000" w:rsidRDefault="007A0000" w:rsidP="007A0000">
            <w:pPr>
              <w:spacing w:after="0" w:line="240" w:lineRule="auto"/>
              <w:jc w:val="center"/>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Rural Bangladesh, Not CHT Region</w:t>
            </w:r>
          </w:p>
        </w:tc>
        <w:tc>
          <w:tcPr>
            <w:tcW w:w="3748" w:type="dxa"/>
            <w:tcBorders>
              <w:top w:val="nil"/>
              <w:left w:val="nil"/>
              <w:bottom w:val="single" w:sz="4" w:space="0" w:color="auto"/>
              <w:right w:val="single" w:sz="4" w:space="0" w:color="auto"/>
            </w:tcBorders>
            <w:shd w:val="clear" w:color="000000" w:fill="E2EFDA"/>
            <w:noWrap/>
            <w:vAlign w:val="bottom"/>
            <w:hideMark/>
          </w:tcPr>
          <w:p w14:paraId="4756E84B"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by Mother</w:t>
            </w:r>
          </w:p>
        </w:tc>
        <w:tc>
          <w:tcPr>
            <w:tcW w:w="1445" w:type="dxa"/>
            <w:tcBorders>
              <w:top w:val="nil"/>
              <w:left w:val="nil"/>
              <w:bottom w:val="single" w:sz="4" w:space="0" w:color="auto"/>
              <w:right w:val="single" w:sz="4" w:space="0" w:color="auto"/>
            </w:tcBorders>
            <w:noWrap/>
            <w:vAlign w:val="bottom"/>
            <w:hideMark/>
          </w:tcPr>
          <w:p w14:paraId="6C1A62C1"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71.7% (38)</w:t>
            </w:r>
          </w:p>
        </w:tc>
        <w:tc>
          <w:tcPr>
            <w:tcW w:w="1445" w:type="dxa"/>
            <w:tcBorders>
              <w:top w:val="nil"/>
              <w:left w:val="nil"/>
              <w:bottom w:val="single" w:sz="4" w:space="0" w:color="auto"/>
              <w:right w:val="single" w:sz="4" w:space="0" w:color="auto"/>
            </w:tcBorders>
            <w:noWrap/>
            <w:vAlign w:val="bottom"/>
            <w:hideMark/>
          </w:tcPr>
          <w:p w14:paraId="4B4B7A54"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28.3% (15)</w:t>
            </w:r>
          </w:p>
        </w:tc>
        <w:tc>
          <w:tcPr>
            <w:tcW w:w="1374" w:type="dxa"/>
            <w:tcBorders>
              <w:top w:val="nil"/>
              <w:left w:val="nil"/>
              <w:bottom w:val="single" w:sz="4" w:space="0" w:color="auto"/>
              <w:right w:val="single" w:sz="8" w:space="0" w:color="auto"/>
            </w:tcBorders>
            <w:shd w:val="clear" w:color="000000" w:fill="E2EFDA"/>
            <w:noWrap/>
            <w:vAlign w:val="bottom"/>
            <w:hideMark/>
          </w:tcPr>
          <w:p w14:paraId="29A0B7DE"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(53)</w:t>
            </w:r>
          </w:p>
        </w:tc>
      </w:tr>
      <w:tr w:rsidR="007A0000" w:rsidRPr="007A0000" w14:paraId="1407A2A4" w14:textId="77777777" w:rsidTr="00666F7F">
        <w:trPr>
          <w:trHeight w:val="337"/>
        </w:trPr>
        <w:tc>
          <w:tcPr>
            <w:tcW w:w="1689" w:type="dxa"/>
            <w:vMerge/>
            <w:tcBorders>
              <w:top w:val="nil"/>
              <w:left w:val="single" w:sz="8" w:space="0" w:color="auto"/>
              <w:bottom w:val="single" w:sz="8" w:space="0" w:color="000000"/>
              <w:right w:val="single" w:sz="4" w:space="0" w:color="auto"/>
            </w:tcBorders>
            <w:vAlign w:val="center"/>
            <w:hideMark/>
          </w:tcPr>
          <w:p w14:paraId="2EED6CA2" w14:textId="77777777" w:rsidR="007A0000" w:rsidRPr="007A0000" w:rsidRDefault="007A0000" w:rsidP="007A0000">
            <w:pPr>
              <w:spacing w:after="0" w:line="240" w:lineRule="auto"/>
              <w:rPr>
                <w:rFonts w:ascii="Calibri" w:eastAsia="Times New Roman" w:hAnsi="Calibri" w:cs="Calibri"/>
                <w:color w:val="000000"/>
                <w:kern w:val="0"/>
                <w14:ligatures w14:val="none"/>
              </w:rPr>
            </w:pPr>
          </w:p>
        </w:tc>
        <w:tc>
          <w:tcPr>
            <w:tcW w:w="3748" w:type="dxa"/>
            <w:tcBorders>
              <w:top w:val="nil"/>
              <w:left w:val="nil"/>
              <w:bottom w:val="single" w:sz="4" w:space="0" w:color="auto"/>
              <w:right w:val="single" w:sz="4" w:space="0" w:color="auto"/>
            </w:tcBorders>
            <w:shd w:val="clear" w:color="000000" w:fill="E2EFDA"/>
            <w:noWrap/>
            <w:vAlign w:val="bottom"/>
            <w:hideMark/>
          </w:tcPr>
          <w:p w14:paraId="656D42FD"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Jointly</w:t>
            </w:r>
          </w:p>
        </w:tc>
        <w:tc>
          <w:tcPr>
            <w:tcW w:w="1445" w:type="dxa"/>
            <w:tcBorders>
              <w:top w:val="nil"/>
              <w:left w:val="nil"/>
              <w:bottom w:val="single" w:sz="4" w:space="0" w:color="auto"/>
              <w:right w:val="single" w:sz="4" w:space="0" w:color="auto"/>
            </w:tcBorders>
            <w:noWrap/>
            <w:vAlign w:val="bottom"/>
            <w:hideMark/>
          </w:tcPr>
          <w:p w14:paraId="2BAFD055"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75.1% (278)</w:t>
            </w:r>
          </w:p>
        </w:tc>
        <w:tc>
          <w:tcPr>
            <w:tcW w:w="1445" w:type="dxa"/>
            <w:tcBorders>
              <w:top w:val="nil"/>
              <w:left w:val="nil"/>
              <w:bottom w:val="single" w:sz="4" w:space="0" w:color="auto"/>
              <w:right w:val="single" w:sz="4" w:space="0" w:color="auto"/>
            </w:tcBorders>
            <w:noWrap/>
            <w:vAlign w:val="bottom"/>
            <w:hideMark/>
          </w:tcPr>
          <w:p w14:paraId="12D8205A"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24.9% (92)</w:t>
            </w:r>
          </w:p>
        </w:tc>
        <w:tc>
          <w:tcPr>
            <w:tcW w:w="1374" w:type="dxa"/>
            <w:tcBorders>
              <w:top w:val="nil"/>
              <w:left w:val="nil"/>
              <w:bottom w:val="single" w:sz="4" w:space="0" w:color="auto"/>
              <w:right w:val="single" w:sz="8" w:space="0" w:color="auto"/>
            </w:tcBorders>
            <w:shd w:val="clear" w:color="000000" w:fill="E2EFDA"/>
            <w:noWrap/>
            <w:vAlign w:val="bottom"/>
            <w:hideMark/>
          </w:tcPr>
          <w:p w14:paraId="085DDD83"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(370)</w:t>
            </w:r>
          </w:p>
        </w:tc>
      </w:tr>
      <w:tr w:rsidR="007A0000" w:rsidRPr="007A0000" w14:paraId="4FC61154" w14:textId="77777777" w:rsidTr="00666F7F">
        <w:trPr>
          <w:trHeight w:val="354"/>
        </w:trPr>
        <w:tc>
          <w:tcPr>
            <w:tcW w:w="1689" w:type="dxa"/>
            <w:vMerge/>
            <w:tcBorders>
              <w:top w:val="nil"/>
              <w:left w:val="single" w:sz="8" w:space="0" w:color="auto"/>
              <w:bottom w:val="single" w:sz="8" w:space="0" w:color="000000"/>
              <w:right w:val="single" w:sz="4" w:space="0" w:color="auto"/>
            </w:tcBorders>
            <w:vAlign w:val="center"/>
            <w:hideMark/>
          </w:tcPr>
          <w:p w14:paraId="03F71BF6" w14:textId="77777777" w:rsidR="007A0000" w:rsidRPr="007A0000" w:rsidRDefault="007A0000" w:rsidP="007A0000">
            <w:pPr>
              <w:spacing w:after="0" w:line="240" w:lineRule="auto"/>
              <w:rPr>
                <w:rFonts w:ascii="Calibri" w:eastAsia="Times New Roman" w:hAnsi="Calibri" w:cs="Calibri"/>
                <w:color w:val="000000"/>
                <w:kern w:val="0"/>
                <w14:ligatures w14:val="none"/>
              </w:rPr>
            </w:pPr>
          </w:p>
        </w:tc>
        <w:tc>
          <w:tcPr>
            <w:tcW w:w="3748" w:type="dxa"/>
            <w:tcBorders>
              <w:top w:val="nil"/>
              <w:left w:val="nil"/>
              <w:bottom w:val="single" w:sz="8" w:space="0" w:color="auto"/>
              <w:right w:val="single" w:sz="4" w:space="0" w:color="auto"/>
            </w:tcBorders>
            <w:shd w:val="clear" w:color="000000" w:fill="E2EFDA"/>
            <w:noWrap/>
            <w:vAlign w:val="bottom"/>
            <w:hideMark/>
          </w:tcPr>
          <w:p w14:paraId="39F8708D"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by Male</w:t>
            </w:r>
          </w:p>
        </w:tc>
        <w:tc>
          <w:tcPr>
            <w:tcW w:w="1445" w:type="dxa"/>
            <w:tcBorders>
              <w:top w:val="nil"/>
              <w:left w:val="nil"/>
              <w:bottom w:val="single" w:sz="8" w:space="0" w:color="auto"/>
              <w:right w:val="single" w:sz="4" w:space="0" w:color="auto"/>
            </w:tcBorders>
            <w:noWrap/>
            <w:vAlign w:val="bottom"/>
            <w:hideMark/>
          </w:tcPr>
          <w:p w14:paraId="0B02B64E"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22.1% (15)</w:t>
            </w:r>
          </w:p>
        </w:tc>
        <w:tc>
          <w:tcPr>
            <w:tcW w:w="1445" w:type="dxa"/>
            <w:tcBorders>
              <w:top w:val="nil"/>
              <w:left w:val="nil"/>
              <w:bottom w:val="single" w:sz="8" w:space="0" w:color="auto"/>
              <w:right w:val="single" w:sz="4" w:space="0" w:color="auto"/>
            </w:tcBorders>
            <w:noWrap/>
            <w:vAlign w:val="bottom"/>
            <w:hideMark/>
          </w:tcPr>
          <w:p w14:paraId="02188317"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77.9% (53)</w:t>
            </w:r>
          </w:p>
        </w:tc>
        <w:tc>
          <w:tcPr>
            <w:tcW w:w="1374" w:type="dxa"/>
            <w:tcBorders>
              <w:top w:val="nil"/>
              <w:left w:val="nil"/>
              <w:bottom w:val="single" w:sz="8" w:space="0" w:color="auto"/>
              <w:right w:val="single" w:sz="8" w:space="0" w:color="auto"/>
            </w:tcBorders>
            <w:shd w:val="clear" w:color="000000" w:fill="E2EFDA"/>
            <w:noWrap/>
            <w:vAlign w:val="bottom"/>
            <w:hideMark/>
          </w:tcPr>
          <w:p w14:paraId="0169B80A"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(68)</w:t>
            </w:r>
          </w:p>
        </w:tc>
      </w:tr>
      <w:tr w:rsidR="007A0000" w:rsidRPr="007A0000" w14:paraId="5334230F" w14:textId="77777777" w:rsidTr="00666F7F">
        <w:trPr>
          <w:trHeight w:val="337"/>
        </w:trPr>
        <w:tc>
          <w:tcPr>
            <w:tcW w:w="1689" w:type="dxa"/>
            <w:vMerge w:val="restart"/>
            <w:tcBorders>
              <w:top w:val="nil"/>
              <w:left w:val="single" w:sz="8" w:space="0" w:color="auto"/>
              <w:bottom w:val="single" w:sz="8" w:space="0" w:color="000000"/>
              <w:right w:val="single" w:sz="4" w:space="0" w:color="auto"/>
            </w:tcBorders>
            <w:shd w:val="clear" w:color="000000" w:fill="B4C6E7"/>
            <w:vAlign w:val="center"/>
            <w:hideMark/>
          </w:tcPr>
          <w:p w14:paraId="7C93AF1A" w14:textId="77777777" w:rsidR="007A0000" w:rsidRPr="007A0000" w:rsidRDefault="007A0000" w:rsidP="007A0000">
            <w:pPr>
              <w:spacing w:after="0" w:line="240" w:lineRule="auto"/>
              <w:jc w:val="center"/>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Chittagong Hill Tracts</w:t>
            </w:r>
          </w:p>
        </w:tc>
        <w:tc>
          <w:tcPr>
            <w:tcW w:w="3748" w:type="dxa"/>
            <w:tcBorders>
              <w:top w:val="nil"/>
              <w:left w:val="nil"/>
              <w:bottom w:val="single" w:sz="4" w:space="0" w:color="auto"/>
              <w:right w:val="single" w:sz="4" w:space="0" w:color="auto"/>
            </w:tcBorders>
            <w:shd w:val="clear" w:color="000000" w:fill="E2EFDA"/>
            <w:noWrap/>
            <w:vAlign w:val="bottom"/>
            <w:hideMark/>
          </w:tcPr>
          <w:p w14:paraId="48B1859C"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by Mother</w:t>
            </w:r>
          </w:p>
        </w:tc>
        <w:tc>
          <w:tcPr>
            <w:tcW w:w="1445" w:type="dxa"/>
            <w:tcBorders>
              <w:top w:val="nil"/>
              <w:left w:val="nil"/>
              <w:bottom w:val="single" w:sz="4" w:space="0" w:color="auto"/>
              <w:right w:val="single" w:sz="4" w:space="0" w:color="auto"/>
            </w:tcBorders>
            <w:noWrap/>
            <w:vAlign w:val="bottom"/>
            <w:hideMark/>
          </w:tcPr>
          <w:p w14:paraId="5D5F939A"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92.9% (26)</w:t>
            </w:r>
          </w:p>
        </w:tc>
        <w:tc>
          <w:tcPr>
            <w:tcW w:w="1445" w:type="dxa"/>
            <w:tcBorders>
              <w:top w:val="nil"/>
              <w:left w:val="nil"/>
              <w:bottom w:val="single" w:sz="4" w:space="0" w:color="auto"/>
              <w:right w:val="single" w:sz="4" w:space="0" w:color="auto"/>
            </w:tcBorders>
            <w:noWrap/>
            <w:vAlign w:val="bottom"/>
            <w:hideMark/>
          </w:tcPr>
          <w:p w14:paraId="36AE644C"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7.1% (2)</w:t>
            </w:r>
          </w:p>
        </w:tc>
        <w:tc>
          <w:tcPr>
            <w:tcW w:w="1374" w:type="dxa"/>
            <w:tcBorders>
              <w:top w:val="nil"/>
              <w:left w:val="nil"/>
              <w:bottom w:val="single" w:sz="4" w:space="0" w:color="auto"/>
              <w:right w:val="single" w:sz="8" w:space="0" w:color="auto"/>
            </w:tcBorders>
            <w:shd w:val="clear" w:color="000000" w:fill="E2EFDA"/>
            <w:noWrap/>
            <w:vAlign w:val="bottom"/>
            <w:hideMark/>
          </w:tcPr>
          <w:p w14:paraId="5B4A79EB"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(28)</w:t>
            </w:r>
          </w:p>
        </w:tc>
      </w:tr>
      <w:tr w:rsidR="007A0000" w:rsidRPr="007A0000" w14:paraId="6D367EFC" w14:textId="77777777" w:rsidTr="00666F7F">
        <w:trPr>
          <w:trHeight w:val="337"/>
        </w:trPr>
        <w:tc>
          <w:tcPr>
            <w:tcW w:w="1689" w:type="dxa"/>
            <w:vMerge/>
            <w:tcBorders>
              <w:top w:val="nil"/>
              <w:left w:val="single" w:sz="8" w:space="0" w:color="auto"/>
              <w:bottom w:val="single" w:sz="8" w:space="0" w:color="000000"/>
              <w:right w:val="single" w:sz="4" w:space="0" w:color="auto"/>
            </w:tcBorders>
            <w:vAlign w:val="center"/>
            <w:hideMark/>
          </w:tcPr>
          <w:p w14:paraId="1231C580" w14:textId="77777777" w:rsidR="007A0000" w:rsidRPr="007A0000" w:rsidRDefault="007A0000" w:rsidP="007A0000">
            <w:pPr>
              <w:spacing w:after="0" w:line="240" w:lineRule="auto"/>
              <w:rPr>
                <w:rFonts w:ascii="Calibri" w:eastAsia="Times New Roman" w:hAnsi="Calibri" w:cs="Calibri"/>
                <w:color w:val="000000"/>
                <w:kern w:val="0"/>
                <w14:ligatures w14:val="none"/>
              </w:rPr>
            </w:pPr>
          </w:p>
        </w:tc>
        <w:tc>
          <w:tcPr>
            <w:tcW w:w="3748" w:type="dxa"/>
            <w:tcBorders>
              <w:top w:val="nil"/>
              <w:left w:val="nil"/>
              <w:bottom w:val="single" w:sz="4" w:space="0" w:color="auto"/>
              <w:right w:val="single" w:sz="4" w:space="0" w:color="auto"/>
            </w:tcBorders>
            <w:shd w:val="clear" w:color="000000" w:fill="E2EFDA"/>
            <w:noWrap/>
            <w:vAlign w:val="bottom"/>
            <w:hideMark/>
          </w:tcPr>
          <w:p w14:paraId="1A728B2E"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Jointly</w:t>
            </w:r>
          </w:p>
        </w:tc>
        <w:tc>
          <w:tcPr>
            <w:tcW w:w="1445" w:type="dxa"/>
            <w:tcBorders>
              <w:top w:val="nil"/>
              <w:left w:val="nil"/>
              <w:bottom w:val="single" w:sz="4" w:space="0" w:color="auto"/>
              <w:right w:val="single" w:sz="4" w:space="0" w:color="auto"/>
            </w:tcBorders>
            <w:noWrap/>
            <w:vAlign w:val="bottom"/>
            <w:hideMark/>
          </w:tcPr>
          <w:p w14:paraId="375228B9"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72.7% (16)</w:t>
            </w:r>
          </w:p>
        </w:tc>
        <w:tc>
          <w:tcPr>
            <w:tcW w:w="1445" w:type="dxa"/>
            <w:tcBorders>
              <w:top w:val="nil"/>
              <w:left w:val="nil"/>
              <w:bottom w:val="single" w:sz="4" w:space="0" w:color="auto"/>
              <w:right w:val="single" w:sz="4" w:space="0" w:color="auto"/>
            </w:tcBorders>
            <w:noWrap/>
            <w:vAlign w:val="bottom"/>
            <w:hideMark/>
          </w:tcPr>
          <w:p w14:paraId="65F0FFD8"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27.3% (6)</w:t>
            </w:r>
          </w:p>
        </w:tc>
        <w:tc>
          <w:tcPr>
            <w:tcW w:w="1374" w:type="dxa"/>
            <w:tcBorders>
              <w:top w:val="nil"/>
              <w:left w:val="nil"/>
              <w:bottom w:val="single" w:sz="4" w:space="0" w:color="auto"/>
              <w:right w:val="single" w:sz="8" w:space="0" w:color="auto"/>
            </w:tcBorders>
            <w:shd w:val="clear" w:color="000000" w:fill="E2EFDA"/>
            <w:noWrap/>
            <w:vAlign w:val="bottom"/>
            <w:hideMark/>
          </w:tcPr>
          <w:p w14:paraId="6993FBF9"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(22)</w:t>
            </w:r>
          </w:p>
        </w:tc>
      </w:tr>
      <w:tr w:rsidR="007A0000" w:rsidRPr="007A0000" w14:paraId="4F91E5BA" w14:textId="77777777" w:rsidTr="00666F7F">
        <w:trPr>
          <w:trHeight w:val="354"/>
        </w:trPr>
        <w:tc>
          <w:tcPr>
            <w:tcW w:w="1689" w:type="dxa"/>
            <w:vMerge/>
            <w:tcBorders>
              <w:top w:val="nil"/>
              <w:left w:val="single" w:sz="8" w:space="0" w:color="auto"/>
              <w:bottom w:val="single" w:sz="8" w:space="0" w:color="000000"/>
              <w:right w:val="single" w:sz="4" w:space="0" w:color="auto"/>
            </w:tcBorders>
            <w:vAlign w:val="center"/>
            <w:hideMark/>
          </w:tcPr>
          <w:p w14:paraId="5EB2693B" w14:textId="77777777" w:rsidR="007A0000" w:rsidRPr="007A0000" w:rsidRDefault="007A0000" w:rsidP="007A0000">
            <w:pPr>
              <w:spacing w:after="0" w:line="240" w:lineRule="auto"/>
              <w:rPr>
                <w:rFonts w:ascii="Calibri" w:eastAsia="Times New Roman" w:hAnsi="Calibri" w:cs="Calibri"/>
                <w:color w:val="000000"/>
                <w:kern w:val="0"/>
                <w14:ligatures w14:val="none"/>
              </w:rPr>
            </w:pPr>
          </w:p>
        </w:tc>
        <w:tc>
          <w:tcPr>
            <w:tcW w:w="3748" w:type="dxa"/>
            <w:tcBorders>
              <w:top w:val="nil"/>
              <w:left w:val="nil"/>
              <w:bottom w:val="single" w:sz="8" w:space="0" w:color="auto"/>
              <w:right w:val="single" w:sz="4" w:space="0" w:color="auto"/>
            </w:tcBorders>
            <w:shd w:val="clear" w:color="000000" w:fill="E2EFDA"/>
            <w:noWrap/>
            <w:vAlign w:val="bottom"/>
            <w:hideMark/>
          </w:tcPr>
          <w:p w14:paraId="7D7BD49F"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by Male</w:t>
            </w:r>
          </w:p>
        </w:tc>
        <w:tc>
          <w:tcPr>
            <w:tcW w:w="1445" w:type="dxa"/>
            <w:tcBorders>
              <w:top w:val="nil"/>
              <w:left w:val="nil"/>
              <w:bottom w:val="single" w:sz="8" w:space="0" w:color="auto"/>
              <w:right w:val="single" w:sz="4" w:space="0" w:color="auto"/>
            </w:tcBorders>
            <w:noWrap/>
            <w:vAlign w:val="bottom"/>
            <w:hideMark/>
          </w:tcPr>
          <w:p w14:paraId="1298CFF3"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54.6% (36)</w:t>
            </w:r>
          </w:p>
        </w:tc>
        <w:tc>
          <w:tcPr>
            <w:tcW w:w="1445" w:type="dxa"/>
            <w:tcBorders>
              <w:top w:val="nil"/>
              <w:left w:val="nil"/>
              <w:bottom w:val="single" w:sz="8" w:space="0" w:color="auto"/>
              <w:right w:val="single" w:sz="4" w:space="0" w:color="auto"/>
            </w:tcBorders>
            <w:noWrap/>
            <w:vAlign w:val="bottom"/>
            <w:hideMark/>
          </w:tcPr>
          <w:p w14:paraId="0B6E5E3E"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45.5% (30)</w:t>
            </w:r>
          </w:p>
        </w:tc>
        <w:tc>
          <w:tcPr>
            <w:tcW w:w="1374" w:type="dxa"/>
            <w:tcBorders>
              <w:top w:val="nil"/>
              <w:left w:val="nil"/>
              <w:bottom w:val="single" w:sz="8" w:space="0" w:color="auto"/>
              <w:right w:val="single" w:sz="8" w:space="0" w:color="auto"/>
            </w:tcBorders>
            <w:shd w:val="clear" w:color="000000" w:fill="E2EFDA"/>
            <w:noWrap/>
            <w:vAlign w:val="bottom"/>
            <w:hideMark/>
          </w:tcPr>
          <w:p w14:paraId="24223682" w14:textId="77777777" w:rsidR="007A0000" w:rsidRPr="007A0000" w:rsidRDefault="007A0000" w:rsidP="007A0000">
            <w:pPr>
              <w:spacing w:after="0" w:line="240" w:lineRule="auto"/>
              <w:rPr>
                <w:rFonts w:ascii="Calibri" w:eastAsia="Times New Roman" w:hAnsi="Calibri" w:cs="Calibri"/>
                <w:color w:val="000000"/>
                <w:kern w:val="0"/>
                <w14:ligatures w14:val="none"/>
              </w:rPr>
            </w:pPr>
            <w:r w:rsidRPr="007A0000">
              <w:rPr>
                <w:rFonts w:ascii="Calibri" w:eastAsia="Times New Roman" w:hAnsi="Calibri" w:cs="Calibri"/>
                <w:color w:val="000000"/>
                <w:kern w:val="0"/>
                <w14:ligatures w14:val="none"/>
              </w:rPr>
              <w:t>100% (66)</w:t>
            </w:r>
          </w:p>
        </w:tc>
      </w:tr>
    </w:tbl>
    <w:p w14:paraId="31563975" w14:textId="77777777" w:rsidR="00666F7F" w:rsidRDefault="00666F7F" w:rsidP="00BB11CA"/>
    <w:p w14:paraId="00622CEB" w14:textId="77777777" w:rsidR="004E1DEE" w:rsidRDefault="004E1DEE" w:rsidP="00666F7F">
      <w:pPr>
        <w:rPr>
          <w:b/>
          <w:bCs/>
          <w:u w:val="single"/>
        </w:rPr>
      </w:pPr>
    </w:p>
    <w:p w14:paraId="5EE05199" w14:textId="77777777" w:rsidR="001C071F" w:rsidRDefault="001C071F" w:rsidP="00666F7F">
      <w:pPr>
        <w:rPr>
          <w:b/>
          <w:bCs/>
          <w:u w:val="single"/>
        </w:rPr>
      </w:pPr>
    </w:p>
    <w:p w14:paraId="0A8F7052" w14:textId="2750B945" w:rsidR="00666F7F" w:rsidRPr="001F15C6" w:rsidRDefault="00666F7F" w:rsidP="00666F7F">
      <w:pPr>
        <w:rPr>
          <w:b/>
          <w:bCs/>
          <w:u w:val="single"/>
        </w:rPr>
      </w:pPr>
      <w:r>
        <w:rPr>
          <w:b/>
          <w:bCs/>
          <w:u w:val="single"/>
        </w:rPr>
        <w:t xml:space="preserve">Section 6: </w:t>
      </w:r>
      <w:r w:rsidRPr="001F15C6">
        <w:rPr>
          <w:b/>
          <w:bCs/>
          <w:u w:val="single"/>
        </w:rPr>
        <w:t>Conclusion</w:t>
      </w:r>
    </w:p>
    <w:p w14:paraId="37C7133C" w14:textId="6B056463" w:rsidR="001C071F" w:rsidRDefault="004E1DEE" w:rsidP="008240CC">
      <w:r>
        <w:t xml:space="preserve">This note expands on </w:t>
      </w:r>
      <w:r w:rsidR="008240CC" w:rsidRPr="00FF3FDC">
        <w:t xml:space="preserve">Gelb et al. (2023) </w:t>
      </w:r>
      <w:r>
        <w:t>to better understand how differences</w:t>
      </w:r>
      <w:r w:rsidR="00C91C18">
        <w:t xml:space="preserve"> in societal context</w:t>
      </w:r>
      <w:r>
        <w:t xml:space="preserve"> may influence the response of beneficiaries to </w:t>
      </w:r>
      <w:proofErr w:type="gramStart"/>
      <w:r>
        <w:t>digitally-paid</w:t>
      </w:r>
      <w:proofErr w:type="gramEnd"/>
      <w:r>
        <w:t xml:space="preserve"> stipends and transfers</w:t>
      </w:r>
      <w:r w:rsidR="001C071F">
        <w:t>.</w:t>
      </w:r>
      <w:r w:rsidR="00776C7B">
        <w:t xml:space="preserve"> </w:t>
      </w:r>
      <w:r w:rsidR="001C071F">
        <w:t xml:space="preserve">In addition to </w:t>
      </w:r>
      <w:r w:rsidR="00FB5AA4">
        <w:t xml:space="preserve">overall preferences for </w:t>
      </w:r>
      <w:r w:rsidR="001C071F">
        <w:t xml:space="preserve"> digital payments relative to cash, we consider possible spillovers onto women’s economic empowerment (WEE) as suggested by three indicators: whether beneficiaries use their new digital accounts for purposes other than cashing out the stipend; whether they report that they themselves control the use of the stipend; and whether the PESP stipend increases their perceived </w:t>
      </w:r>
      <w:r w:rsidR="00471C64">
        <w:t>involvement in household decision</w:t>
      </w:r>
      <w:r w:rsidR="00CC63D7">
        <w:t>-</w:t>
      </w:r>
      <w:r w:rsidR="00471C64">
        <w:t>making.</w:t>
      </w:r>
      <w:r w:rsidR="00D20F08">
        <w:t xml:space="preserve"> </w:t>
      </w:r>
      <w:r w:rsidR="00FB5AA4">
        <w:t>We are</w:t>
      </w:r>
      <w:r w:rsidR="001B1541">
        <w:t xml:space="preserve"> particularly</w:t>
      </w:r>
      <w:r w:rsidR="00FB5AA4">
        <w:t xml:space="preserve"> intereste</w:t>
      </w:r>
      <w:r w:rsidR="001B1541">
        <w:t xml:space="preserve">d </w:t>
      </w:r>
      <w:r w:rsidR="00FB5AA4">
        <w:t>in whether the degree of WEE</w:t>
      </w:r>
      <w:r w:rsidR="00471C64">
        <w:t xml:space="preserve"> from PESP</w:t>
      </w:r>
      <w:r w:rsidR="00FB5AA4">
        <w:t>, as measured by these indicators, is greater in contexts where</w:t>
      </w:r>
      <w:r w:rsidR="00D34D42">
        <w:t xml:space="preserve"> women </w:t>
      </w:r>
      <w:r w:rsidR="00FB5AA4">
        <w:t xml:space="preserve">have more capability and autonomy.   </w:t>
      </w:r>
    </w:p>
    <w:p w14:paraId="7D6CC985" w14:textId="4A757484" w:rsidR="004E1DEE" w:rsidRDefault="004E1DEE" w:rsidP="008240CC">
      <w:r>
        <w:t xml:space="preserve">Previous studies have singled out the Chittagong Hill Tract (CHT) </w:t>
      </w:r>
      <w:r w:rsidR="00913BAD">
        <w:t>region</w:t>
      </w:r>
      <w:r>
        <w:t xml:space="preserve"> of Bangladesh as having more ethnic and cultural divers</w:t>
      </w:r>
      <w:r w:rsidR="00913BAD">
        <w:t>ity</w:t>
      </w:r>
      <w:r>
        <w:t>, with women in indigenous tribal groups</w:t>
      </w:r>
      <w:r w:rsidR="00E81E15">
        <w:t xml:space="preserve"> </w:t>
      </w:r>
      <w:r w:rsidR="00913BAD">
        <w:t>(</w:t>
      </w:r>
      <w:r w:rsidR="00E81E15">
        <w:t xml:space="preserve">about half of the total </w:t>
      </w:r>
      <w:r w:rsidR="00913BAD">
        <w:t xml:space="preserve">population) </w:t>
      </w:r>
      <w:r>
        <w:t>enjoying a greater degree of autonomy than their counterparts in the rest of rural Bangladesh.</w:t>
      </w:r>
      <w:r w:rsidR="009C1BF9">
        <w:t xml:space="preserve"> </w:t>
      </w:r>
      <w:r>
        <w:t xml:space="preserve">The inclusion of two </w:t>
      </w:r>
      <w:r w:rsidR="008C3C69">
        <w:t xml:space="preserve">rural </w:t>
      </w:r>
      <w:r>
        <w:t xml:space="preserve">CHT districts, </w:t>
      </w:r>
      <w:proofErr w:type="spellStart"/>
      <w:r>
        <w:t>Bandarban</w:t>
      </w:r>
      <w:proofErr w:type="spellEnd"/>
      <w:r>
        <w:t xml:space="preserve"> and Rangamati in our survey offered an opportunity to investigate this in the context of the PESP grant provided to mothers of primary-school children. </w:t>
      </w:r>
      <w:r w:rsidR="00904B05">
        <w:t>The s</w:t>
      </w:r>
      <w:r>
        <w:t>ample size was modest for the CHT area</w:t>
      </w:r>
      <w:r w:rsidR="00E81E15">
        <w:t>,</w:t>
      </w:r>
      <w:r w:rsidR="00E72788">
        <w:t xml:space="preserve"> and while responses probably represent a mix of </w:t>
      </w:r>
      <w:r w:rsidR="00EA1B18">
        <w:t xml:space="preserve">groups (indigenous or otherwise), </w:t>
      </w:r>
      <w:r w:rsidR="001C071F">
        <w:t>th</w:t>
      </w:r>
      <w:r>
        <w:t xml:space="preserve">e survey was not specifically designed and implemented to </w:t>
      </w:r>
      <w:r w:rsidR="00EA1B18">
        <w:t>be fully</w:t>
      </w:r>
      <w:r>
        <w:t xml:space="preserve"> representative</w:t>
      </w:r>
      <w:r w:rsidR="00EA1B18">
        <w:t>.</w:t>
      </w:r>
      <w:r>
        <w:t xml:space="preserve"> </w:t>
      </w:r>
      <w:r w:rsidR="00EA1B18">
        <w:t>Despite these limitations,</w:t>
      </w:r>
      <w:r>
        <w:t xml:space="preserve"> some interesting </w:t>
      </w:r>
      <w:r w:rsidR="00406113">
        <w:t xml:space="preserve">trends </w:t>
      </w:r>
      <w:r>
        <w:t>emerge</w:t>
      </w:r>
      <w:r w:rsidR="00406113">
        <w:t xml:space="preserve"> from the data</w:t>
      </w:r>
      <w:r>
        <w:t xml:space="preserve">.  </w:t>
      </w:r>
    </w:p>
    <w:p w14:paraId="1EEB8DD6" w14:textId="7CF3E3A8" w:rsidR="00013CF4" w:rsidRDefault="006B0E32" w:rsidP="008C3C69">
      <w:r>
        <w:t>The s</w:t>
      </w:r>
      <w:r w:rsidR="004E1DEE">
        <w:t xml:space="preserve">urvey results confirm several of the conclusions of </w:t>
      </w:r>
      <w:r w:rsidR="00FB5AA4">
        <w:t xml:space="preserve">the </w:t>
      </w:r>
      <w:r w:rsidR="004E1DEE">
        <w:t>previous stud</w:t>
      </w:r>
      <w:r w:rsidR="008C3C69">
        <w:t>ies</w:t>
      </w:r>
      <w:r w:rsidR="004E1DEE">
        <w:t>.</w:t>
      </w:r>
      <w:r>
        <w:t xml:space="preserve"> </w:t>
      </w:r>
      <w:r w:rsidR="004E1DEE">
        <w:t xml:space="preserve">Though generally poorer, </w:t>
      </w:r>
      <w:r w:rsidR="008C3C69">
        <w:t xml:space="preserve">and with no more formal education, </w:t>
      </w:r>
      <w:r w:rsidR="004E1DEE">
        <w:t xml:space="preserve">women in the CHT region </w:t>
      </w:r>
      <w:r w:rsidR="008C3C69">
        <w:t xml:space="preserve">appear to enjoy more autonomy than their rural counterparts in </w:t>
      </w:r>
      <w:r w:rsidR="00FB5AA4">
        <w:t xml:space="preserve">the rest of </w:t>
      </w:r>
      <w:r w:rsidR="008C3C69">
        <w:t>Bangladesh</w:t>
      </w:r>
      <w:r>
        <w:t xml:space="preserve">. </w:t>
      </w:r>
      <w:r w:rsidR="008C3C69">
        <w:t xml:space="preserve">A greater proportion </w:t>
      </w:r>
      <w:r w:rsidR="00BB3D35">
        <w:t>access</w:t>
      </w:r>
      <w:r w:rsidR="008C3C69">
        <w:t xml:space="preserve"> their stipends independently or with another woman, even though distances to cash</w:t>
      </w:r>
      <w:r w:rsidR="00BB3D35">
        <w:t>-</w:t>
      </w:r>
      <w:r w:rsidR="008C3C69">
        <w:t xml:space="preserve">out </w:t>
      </w:r>
      <w:r w:rsidR="00FA60A3">
        <w:t>points</w:t>
      </w:r>
      <w:r w:rsidR="008C3C69">
        <w:t xml:space="preserve"> are longer. More </w:t>
      </w:r>
      <w:r w:rsidR="00FA60A3">
        <w:t xml:space="preserve">mothers </w:t>
      </w:r>
      <w:r w:rsidR="008C3C69">
        <w:t>can read SMS messages</w:t>
      </w:r>
      <w:r w:rsidR="00FA60A3">
        <w:t>,</w:t>
      </w:r>
      <w:r w:rsidR="008C3C69">
        <w:t xml:space="preserve"> and the percentage </w:t>
      </w:r>
      <w:r w:rsidR="00D50678">
        <w:t xml:space="preserve">that </w:t>
      </w:r>
      <w:r w:rsidR="008C3C69">
        <w:t>work outside the home is far higher</w:t>
      </w:r>
      <w:r w:rsidR="00FA60A3">
        <w:t xml:space="preserve"> as well</w:t>
      </w:r>
      <w:r w:rsidR="008C3C69">
        <w:t>.</w:t>
      </w:r>
      <w:r w:rsidR="00254979">
        <w:t xml:space="preserve"> Surprisingly,</w:t>
      </w:r>
      <w:r w:rsidR="00FA60A3">
        <w:t xml:space="preserve"> </w:t>
      </w:r>
      <w:r w:rsidR="00254979">
        <w:t>r</w:t>
      </w:r>
      <w:r w:rsidR="008C3C69">
        <w:t xml:space="preserve">eported participation in major financial decisions </w:t>
      </w:r>
      <w:r w:rsidR="00254979">
        <w:t>is</w:t>
      </w:r>
      <w:r w:rsidR="00013CF4">
        <w:t xml:space="preserve"> more polarized,</w:t>
      </w:r>
      <w:r w:rsidR="00254979">
        <w:t xml:space="preserve"> </w:t>
      </w:r>
      <w:r w:rsidR="008C3C69">
        <w:t xml:space="preserve">with </w:t>
      </w:r>
      <w:r w:rsidR="00013CF4">
        <w:t xml:space="preserve">far fewer </w:t>
      </w:r>
      <w:r w:rsidR="00254979">
        <w:t xml:space="preserve">claiming </w:t>
      </w:r>
      <w:r w:rsidR="00013CF4">
        <w:t>joint decision-making</w:t>
      </w:r>
      <w:r w:rsidR="00254979">
        <w:t>.</w:t>
      </w:r>
      <w:r w:rsidR="00013CF4">
        <w:t xml:space="preserve"> </w:t>
      </w:r>
      <w:r w:rsidR="00254979">
        <w:t xml:space="preserve">That said, </w:t>
      </w:r>
      <w:r w:rsidR="00013CF4">
        <w:t>w</w:t>
      </w:r>
      <w:r w:rsidR="008C3C69">
        <w:t>omen working outside the home were far more likely to report that they made the financial decisions</w:t>
      </w:r>
      <w:r w:rsidR="00013CF4">
        <w:t xml:space="preserve"> rather than their husbands</w:t>
      </w:r>
      <w:r w:rsidR="008C3C69">
        <w:t>.</w:t>
      </w:r>
      <w:r w:rsidR="002E09CA">
        <w:t xml:space="preserve"> </w:t>
      </w:r>
      <w:r w:rsidR="00013CF4">
        <w:t>Responses suggest</w:t>
      </w:r>
      <w:r w:rsidR="00151FE3">
        <w:t xml:space="preserve"> that there is</w:t>
      </w:r>
      <w:r w:rsidR="00013CF4">
        <w:t xml:space="preserve"> a </w:t>
      </w:r>
      <w:r w:rsidR="008C3C69">
        <w:t xml:space="preserve">sizeable minority of </w:t>
      </w:r>
      <w:r w:rsidR="00FE28F6">
        <w:t>more-</w:t>
      </w:r>
      <w:r w:rsidR="008C3C69">
        <w:t xml:space="preserve">empowered mothers, as might have been expected from a set of respondents reflecting a mix of indigenous and other groups.  </w:t>
      </w:r>
    </w:p>
    <w:p w14:paraId="4BB7AAA1" w14:textId="554F3A11" w:rsidR="00FB5AA4" w:rsidRDefault="00FB5AA4" w:rsidP="008C3C69">
      <w:r w:rsidRPr="003476AF">
        <w:rPr>
          <w:b/>
          <w:bCs/>
        </w:rPr>
        <w:t>Digital versus cash</w:t>
      </w:r>
      <w:r>
        <w:t xml:space="preserve">. </w:t>
      </w:r>
      <w:r w:rsidR="008C3C69">
        <w:t xml:space="preserve">As </w:t>
      </w:r>
      <w:r w:rsidR="00163F10">
        <w:t>in</w:t>
      </w:r>
      <w:r w:rsidR="008C3C69">
        <w:t xml:space="preserve"> greater Bangladesh, a</w:t>
      </w:r>
      <w:r w:rsidR="008240CC" w:rsidRPr="00FF3FDC">
        <w:t xml:space="preserve">n overwhelming majority of </w:t>
      </w:r>
      <w:r w:rsidR="008C3C69">
        <w:t xml:space="preserve">CHT </w:t>
      </w:r>
      <w:r w:rsidR="008240CC" w:rsidRPr="00FF3FDC">
        <w:t>mothers who received PESP payments both in cash and through a mobile wallet prefer the mobile wallet</w:t>
      </w:r>
      <w:r w:rsidR="008C3C69">
        <w:t>-</w:t>
      </w:r>
      <w:r w:rsidR="008240CC" w:rsidRPr="00FF3FDC">
        <w:t>based system</w:t>
      </w:r>
      <w:r w:rsidR="005A32FC">
        <w:t xml:space="preserve">. There was also </w:t>
      </w:r>
      <w:r w:rsidR="005A32FC" w:rsidRPr="00FF3FDC">
        <w:t xml:space="preserve">a </w:t>
      </w:r>
      <w:r w:rsidR="005A32FC">
        <w:t xml:space="preserve">similarly </w:t>
      </w:r>
      <w:r w:rsidR="005A32FC" w:rsidRPr="00FF3FDC">
        <w:t>strong preference for the new PSP</w:t>
      </w:r>
      <w:r w:rsidR="005A32FC">
        <w:t xml:space="preserve">, </w:t>
      </w:r>
      <w:r w:rsidR="005A32FC" w:rsidRPr="00FF3FDC">
        <w:t>Nagad</w:t>
      </w:r>
      <w:r w:rsidR="005A32FC">
        <w:t>.</w:t>
      </w:r>
      <w:r w:rsidR="0092508A">
        <w:t xml:space="preserve"> These results were driven </w:t>
      </w:r>
      <w:r w:rsidR="008240CC" w:rsidRPr="00FF3FDC">
        <w:t xml:space="preserve">largely </w:t>
      </w:r>
      <w:r w:rsidR="0092508A">
        <w:t>by</w:t>
      </w:r>
      <w:r w:rsidR="008240CC" w:rsidRPr="00FF3FDC">
        <w:t xml:space="preserve"> reasons of convenience</w:t>
      </w:r>
      <w:r w:rsidR="000B7049">
        <w:t xml:space="preserve">, </w:t>
      </w:r>
      <w:r w:rsidR="003E7F82">
        <w:t xml:space="preserve">even though distances to cash-out agents are longer in the CHT </w:t>
      </w:r>
      <w:r w:rsidR="0092508A">
        <w:t>region</w:t>
      </w:r>
      <w:r w:rsidR="003E7F82">
        <w:t xml:space="preserve">. </w:t>
      </w:r>
    </w:p>
    <w:p w14:paraId="6850BB4A" w14:textId="0B561A7F" w:rsidR="00CC3A0C" w:rsidRDefault="00C47DF9" w:rsidP="008C3C69">
      <w:r>
        <w:rPr>
          <w:b/>
          <w:bCs/>
        </w:rPr>
        <w:t>Financial inclusion</w:t>
      </w:r>
      <w:r w:rsidRPr="003476AF">
        <w:t xml:space="preserve">.  As reported in Gelb et al 2023, </w:t>
      </w:r>
      <w:r>
        <w:t>d</w:t>
      </w:r>
      <w:r w:rsidRPr="00C47DF9">
        <w:t>igita</w:t>
      </w:r>
      <w:r>
        <w:t xml:space="preserve">l PESP has certainly increased financial inclusion as measured by the percentage of </w:t>
      </w:r>
      <w:r w:rsidR="00CC3A0C">
        <w:t xml:space="preserve">Bangladeshi </w:t>
      </w:r>
      <w:r>
        <w:t>mothers with financial accounts.</w:t>
      </w:r>
      <w:r w:rsidR="00F80375">
        <w:rPr>
          <w:b/>
          <w:bCs/>
        </w:rPr>
        <w:t xml:space="preserve"> </w:t>
      </w:r>
      <w:r>
        <w:t xml:space="preserve">This previous study found, however, a more differentiated picture in terms of the use of these accounts for purposes beyond cashing-out.  </w:t>
      </w:r>
      <w:r w:rsidR="00CC3A0C">
        <w:t xml:space="preserve">A </w:t>
      </w:r>
      <w:r>
        <w:t xml:space="preserve">“nudge” group of </w:t>
      </w:r>
      <w:r w:rsidR="00B81D48">
        <w:t xml:space="preserve">mothers </w:t>
      </w:r>
      <w:r w:rsidR="00B81D48" w:rsidRPr="00FF3FDC">
        <w:t>who did not have a prior account but reported seeing a reason to open one</w:t>
      </w:r>
      <w:r w:rsidR="00B81D48" w:rsidDel="00B81D48">
        <w:t xml:space="preserve"> </w:t>
      </w:r>
      <w:r>
        <w:t xml:space="preserve">were far more likely to use their PESP account for other purposes </w:t>
      </w:r>
      <w:r w:rsidR="00B97207">
        <w:t xml:space="preserve">than </w:t>
      </w:r>
      <w:r>
        <w:t>mothers who</w:t>
      </w:r>
      <w:r w:rsidR="00B97207">
        <w:t xml:space="preserve"> could</w:t>
      </w:r>
      <w:r>
        <w:t xml:space="preserve"> not</w:t>
      </w:r>
      <w:r w:rsidR="00B97207">
        <w:t xml:space="preserve"> cite a reason</w:t>
      </w:r>
      <w:r>
        <w:t xml:space="preserve"> </w:t>
      </w:r>
      <w:r w:rsidR="00C77FAD">
        <w:t xml:space="preserve">and were “bootstrapped” into financial </w:t>
      </w:r>
      <w:r w:rsidR="00C77FAD">
        <w:lastRenderedPageBreak/>
        <w:t>inclusion</w:t>
      </w:r>
      <w:r>
        <w:t>.</w:t>
      </w:r>
      <w:r w:rsidR="002D2880">
        <w:t xml:space="preserve"> </w:t>
      </w:r>
      <w:r>
        <w:t>The nudge group also scored more favorably on a range of indicators</w:t>
      </w:r>
      <w:r w:rsidR="00CC3A0C">
        <w:t xml:space="preserve"> of capability and economic status </w:t>
      </w:r>
      <w:r>
        <w:t>than the bootstrap group.</w:t>
      </w:r>
      <w:r w:rsidR="00C0222C">
        <w:t xml:space="preserve"> </w:t>
      </w:r>
      <w:r w:rsidR="00CC3A0C">
        <w:t xml:space="preserve">This paper finds that previously unbanked mothers from the CHT region were more likely to use their PESP-issued wallet for other purposes than similar recipients living in other rural areas of Bangladesh. Higher usage was associated with other indicators of capability, such as SMS literacy and working outside the home, both of which are higher in the CHT area. </w:t>
      </w:r>
    </w:p>
    <w:p w14:paraId="59DA6053" w14:textId="0A960EE1" w:rsidR="00750E90" w:rsidRDefault="003E7F82" w:rsidP="008C3C69">
      <w:r w:rsidRPr="003476AF">
        <w:rPr>
          <w:b/>
          <w:bCs/>
        </w:rPr>
        <w:t>Control of the stipend.</w:t>
      </w:r>
      <w:r>
        <w:t xml:space="preserve">  In general, reported control over the use of the PESP stipend </w:t>
      </w:r>
      <w:r w:rsidR="00D7704A">
        <w:t xml:space="preserve">was </w:t>
      </w:r>
      <w:r>
        <w:t xml:space="preserve">higher in cases where mothers made </w:t>
      </w:r>
      <w:r w:rsidR="007566EE">
        <w:t>major financial</w:t>
      </w:r>
      <w:r>
        <w:t xml:space="preserve"> decisions or when </w:t>
      </w:r>
      <w:r w:rsidR="007566EE">
        <w:t xml:space="preserve">such </w:t>
      </w:r>
      <w:r>
        <w:t xml:space="preserve">decisions were joint, than in cases where men were reported as making </w:t>
      </w:r>
      <w:r w:rsidR="00D7704A">
        <w:t xml:space="preserve">major </w:t>
      </w:r>
      <w:r>
        <w:t>decisions.</w:t>
      </w:r>
      <w:r w:rsidR="005A7560">
        <w:t xml:space="preserve"> A</w:t>
      </w:r>
      <w:r w:rsidR="00152C0A">
        <w:t>d</w:t>
      </w:r>
      <w:r w:rsidR="005A7560">
        <w:t>ditionally</w:t>
      </w:r>
      <w:r>
        <w:t>, m</w:t>
      </w:r>
      <w:r w:rsidR="008C3C69">
        <w:t>others from the CHT region were more likely to report controlling the stipend themselves than other rural recipients, particularly if they lived in a household with male-dominated decision making.</w:t>
      </w:r>
      <w:r w:rsidR="00152C0A">
        <w:t xml:space="preserve"> </w:t>
      </w:r>
      <w:r w:rsidR="00750E90">
        <w:t>Comparing these households, 68</w:t>
      </w:r>
      <w:r w:rsidR="00152C0A">
        <w:t xml:space="preserve"> percent</w:t>
      </w:r>
      <w:r w:rsidR="00750E90">
        <w:t xml:space="preserve"> </w:t>
      </w:r>
      <w:r w:rsidR="00114CE6">
        <w:t xml:space="preserve">in CHT </w:t>
      </w:r>
      <w:r w:rsidR="00750E90">
        <w:t>reported controlling the stipend themselves versus only 6</w:t>
      </w:r>
      <w:r w:rsidR="00152C0A">
        <w:t xml:space="preserve"> percent</w:t>
      </w:r>
      <w:r w:rsidR="00750E90">
        <w:t xml:space="preserve"> in other rural areas. </w:t>
      </w:r>
    </w:p>
    <w:p w14:paraId="52D4C024" w14:textId="25DD0F6F" w:rsidR="00C47DF9" w:rsidRDefault="00114CE6" w:rsidP="00114CE6">
      <w:r>
        <w:rPr>
          <w:b/>
          <w:bCs/>
        </w:rPr>
        <w:t xml:space="preserve">Involvement in household </w:t>
      </w:r>
      <w:r w:rsidR="00750E90" w:rsidRPr="003476AF">
        <w:rPr>
          <w:b/>
          <w:bCs/>
        </w:rPr>
        <w:t>decisions</w:t>
      </w:r>
      <w:r w:rsidR="00750E90">
        <w:t xml:space="preserve">.  Previous studies suggest that the impact of cash transfers on intra-household bargaining power, as indicated by decisions with large financial implications, is </w:t>
      </w:r>
      <w:r>
        <w:t xml:space="preserve">usually </w:t>
      </w:r>
      <w:r w:rsidR="00750E90">
        <w:t>small</w:t>
      </w:r>
      <w:r>
        <w:t xml:space="preserve">, and </w:t>
      </w:r>
      <w:r w:rsidR="00750E90">
        <w:t xml:space="preserve">PESP provides </w:t>
      </w:r>
      <w:r>
        <w:t xml:space="preserve">only </w:t>
      </w:r>
      <w:r w:rsidR="00750E90">
        <w:t xml:space="preserve">a modest transfer for a limited period. Nevertheless, </w:t>
      </w:r>
      <w:r w:rsidR="000D2940">
        <w:t>across all of Bangladesh, 73</w:t>
      </w:r>
      <w:r w:rsidR="00425C1D">
        <w:t xml:space="preserve"> percent</w:t>
      </w:r>
      <w:r w:rsidR="000D2940">
        <w:t xml:space="preserve"> of mothers reported that the stipends had increased their </w:t>
      </w:r>
      <w:r>
        <w:t xml:space="preserve">perceived </w:t>
      </w:r>
      <w:r w:rsidR="000D2940">
        <w:t xml:space="preserve">level of involvement </w:t>
      </w:r>
      <w:r>
        <w:t xml:space="preserve">in household </w:t>
      </w:r>
      <w:r w:rsidR="000D2940">
        <w:t>decisions</w:t>
      </w:r>
      <w:r w:rsidR="00783F92">
        <w:t xml:space="preserve"> generally</w:t>
      </w:r>
      <w:r w:rsidR="000D2940">
        <w:t>.</w:t>
      </w:r>
      <w:r w:rsidR="00783F92">
        <w:t xml:space="preserve"> </w:t>
      </w:r>
      <w:r>
        <w:t>Positive responses were more likely from mothers not in male-dominated households. M</w:t>
      </w:r>
      <w:r w:rsidR="00C47DF9">
        <w:t xml:space="preserve">others in male-dominated households in the CHT area </w:t>
      </w:r>
      <w:r w:rsidR="00783F92">
        <w:t>wer</w:t>
      </w:r>
      <w:r w:rsidR="00C47DF9">
        <w:t>e far more li</w:t>
      </w:r>
      <w:r w:rsidR="00F002CC">
        <w:t>k</w:t>
      </w:r>
      <w:r w:rsidR="00C47DF9">
        <w:t>ely to report control of the PESP stipend than mothers in similar households in greater Bangladesh.</w:t>
      </w:r>
    </w:p>
    <w:p w14:paraId="5BA9BD66" w14:textId="2CA5E067" w:rsidR="005A4B80" w:rsidRDefault="003A5112" w:rsidP="003A5112">
      <w:r>
        <w:t>The</w:t>
      </w:r>
      <w:r w:rsidR="000B7F04">
        <w:t xml:space="preserve"> results of this study confirm the generally positive beneficiary reception of PESP, including its payment through mobile money</w:t>
      </w:r>
      <w:r w:rsidR="008F2DEA">
        <w:t xml:space="preserve">, as well as the </w:t>
      </w:r>
      <w:r w:rsidR="00F241C5">
        <w:t>presence of positive spillovers in the form of women’s economic empowerment</w:t>
      </w:r>
      <w:r w:rsidR="000B7F04">
        <w:t>.</w:t>
      </w:r>
      <w:r w:rsidR="00F241C5">
        <w:t xml:space="preserve"> </w:t>
      </w:r>
      <w:r w:rsidR="008418E4">
        <w:t xml:space="preserve">They also suggest, however, that </w:t>
      </w:r>
      <w:r w:rsidR="00C22900">
        <w:t xml:space="preserve">the degree of economic empowerment reported by women was greater in contexts in which they had more autonomy. </w:t>
      </w:r>
      <w:r w:rsidR="0071198B">
        <w:t xml:space="preserve">Frustratingly for policy makers, </w:t>
      </w:r>
      <w:r w:rsidR="00A15FEA">
        <w:t>the mothers</w:t>
      </w:r>
      <w:r w:rsidR="0071198B">
        <w:t xml:space="preserve"> in the most </w:t>
      </w:r>
      <w:r w:rsidR="00467617">
        <w:t>restrictive circumstances</w:t>
      </w:r>
      <w:r w:rsidR="00A15FEA">
        <w:t xml:space="preserve"> were th</w:t>
      </w:r>
      <w:r w:rsidR="005A6AD2">
        <w:t>ose</w:t>
      </w:r>
      <w:r w:rsidR="00A15FEA">
        <w:t xml:space="preserve"> least likely to </w:t>
      </w:r>
      <w:r w:rsidR="006D7F98">
        <w:t>indicate being empowered by digital PESP transfers.</w:t>
      </w:r>
      <w:r w:rsidR="0058201E">
        <w:t xml:space="preserve"> G2P can indeed help to empower women, but </w:t>
      </w:r>
      <w:r w:rsidR="005A4B80">
        <w:t>(</w:t>
      </w:r>
      <w:r w:rsidR="0058201E">
        <w:t>at least initially</w:t>
      </w:r>
      <w:r w:rsidR="005A4B80">
        <w:t>)</w:t>
      </w:r>
      <w:r w:rsidR="0058201E">
        <w:t xml:space="preserve"> will do so more in </w:t>
      </w:r>
      <w:r w:rsidR="004454BA">
        <w:t xml:space="preserve">environments that </w:t>
      </w:r>
      <w:r w:rsidR="00352C71">
        <w:t xml:space="preserve">already nurture empowerment. </w:t>
      </w:r>
      <w:r w:rsidR="00FB6E30">
        <w:t>Digital technologies can offer substantive technical solutions to real world problems.</w:t>
      </w:r>
      <w:r w:rsidR="003106B4">
        <w:t xml:space="preserve"> </w:t>
      </w:r>
      <w:r w:rsidR="00FB6E30">
        <w:t>For example, full payments inter-operability would be an important step towards enhancing the acceptance of mobile payments and so increasing incentives to use it. But such measures do not diminish the importance of mobilizing civil society and generational change to empower women to achieve their fullest potential</w:t>
      </w:r>
    </w:p>
    <w:p w14:paraId="1AF9735A" w14:textId="3AF9E6C5" w:rsidR="000567D0" w:rsidRDefault="00740E8E" w:rsidP="003A5112">
      <w:r w:rsidRPr="000567D0">
        <w:t xml:space="preserve">Perhaps most practically for policy makers, </w:t>
      </w:r>
      <w:r w:rsidR="00C54F05" w:rsidRPr="000567D0">
        <w:t>t</w:t>
      </w:r>
      <w:r w:rsidR="000553DC" w:rsidRPr="000567D0">
        <w:t xml:space="preserve">he results </w:t>
      </w:r>
      <w:r w:rsidR="003A5112" w:rsidRPr="000567D0">
        <w:t xml:space="preserve">underscore the </w:t>
      </w:r>
      <w:r w:rsidR="000B7F04" w:rsidRPr="000567D0">
        <w:t>value</w:t>
      </w:r>
      <w:r w:rsidR="003A5112" w:rsidRPr="000567D0">
        <w:t xml:space="preserve"> of gathering </w:t>
      </w:r>
      <w:r w:rsidR="00C54F05" w:rsidRPr="000567D0">
        <w:t xml:space="preserve">intersectional </w:t>
      </w:r>
      <w:r w:rsidR="003A5112" w:rsidRPr="000567D0">
        <w:t>data</w:t>
      </w:r>
      <w:r w:rsidR="00C54F05" w:rsidRPr="000567D0">
        <w:t>,</w:t>
      </w:r>
      <w:r w:rsidR="003A5112" w:rsidRPr="000567D0">
        <w:t xml:space="preserve"> segmented by gender and other socio-economic characteristics</w:t>
      </w:r>
      <w:r w:rsidR="00DE6D15" w:rsidRPr="000567D0">
        <w:t>.</w:t>
      </w:r>
      <w:r w:rsidR="00B45204">
        <w:t xml:space="preserve"> </w:t>
      </w:r>
      <w:r w:rsidR="00667880" w:rsidRPr="00162981">
        <w:t xml:space="preserve">Even the most </w:t>
      </w:r>
      <w:r w:rsidR="00592BD6" w:rsidRPr="00592BD6">
        <w:t>well-designed</w:t>
      </w:r>
      <w:r w:rsidR="00667880" w:rsidRPr="00162981">
        <w:t xml:space="preserve"> social protection program</w:t>
      </w:r>
      <w:r w:rsidR="00667880" w:rsidRPr="000567D0">
        <w:t>, G2P or otherwise,</w:t>
      </w:r>
      <w:r w:rsidR="00667880" w:rsidRPr="00162981">
        <w:t xml:space="preserve"> requires iteration and revision to achieve optimal results</w:t>
      </w:r>
      <w:r w:rsidR="00667880" w:rsidRPr="000567D0">
        <w:t>.</w:t>
      </w:r>
      <w:r w:rsidR="000567D0" w:rsidRPr="000567D0">
        <w:t xml:space="preserve"> I</w:t>
      </w:r>
      <w:r w:rsidR="00800061" w:rsidRPr="000567D0">
        <w:t>mproving and broadening their impact</w:t>
      </w:r>
      <w:r w:rsidR="000567D0" w:rsidRPr="000567D0">
        <w:t xml:space="preserve"> requires </w:t>
      </w:r>
      <w:r w:rsidR="00031391" w:rsidRPr="000567D0">
        <w:t>data</w:t>
      </w:r>
      <w:r w:rsidR="00660782">
        <w:t xml:space="preserve"> designed</w:t>
      </w:r>
      <w:r w:rsidR="00031391" w:rsidRPr="000567D0">
        <w:t xml:space="preserve"> </w:t>
      </w:r>
      <w:r w:rsidR="000567D0" w:rsidRPr="000567D0">
        <w:t xml:space="preserve">to </w:t>
      </w:r>
      <w:r w:rsidR="00592BD6">
        <w:t>illuminate</w:t>
      </w:r>
      <w:r w:rsidR="000B7F04" w:rsidRPr="000567D0">
        <w:t xml:space="preserve"> </w:t>
      </w:r>
      <w:r w:rsidR="00592BD6">
        <w:t xml:space="preserve">the </w:t>
      </w:r>
      <w:r w:rsidR="0089497C" w:rsidRPr="000567D0">
        <w:t xml:space="preserve">groups </w:t>
      </w:r>
      <w:r w:rsidR="000B7F04" w:rsidRPr="000567D0">
        <w:t xml:space="preserve">most </w:t>
      </w:r>
      <w:r w:rsidR="0089497C" w:rsidRPr="000567D0">
        <w:t>likely to be left behind</w:t>
      </w:r>
      <w:r w:rsidR="000567D0" w:rsidRPr="000567D0">
        <w:t>.</w:t>
      </w:r>
    </w:p>
    <w:p w14:paraId="22FB2462" w14:textId="77777777" w:rsidR="009C4C74" w:rsidRDefault="009C4C74" w:rsidP="003A5112"/>
    <w:p w14:paraId="5B2D115B" w14:textId="77777777" w:rsidR="009C4C74" w:rsidRDefault="009C4C74" w:rsidP="003A5112"/>
    <w:p w14:paraId="69870DF4" w14:textId="27FB8846" w:rsidR="00966A0C" w:rsidRPr="003476AF" w:rsidRDefault="00966A0C" w:rsidP="00966A0C">
      <w:pPr>
        <w:rPr>
          <w:b/>
          <w:bCs/>
          <w:u w:val="single"/>
        </w:rPr>
      </w:pPr>
      <w:r w:rsidRPr="003476AF">
        <w:rPr>
          <w:b/>
          <w:bCs/>
          <w:u w:val="single"/>
        </w:rPr>
        <w:lastRenderedPageBreak/>
        <w:t>Sources</w:t>
      </w:r>
    </w:p>
    <w:p w14:paraId="09344D38" w14:textId="77777777" w:rsidR="00CA28C7" w:rsidRDefault="00CA28C7" w:rsidP="00CA28C7">
      <w:r>
        <w:t xml:space="preserve">Ali Toufique, K., Hye Mondal, A., Yunus, M., Chakma, S., &amp; Farook, S. (2017). Baseline Assessment of Skills and Employment of Indigenous and Tribal Peoples in Bangladesh. Dhaka, Bangladesh: International Labor Organization Country Office for Bangladesh. </w:t>
      </w:r>
      <w:hyperlink r:id="rId9" w:anchor="13100874240002676" w:history="1">
        <w:r w:rsidRPr="00E37D8E">
          <w:rPr>
            <w:rStyle w:val="Hyperlink"/>
          </w:rPr>
          <w:t>https://labordoc.ilo.org/discovery/delivery?vid=41ILO_INST:ResearchRepository&amp;repId=12100591990002676#13100874240002676</w:t>
        </w:r>
      </w:hyperlink>
    </w:p>
    <w:p w14:paraId="368321D4" w14:textId="77777777" w:rsidR="00CA28C7" w:rsidRDefault="00CA28C7" w:rsidP="00CA28C7">
      <w:r>
        <w:t xml:space="preserve">Asian Development Bank &amp; International </w:t>
      </w:r>
      <w:proofErr w:type="spellStart"/>
      <w:r>
        <w:t>Labour</w:t>
      </w:r>
      <w:proofErr w:type="spellEnd"/>
      <w:r>
        <w:t xml:space="preserve"> Organization. (2016). ADB Briefs: Women at Work. Mandaluyong, Philippines: Asian Development Bank. </w:t>
      </w:r>
      <w:hyperlink r:id="rId10" w:history="1">
        <w:r w:rsidRPr="00C44CE9">
          <w:rPr>
            <w:rStyle w:val="Hyperlink"/>
          </w:rPr>
          <w:t>https://www.adb.org/sites/default/files/publication/203906/women-work.pdf</w:t>
        </w:r>
      </w:hyperlink>
    </w:p>
    <w:p w14:paraId="5FB59C9A" w14:textId="77777777" w:rsidR="00CA28C7" w:rsidRDefault="00CA28C7" w:rsidP="00CA28C7">
      <w:proofErr w:type="spellStart"/>
      <w:r>
        <w:t>Bastagli</w:t>
      </w:r>
      <w:proofErr w:type="spellEnd"/>
      <w:r>
        <w:t xml:space="preserve">, F., Hagen-Zanker, J., Harman, L., Barca, V., Sturge, G., Schmidt, T., &amp; </w:t>
      </w:r>
      <w:proofErr w:type="spellStart"/>
      <w:r>
        <w:t>Pelleran</w:t>
      </w:r>
      <w:proofErr w:type="spellEnd"/>
      <w:r>
        <w:t xml:space="preserve">, L. (2016). Cash Transfers: What Does the Evidence Say? A rigorous review of </w:t>
      </w:r>
      <w:proofErr w:type="spellStart"/>
      <w:r>
        <w:t>programme</w:t>
      </w:r>
      <w:proofErr w:type="spellEnd"/>
      <w:r>
        <w:t xml:space="preserve"> impact and of the role of design and implementation features. London, UK: Overseas Development Institute. </w:t>
      </w:r>
      <w:hyperlink r:id="rId11" w:history="1">
        <w:r w:rsidRPr="006E364C">
          <w:rPr>
            <w:rStyle w:val="Hyperlink"/>
          </w:rPr>
          <w:t>https://thedocs.worldbank.org/en/doc/111531529868058319-0160022017/original/Day39am10749.pdf</w:t>
        </w:r>
      </w:hyperlink>
    </w:p>
    <w:p w14:paraId="5545B0F0" w14:textId="77777777" w:rsidR="00CA28C7" w:rsidRDefault="00CA28C7" w:rsidP="00CA28C7">
      <w:r>
        <w:t xml:space="preserve">Bobonis, G. (2011). The Impact of Conditional Cash Transfers on Marriage and Divorce. </w:t>
      </w:r>
      <w:r>
        <w:rPr>
          <w:i/>
          <w:iCs/>
        </w:rPr>
        <w:t xml:space="preserve">Economic Development &amp; Cultural Change. </w:t>
      </w:r>
      <w:r>
        <w:t xml:space="preserve">No. 59; </w:t>
      </w:r>
      <w:proofErr w:type="spellStart"/>
      <w:r>
        <w:t>pgs</w:t>
      </w:r>
      <w:proofErr w:type="spellEnd"/>
      <w:r>
        <w:t xml:space="preserve"> 281-312. </w:t>
      </w:r>
      <w:hyperlink r:id="rId12" w:history="1">
        <w:r w:rsidRPr="006E364C">
          <w:rPr>
            <w:rStyle w:val="Hyperlink"/>
          </w:rPr>
          <w:t>https://pubmed.ncbi.nlm.nih.gov/21174881/</w:t>
        </w:r>
      </w:hyperlink>
    </w:p>
    <w:p w14:paraId="6DA1BDBA" w14:textId="77777777" w:rsidR="00CA28C7" w:rsidRDefault="00CA28C7" w:rsidP="00CA28C7">
      <w:r>
        <w:t xml:space="preserve">Chakma, P. (2020). The Role of Traditional Laws of Indigenous People of the Chittagong Hill Tracts in the Context of Bangladesh. Dhaka Law Review Blog Post: Accessed 2/20/2025. </w:t>
      </w:r>
      <w:hyperlink r:id="rId13" w:history="1">
        <w:r w:rsidRPr="00E37D8E">
          <w:rPr>
            <w:rStyle w:val="Hyperlink"/>
          </w:rPr>
          <w:t>https://www.dhakalawreview.org/blog/2020/12/the-role-of-traditional-laws-of-indigenous-people-of-the-chittagong-hill-tracts-in-the-context-of-bangladesh-5110</w:t>
        </w:r>
      </w:hyperlink>
    </w:p>
    <w:p w14:paraId="70F880E7" w14:textId="77777777" w:rsidR="00CA28C7" w:rsidRDefault="00CA28C7" w:rsidP="00CA28C7">
      <w:proofErr w:type="spellStart"/>
      <w:r w:rsidRPr="00964853">
        <w:t>Dayé</w:t>
      </w:r>
      <w:proofErr w:type="spellEnd"/>
      <w:r w:rsidRPr="00964853">
        <w:t>, M., Kandpal, E., &amp; Schnitzer, P. (Forthcoming) Moving Up or Moving Out: The Lasting Effects of Cash Transfers on Household Dynamics. Washington, DC: World Bank.</w:t>
      </w:r>
      <w:r>
        <w:t xml:space="preserve"> </w:t>
      </w:r>
    </w:p>
    <w:p w14:paraId="08761356" w14:textId="77777777" w:rsidR="00CA28C7" w:rsidRDefault="00CA28C7" w:rsidP="00CA28C7">
      <w:r>
        <w:t xml:space="preserve">Deshmukh-Ranadive, J. (2005). Gender, Power, and Empowerment: An Analysis of Household and Family Dynamics – In Narayan, D. (ed). Measuring Empowerment: Cross-Disciplinary Perspectives. Washington, DC: World Bank.  </w:t>
      </w:r>
    </w:p>
    <w:p w14:paraId="6C838947" w14:textId="77777777" w:rsidR="00466605" w:rsidRDefault="00466605" w:rsidP="00466605">
      <w:r w:rsidRPr="00E77A62">
        <w:t>Donald, Aletheia and Alicia Hammond. (2022). Measuring Women’s Economic Empowerment in Payment Projects: A Short Module to Complement Context-Specific Measures. G2Px, Gender Innovation Lab, &amp; Center for Global Development.</w:t>
      </w:r>
      <w:r>
        <w:t xml:space="preserve"> </w:t>
      </w:r>
      <w:r w:rsidRPr="00E77A62">
        <w:t>Washington, DC: World Bank.</w:t>
      </w:r>
      <w:r>
        <w:t xml:space="preserve"> </w:t>
      </w:r>
      <w:hyperlink r:id="rId14" w:history="1">
        <w:r w:rsidRPr="00C44CE9">
          <w:rPr>
            <w:rStyle w:val="Hyperlink"/>
          </w:rPr>
          <w:t>https://documents1.worldbank.org/curated/en/099550009122226163/pdf/P1731660cb52e80b30a535002b49cc1e6b6.pdf</w:t>
        </w:r>
      </w:hyperlink>
    </w:p>
    <w:p w14:paraId="34D06FA2" w14:textId="128EAEC8" w:rsidR="00CA28C7" w:rsidRDefault="00CA28C7" w:rsidP="00CA28C7">
      <w:proofErr w:type="spellStart"/>
      <w:r>
        <w:t>Fakhrus</w:t>
      </w:r>
      <w:proofErr w:type="spellEnd"/>
      <w:r>
        <w:t xml:space="preserve"> Salam, M. &amp; Aktar, H. (2014). </w:t>
      </w:r>
      <w:r w:rsidRPr="000862AA">
        <w:rPr>
          <w:i/>
          <w:iCs/>
        </w:rPr>
        <w:t>Ethnic Problems in Bangladesh: A Study of Chittagong Hill Tracts.</w:t>
      </w:r>
      <w:r>
        <w:t xml:space="preserve"> Journal of Social Sciences, Vol. 22 No. 2: Pgs. 53-63. </w:t>
      </w:r>
      <w:hyperlink r:id="rId15" w:history="1">
        <w:r w:rsidRPr="00E37D8E">
          <w:rPr>
            <w:rStyle w:val="Hyperlink"/>
          </w:rPr>
          <w:t>https://www.researchgate.net/profile/Mohammad-Fakhrus-Salam/publication/275033118_Ethnic_Problems_in_Bangladesh_A_Study_of_Chittagong_Hill_Tracts/links/552fe3be0cf20ea0a06f5ebf/Ethnic-Problems-in-Bangladesh-A-Study-of-Chittagong-Hill-Tracts.pdf?__cf_chl_tk=6CMu.mIF8RsmXG.kzZ8OBZK6P0tyb6Y6KVHFm6Zgkzo-1740086881-1.0.1.1-lUiNuQh3eWR8ro0ANQnVOsdTcEL6mirkFtxEOQMGEHo</w:t>
        </w:r>
      </w:hyperlink>
    </w:p>
    <w:p w14:paraId="3B5765D4" w14:textId="77777777" w:rsidR="00CA28C7" w:rsidRDefault="00CA28C7" w:rsidP="00CA28C7">
      <w:r>
        <w:lastRenderedPageBreak/>
        <w:t xml:space="preserve">Fox, L. &amp; Romero, C. (2017). In the Mind, the Household, or the Market: Concepts and Measurement of Women’s Economic Empowerment. Washington, DC: World Bank. </w:t>
      </w:r>
      <w:hyperlink r:id="rId16" w:history="1">
        <w:r w:rsidRPr="00C44CE9">
          <w:rPr>
            <w:rStyle w:val="Hyperlink"/>
          </w:rPr>
          <w:t>https://documents1.worldbank.org/curated/en/436011496234827185/pdf/WPS8079.pdf</w:t>
        </w:r>
      </w:hyperlink>
    </w:p>
    <w:p w14:paraId="13148A14" w14:textId="77777777" w:rsidR="00CA28C7" w:rsidRDefault="00CA28C7" w:rsidP="00CA28C7">
      <w:r>
        <w:t xml:space="preserve">Gelb, A., Mukherjee, A., &amp; Webster, B. (2023). Can Digital G2P Payments Increase Financial Inclusion and Empower Women? Evidence from PESP in Bangladesh. Washington, DC: Center for Global Development. </w:t>
      </w:r>
      <w:hyperlink r:id="rId17" w:history="1">
        <w:r w:rsidRPr="00E37D8E">
          <w:rPr>
            <w:rStyle w:val="Hyperlink"/>
          </w:rPr>
          <w:t>https://www.cgdev.org/publication/can-digital-g2p-payments-increase-financial-inclusion-and-empower-women-evidence-pesp</w:t>
        </w:r>
      </w:hyperlink>
    </w:p>
    <w:p w14:paraId="1601D08C" w14:textId="77777777" w:rsidR="00CA28C7" w:rsidRDefault="00CA28C7" w:rsidP="00CA28C7">
      <w:r>
        <w:t xml:space="preserve">Handa, S., Peterman, A., Davis, B., &amp; </w:t>
      </w:r>
      <w:proofErr w:type="spellStart"/>
      <w:r>
        <w:t>Stampini</w:t>
      </w:r>
      <w:proofErr w:type="spellEnd"/>
      <w:r>
        <w:t xml:space="preserve">, M. (2009). </w:t>
      </w:r>
      <w:proofErr w:type="gramStart"/>
      <w:r>
        <w:t>Opening Up</w:t>
      </w:r>
      <w:proofErr w:type="gramEnd"/>
      <w:r>
        <w:t xml:space="preserve"> Pandora’s Box: The Effect of Gender Targeting and Conditionality on Household Spending Behavior in Mexico’s </w:t>
      </w:r>
      <w:proofErr w:type="spellStart"/>
      <w:r>
        <w:t>Progresa</w:t>
      </w:r>
      <w:proofErr w:type="spellEnd"/>
      <w:r>
        <w:t xml:space="preserve"> Program. </w:t>
      </w:r>
      <w:r>
        <w:rPr>
          <w:i/>
          <w:iCs/>
        </w:rPr>
        <w:t xml:space="preserve">World Development. </w:t>
      </w:r>
      <w:r>
        <w:t xml:space="preserve">Vol. 37 </w:t>
      </w:r>
      <w:proofErr w:type="spellStart"/>
      <w:r>
        <w:t>Iss</w:t>
      </w:r>
      <w:proofErr w:type="spellEnd"/>
      <w:r>
        <w:t xml:space="preserve">. 6. </w:t>
      </w:r>
      <w:proofErr w:type="spellStart"/>
      <w:r>
        <w:t>Pgs</w:t>
      </w:r>
      <w:proofErr w:type="spellEnd"/>
      <w:r>
        <w:t xml:space="preserve">: 1129-1142. </w:t>
      </w:r>
      <w:hyperlink r:id="rId18" w:history="1">
        <w:r w:rsidRPr="006E364C">
          <w:rPr>
            <w:rStyle w:val="Hyperlink"/>
          </w:rPr>
          <w:t>https://www.sciencedirect.com/science/article/abs/pii/S0305750X08003057?via%3Dihub</w:t>
        </w:r>
      </w:hyperlink>
    </w:p>
    <w:p w14:paraId="5EAA55F0" w14:textId="77777777" w:rsidR="00CA28C7" w:rsidRDefault="00CA28C7" w:rsidP="00CA28C7">
      <w:r>
        <w:t xml:space="preserve">Jayachandran, S. (2020). Social Norms as a Barrier to Women’s Employment in Developing Countries. Cambridge, MA: National Bureau of Economic Research. </w:t>
      </w:r>
      <w:hyperlink r:id="rId19" w:history="1">
        <w:r w:rsidRPr="00C44CE9">
          <w:rPr>
            <w:rStyle w:val="Hyperlink"/>
          </w:rPr>
          <w:t>https://www.nber.org/system/files/working_papers/w27449/w27449.pdf</w:t>
        </w:r>
      </w:hyperlink>
    </w:p>
    <w:p w14:paraId="47AFB22D" w14:textId="77777777" w:rsidR="00CA28C7" w:rsidRDefault="00CA28C7" w:rsidP="00CA28C7">
      <w:r>
        <w:t xml:space="preserve">Kotikula, A., Hill, R., &amp; Azfar Raza, W. (2019). What Works for Working Women? Understanding Female Labor Force Participation in Urban Bangladesh. Washington, DC: World Bank. </w:t>
      </w:r>
      <w:hyperlink r:id="rId20" w:history="1">
        <w:r w:rsidRPr="00E37D8E">
          <w:rPr>
            <w:rStyle w:val="Hyperlink"/>
          </w:rPr>
          <w:t>https://documents1.worldbank.org/curated/en/265491570091030693/pdf/What-Works-for-Working-Women-Understanding-Female-Labor-Force-Participation-in-Urban-Bangladesh.pdf</w:t>
        </w:r>
      </w:hyperlink>
    </w:p>
    <w:p w14:paraId="3A5347F5" w14:textId="77777777" w:rsidR="00CA28C7" w:rsidRDefault="00CA28C7" w:rsidP="00CA28C7">
      <w:r>
        <w:t>Lawson Tancred, A. (2019). Many Tracts – One Community: UNICEF’s Work in the Chittagong Hill Tracts. Dhaka, Bangladesh: UNICEF Bangladesh.</w:t>
      </w:r>
      <w:r w:rsidRPr="009A5F66">
        <w:t xml:space="preserve"> </w:t>
      </w:r>
      <w:hyperlink r:id="rId21" w:history="1">
        <w:r w:rsidRPr="00E37D8E">
          <w:rPr>
            <w:rStyle w:val="Hyperlink"/>
          </w:rPr>
          <w:t>https://www.unicef.org/bangladesh/sites/unicef.org.bangladesh/files/2019-09/CHT-report-LR-August20-website.pdf</w:t>
        </w:r>
      </w:hyperlink>
    </w:p>
    <w:p w14:paraId="27FC5327" w14:textId="77777777" w:rsidR="00CA28C7" w:rsidRDefault="00CA28C7" w:rsidP="00CA28C7">
      <w:proofErr w:type="spellStart"/>
      <w:r>
        <w:t>Merttens</w:t>
      </w:r>
      <w:proofErr w:type="spellEnd"/>
      <w:r>
        <w:t xml:space="preserve">, F., Hurrell, A., Marzi, M., Attah, R., Farhat, M., </w:t>
      </w:r>
      <w:proofErr w:type="spellStart"/>
      <w:r>
        <w:t>Kardam</w:t>
      </w:r>
      <w:proofErr w:type="spellEnd"/>
      <w:r>
        <w:t xml:space="preserve">, A., &amp; MacAuslan, I. (2013). Kenya Hunger Safety Net </w:t>
      </w:r>
      <w:proofErr w:type="spellStart"/>
      <w:r>
        <w:t>Programme</w:t>
      </w:r>
      <w:proofErr w:type="spellEnd"/>
      <w:r>
        <w:t xml:space="preserve"> Monitoring and Evaluation Component- Impact Evaluation Final Report: 2009 to 2012. Oxford, UK: Oxford Policy Management</w:t>
      </w:r>
    </w:p>
    <w:p w14:paraId="160ECE25" w14:textId="77777777" w:rsidR="00CA28C7" w:rsidRDefault="00CA28C7" w:rsidP="00CA28C7">
      <w:r>
        <w:t xml:space="preserve">Moyeen, S., </w:t>
      </w:r>
      <w:proofErr w:type="spellStart"/>
      <w:r>
        <w:t>Lonnberg</w:t>
      </w:r>
      <w:proofErr w:type="spellEnd"/>
      <w:r>
        <w:t xml:space="preserve">, T., Akter, M., Chowdhury, S., Parvin, S., Sethi, J., Singh Suwal, E., Rashedin Tazrin, M., Isaba Zaman, S. (2021). Bangladesh Country Gender Assessment. Washington, DC: World Bank. </w:t>
      </w:r>
      <w:hyperlink r:id="rId22" w:history="1">
        <w:r w:rsidRPr="00C44CE9">
          <w:rPr>
            <w:rStyle w:val="Hyperlink"/>
          </w:rPr>
          <w:t>https://openknowledge.worldbank.org/server/api/core/bitstreams/25f68522-859f-59df-b98f-8295e07dd215/content</w:t>
        </w:r>
      </w:hyperlink>
    </w:p>
    <w:p w14:paraId="51072626" w14:textId="77777777" w:rsidR="00CA28C7" w:rsidRDefault="00CA28C7" w:rsidP="00CA28C7">
      <w:r w:rsidRPr="00D71974">
        <w:t>Taş</w:t>
      </w:r>
      <w:r>
        <w:t xml:space="preserve">, E. &amp; Ahmed, T. (2021). Women’s Economic Participation, Time Use, and Access to Childcare in Urban Bangladesh. Washington, DC: World Bank. </w:t>
      </w:r>
      <w:hyperlink r:id="rId23" w:history="1">
        <w:r w:rsidRPr="00E37D8E">
          <w:rPr>
            <w:rStyle w:val="Hyperlink"/>
          </w:rPr>
          <w:t>https://openknowledge.worldbank.org/server/api/core/bitstreams/497e0f19-dd90-563a-85e0-deeb43c2f572/content</w:t>
        </w:r>
      </w:hyperlink>
    </w:p>
    <w:p w14:paraId="1A4F6F4D" w14:textId="77777777" w:rsidR="00CA28C7" w:rsidRDefault="00CA28C7" w:rsidP="00CA28C7">
      <w:r>
        <w:t xml:space="preserve">World Bank. (2016). Dynamics of Rural Growth in Bangladesh: Sustaining Poverty Reduction. Washington, DC: World Bank. </w:t>
      </w:r>
      <w:r w:rsidRPr="00D06D10">
        <w:t>https://documents1.worldbank.org/curated/en/951091468198235153/pdf/103244-REPLACEMENT-PUBLIC-Dynamics-of-Rural-Growth-in-Bangladesh-Reformatted-conf-version-May-17.pdf</w:t>
      </w:r>
    </w:p>
    <w:p w14:paraId="746D9B3C" w14:textId="77777777" w:rsidR="00CA28C7" w:rsidRDefault="00CA28C7" w:rsidP="00CA28C7">
      <w:r>
        <w:t xml:space="preserve">World Bank Data. (2025a). Labor force, female (% of total labor force) – Bangladesh. Accessed 2/20/2025. </w:t>
      </w:r>
      <w:hyperlink r:id="rId24" w:history="1">
        <w:r w:rsidRPr="00E37D8E">
          <w:rPr>
            <w:rStyle w:val="Hyperlink"/>
          </w:rPr>
          <w:t>https://data.worldbank.org/indicator/SL.TLF.TOTL.FE.ZS?locations=BD</w:t>
        </w:r>
      </w:hyperlink>
    </w:p>
    <w:p w14:paraId="406E6607" w14:textId="4FF29D3A" w:rsidR="008E7DD7" w:rsidRDefault="00CA28C7" w:rsidP="008240CC">
      <w:r>
        <w:lastRenderedPageBreak/>
        <w:t xml:space="preserve">World Bank Data. (2025b). Literacy rate, youth female (% of females ages 15-24) – Bangladesh. Accessed 2/20/2025. </w:t>
      </w:r>
      <w:hyperlink r:id="rId25" w:history="1">
        <w:r w:rsidRPr="00E37D8E">
          <w:rPr>
            <w:rStyle w:val="Hyperlink"/>
          </w:rPr>
          <w:t>https://databank.worldbank.org/source/world-development-indicators/Series/SE.ADT.1524.LT.FE.ZS</w:t>
        </w:r>
      </w:hyperlink>
    </w:p>
    <w:sectPr w:rsidR="008E7DD7">
      <w:headerReference w:type="even" r:id="rId26"/>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56479" w14:textId="77777777" w:rsidR="00B4353D" w:rsidRDefault="00B4353D" w:rsidP="00A56D52">
      <w:pPr>
        <w:spacing w:after="0" w:line="240" w:lineRule="auto"/>
      </w:pPr>
      <w:r>
        <w:separator/>
      </w:r>
    </w:p>
  </w:endnote>
  <w:endnote w:type="continuationSeparator" w:id="0">
    <w:p w14:paraId="02BFCE23" w14:textId="77777777" w:rsidR="00B4353D" w:rsidRDefault="00B4353D" w:rsidP="00A56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BDDD" w14:textId="77777777" w:rsidR="00B4353D" w:rsidRDefault="00B4353D" w:rsidP="00A56D52">
      <w:pPr>
        <w:spacing w:after="0" w:line="240" w:lineRule="auto"/>
      </w:pPr>
      <w:r>
        <w:separator/>
      </w:r>
    </w:p>
  </w:footnote>
  <w:footnote w:type="continuationSeparator" w:id="0">
    <w:p w14:paraId="0F07183B" w14:textId="77777777" w:rsidR="00B4353D" w:rsidRDefault="00B4353D" w:rsidP="00A56D52">
      <w:pPr>
        <w:spacing w:after="0" w:line="240" w:lineRule="auto"/>
      </w:pPr>
      <w:r>
        <w:continuationSeparator/>
      </w:r>
    </w:p>
  </w:footnote>
  <w:footnote w:id="1">
    <w:p w14:paraId="781C8484" w14:textId="471DB8AC" w:rsidR="00A66917" w:rsidRDefault="00A66917">
      <w:pPr>
        <w:pStyle w:val="FootnoteText"/>
      </w:pPr>
      <w:r>
        <w:rPr>
          <w:rStyle w:val="FootnoteReference"/>
        </w:rPr>
        <w:footnoteRef/>
      </w:r>
      <w:r>
        <w:t xml:space="preserve"> Gelb et al, 2023</w:t>
      </w:r>
    </w:p>
  </w:footnote>
  <w:footnote w:id="2">
    <w:p w14:paraId="0516BB48" w14:textId="5183C521" w:rsidR="009F567E" w:rsidRDefault="009F567E" w:rsidP="009F567E">
      <w:pPr>
        <w:pStyle w:val="FootnoteText"/>
      </w:pPr>
      <w:r>
        <w:rPr>
          <w:rStyle w:val="FootnoteReference"/>
        </w:rPr>
        <w:footnoteRef/>
      </w:r>
      <w:r>
        <w:t xml:space="preserve"> </w:t>
      </w:r>
      <w:r w:rsidR="00865D66">
        <w:t xml:space="preserve">Found </w:t>
      </w:r>
      <w:r w:rsidR="00BD4E07">
        <w:t>in Fox &amp; Romero</w:t>
      </w:r>
      <w:r w:rsidR="00EA7D30">
        <w:t xml:space="preserve">, </w:t>
      </w:r>
      <w:r w:rsidR="00BD4E07">
        <w:t>2017</w:t>
      </w:r>
      <w:r w:rsidR="00EA7D30">
        <w:t>;</w:t>
      </w:r>
      <w:r w:rsidR="00BD4E07">
        <w:t xml:space="preserve"> from Kabeer</w:t>
      </w:r>
      <w:r w:rsidR="00EA7D30">
        <w:t>,</w:t>
      </w:r>
      <w:r w:rsidR="00BD4E07">
        <w:t xml:space="preserve"> 2012. </w:t>
      </w:r>
    </w:p>
  </w:footnote>
  <w:footnote w:id="3">
    <w:p w14:paraId="541B7446" w14:textId="472E5183" w:rsidR="009F567E" w:rsidRDefault="009F567E" w:rsidP="009F567E">
      <w:pPr>
        <w:pStyle w:val="FootnoteText"/>
      </w:pPr>
      <w:r>
        <w:rPr>
          <w:rStyle w:val="FootnoteReference"/>
        </w:rPr>
        <w:footnoteRef/>
      </w:r>
      <w:r>
        <w:t xml:space="preserve"> </w:t>
      </w:r>
      <w:r w:rsidR="00DD18F7">
        <w:t xml:space="preserve">Donald and Hammond, 2022. </w:t>
      </w:r>
    </w:p>
  </w:footnote>
  <w:footnote w:id="4">
    <w:p w14:paraId="7BBFEAAD" w14:textId="56F9F637" w:rsidR="00FF0392" w:rsidRDefault="00FF0392" w:rsidP="00FF0392">
      <w:pPr>
        <w:pStyle w:val="FootnoteText"/>
      </w:pPr>
      <w:r>
        <w:rPr>
          <w:rStyle w:val="FootnoteReference"/>
        </w:rPr>
        <w:footnoteRef/>
      </w:r>
      <w:r>
        <w:t xml:space="preserve"> </w:t>
      </w:r>
      <w:r w:rsidR="000B6346">
        <w:t>Jayachan</w:t>
      </w:r>
      <w:r w:rsidR="00EA7D30">
        <w:t>dran, 2020</w:t>
      </w:r>
      <w:r w:rsidR="00DD18F7">
        <w:t>.</w:t>
      </w:r>
    </w:p>
  </w:footnote>
  <w:footnote w:id="5">
    <w:p w14:paraId="7FE2C4EB" w14:textId="4E677DD6" w:rsidR="00EC1416" w:rsidRDefault="00EC1416" w:rsidP="00EC1416">
      <w:pPr>
        <w:pStyle w:val="FootnoteText"/>
      </w:pPr>
      <w:r>
        <w:rPr>
          <w:rStyle w:val="FootnoteReference"/>
        </w:rPr>
        <w:footnoteRef/>
      </w:r>
      <w:r>
        <w:t xml:space="preserve"> </w:t>
      </w:r>
      <w:r w:rsidR="009C7A76">
        <w:t xml:space="preserve">Deshmukh-Ranadive, 2005: </w:t>
      </w:r>
      <w:proofErr w:type="spellStart"/>
      <w:r>
        <w:t>Pg</w:t>
      </w:r>
      <w:r w:rsidR="009C7A76">
        <w:t>s</w:t>
      </w:r>
      <w:proofErr w:type="spellEnd"/>
      <w:r>
        <w:t xml:space="preserve"> 110-113</w:t>
      </w:r>
      <w:r w:rsidR="00DD18F7">
        <w:t>.</w:t>
      </w:r>
    </w:p>
  </w:footnote>
  <w:footnote w:id="6">
    <w:p w14:paraId="14ED41B8" w14:textId="264E1A8F" w:rsidR="00310169" w:rsidRDefault="00310169" w:rsidP="00310169">
      <w:pPr>
        <w:pStyle w:val="FootnoteText"/>
      </w:pPr>
      <w:r>
        <w:rPr>
          <w:rStyle w:val="FootnoteReference"/>
        </w:rPr>
        <w:footnoteRef/>
      </w:r>
      <w:r>
        <w:t xml:space="preserve"> While independently cashing out benefits could be considered a form of empowerment in and of itself, doing so increases the ability of mothers to control benefits, which could feed into other outcomes as well. The empowerment also occurs within a very narrow context and is</w:t>
      </w:r>
      <w:r w:rsidR="00495E96">
        <w:t xml:space="preserve"> primarily </w:t>
      </w:r>
      <w:r>
        <w:t xml:space="preserve">important in that it enables other secondary actions. For these reasons we consider it to be an intermediate rather than a final indicator of empowerment. </w:t>
      </w:r>
    </w:p>
  </w:footnote>
  <w:footnote w:id="7">
    <w:p w14:paraId="531DF01B" w14:textId="73535D1F" w:rsidR="000D6E46" w:rsidRPr="00A21F4A" w:rsidRDefault="000D6E46">
      <w:pPr>
        <w:pStyle w:val="FootnoteText"/>
      </w:pPr>
      <w:r>
        <w:rPr>
          <w:rStyle w:val="FootnoteReference"/>
        </w:rPr>
        <w:footnoteRef/>
      </w:r>
      <w:r>
        <w:t xml:space="preserve"> </w:t>
      </w:r>
      <w:r w:rsidR="001B3ED6" w:rsidRPr="00A21F4A">
        <w:t>See World Bank Data</w:t>
      </w:r>
      <w:r w:rsidR="003D29A9" w:rsidRPr="00A21F4A">
        <w:t>, Labor force, female</w:t>
      </w:r>
    </w:p>
  </w:footnote>
  <w:footnote w:id="8">
    <w:p w14:paraId="1D69E854" w14:textId="60285B0E" w:rsidR="000D6E46" w:rsidRPr="003476AF" w:rsidRDefault="000D6E46" w:rsidP="001A11F7">
      <w:pPr>
        <w:spacing w:after="0"/>
        <w:rPr>
          <w:sz w:val="20"/>
          <w:szCs w:val="20"/>
        </w:rPr>
      </w:pPr>
      <w:r w:rsidRPr="003476AF">
        <w:rPr>
          <w:rStyle w:val="FootnoteReference"/>
          <w:sz w:val="20"/>
          <w:szCs w:val="20"/>
        </w:rPr>
        <w:footnoteRef/>
      </w:r>
      <w:r w:rsidR="007F762A" w:rsidRPr="003476AF">
        <w:rPr>
          <w:sz w:val="20"/>
          <w:szCs w:val="20"/>
        </w:rPr>
        <w:t xml:space="preserve"> See </w:t>
      </w:r>
      <w:proofErr w:type="spellStart"/>
      <w:r w:rsidR="007F762A" w:rsidRPr="003476AF">
        <w:rPr>
          <w:sz w:val="20"/>
          <w:szCs w:val="20"/>
        </w:rPr>
        <w:t>Moyeen</w:t>
      </w:r>
      <w:proofErr w:type="spellEnd"/>
      <w:r w:rsidR="007F762A" w:rsidRPr="003476AF">
        <w:rPr>
          <w:sz w:val="20"/>
          <w:szCs w:val="20"/>
        </w:rPr>
        <w:t xml:space="preserve"> et al.</w:t>
      </w:r>
      <w:r w:rsidR="005236C7" w:rsidRPr="003476AF">
        <w:rPr>
          <w:sz w:val="20"/>
          <w:szCs w:val="20"/>
        </w:rPr>
        <w:t>,</w:t>
      </w:r>
      <w:r w:rsidR="007F762A" w:rsidRPr="003476AF">
        <w:rPr>
          <w:sz w:val="20"/>
          <w:szCs w:val="20"/>
        </w:rPr>
        <w:t xml:space="preserve"> 2021 and </w:t>
      </w:r>
      <w:r w:rsidR="005236C7" w:rsidRPr="003476AF">
        <w:rPr>
          <w:sz w:val="20"/>
          <w:szCs w:val="20"/>
        </w:rPr>
        <w:t xml:space="preserve">ADB </w:t>
      </w:r>
      <w:r w:rsidR="00DD18F7">
        <w:rPr>
          <w:sz w:val="20"/>
          <w:szCs w:val="20"/>
        </w:rPr>
        <w:t>and</w:t>
      </w:r>
      <w:r w:rsidR="005236C7" w:rsidRPr="003476AF">
        <w:rPr>
          <w:sz w:val="20"/>
          <w:szCs w:val="20"/>
        </w:rPr>
        <w:t xml:space="preserve"> ILO, 2016.</w:t>
      </w:r>
      <w:r w:rsidRPr="003476AF">
        <w:rPr>
          <w:sz w:val="20"/>
          <w:szCs w:val="20"/>
        </w:rPr>
        <w:t xml:space="preserve"> </w:t>
      </w:r>
    </w:p>
  </w:footnote>
  <w:footnote w:id="9">
    <w:p w14:paraId="6795F55A" w14:textId="073A1E67" w:rsidR="00BF5EED" w:rsidRPr="003476AF" w:rsidRDefault="00BF5EED" w:rsidP="00E666F2">
      <w:pPr>
        <w:spacing w:after="0"/>
        <w:rPr>
          <w:sz w:val="20"/>
          <w:szCs w:val="20"/>
        </w:rPr>
      </w:pPr>
      <w:r w:rsidRPr="003476AF">
        <w:rPr>
          <w:rStyle w:val="FootnoteReference"/>
          <w:sz w:val="20"/>
          <w:szCs w:val="20"/>
        </w:rPr>
        <w:footnoteRef/>
      </w:r>
      <w:r w:rsidRPr="003476AF">
        <w:rPr>
          <w:sz w:val="20"/>
          <w:szCs w:val="20"/>
        </w:rPr>
        <w:t xml:space="preserve"> </w:t>
      </w:r>
      <w:proofErr w:type="spellStart"/>
      <w:r w:rsidR="00266B81" w:rsidRPr="003476AF">
        <w:rPr>
          <w:sz w:val="20"/>
          <w:szCs w:val="20"/>
        </w:rPr>
        <w:t>Moyeen</w:t>
      </w:r>
      <w:proofErr w:type="spellEnd"/>
      <w:r w:rsidR="00266B81" w:rsidRPr="003476AF">
        <w:rPr>
          <w:sz w:val="20"/>
          <w:szCs w:val="20"/>
        </w:rPr>
        <w:t xml:space="preserve"> et al., 2021</w:t>
      </w:r>
      <w:r w:rsidR="0024073C" w:rsidRPr="003476AF">
        <w:rPr>
          <w:sz w:val="20"/>
          <w:szCs w:val="20"/>
        </w:rPr>
        <w:t>.</w:t>
      </w:r>
    </w:p>
  </w:footnote>
  <w:footnote w:id="10">
    <w:p w14:paraId="7AEBC586" w14:textId="5BAD01A0" w:rsidR="001E69C5" w:rsidRPr="003476AF" w:rsidRDefault="001E69C5" w:rsidP="00E666F2">
      <w:pPr>
        <w:spacing w:after="0"/>
        <w:rPr>
          <w:sz w:val="20"/>
          <w:szCs w:val="20"/>
        </w:rPr>
      </w:pPr>
      <w:r w:rsidRPr="003476AF">
        <w:rPr>
          <w:rStyle w:val="FootnoteReference"/>
          <w:sz w:val="20"/>
          <w:szCs w:val="20"/>
        </w:rPr>
        <w:footnoteRef/>
      </w:r>
      <w:r w:rsidRPr="003476AF">
        <w:rPr>
          <w:sz w:val="20"/>
          <w:szCs w:val="20"/>
        </w:rPr>
        <w:t xml:space="preserve"> </w:t>
      </w:r>
      <w:r w:rsidR="0024073C" w:rsidRPr="003476AF">
        <w:rPr>
          <w:sz w:val="20"/>
          <w:szCs w:val="20"/>
        </w:rPr>
        <w:t xml:space="preserve">Taş </w:t>
      </w:r>
      <w:r w:rsidR="00DD18F7">
        <w:rPr>
          <w:sz w:val="20"/>
          <w:szCs w:val="20"/>
        </w:rPr>
        <w:t>and</w:t>
      </w:r>
      <w:r w:rsidR="0024073C" w:rsidRPr="003476AF">
        <w:rPr>
          <w:sz w:val="20"/>
          <w:szCs w:val="20"/>
        </w:rPr>
        <w:t xml:space="preserve"> Ahmed, 2021. </w:t>
      </w:r>
    </w:p>
  </w:footnote>
  <w:footnote w:id="11">
    <w:p w14:paraId="6A41F8DA" w14:textId="17243769" w:rsidR="006D3ECF" w:rsidRPr="003476AF" w:rsidRDefault="006D3ECF" w:rsidP="00E666F2">
      <w:pPr>
        <w:spacing w:after="0"/>
        <w:rPr>
          <w:sz w:val="20"/>
          <w:szCs w:val="20"/>
        </w:rPr>
      </w:pPr>
      <w:r w:rsidRPr="003476AF">
        <w:rPr>
          <w:rStyle w:val="FootnoteReference"/>
          <w:sz w:val="20"/>
          <w:szCs w:val="20"/>
        </w:rPr>
        <w:footnoteRef/>
      </w:r>
      <w:r w:rsidRPr="003476AF">
        <w:rPr>
          <w:sz w:val="20"/>
          <w:szCs w:val="20"/>
        </w:rPr>
        <w:t xml:space="preserve"> </w:t>
      </w:r>
      <w:r w:rsidR="00D20877" w:rsidRPr="003476AF">
        <w:rPr>
          <w:sz w:val="20"/>
          <w:szCs w:val="20"/>
        </w:rPr>
        <w:t>Kotikula</w:t>
      </w:r>
      <w:r w:rsidR="00D20877" w:rsidRPr="003476AF" w:rsidDel="00D20877">
        <w:rPr>
          <w:sz w:val="20"/>
          <w:szCs w:val="20"/>
        </w:rPr>
        <w:t xml:space="preserve"> </w:t>
      </w:r>
      <w:r w:rsidR="00D20877" w:rsidRPr="003476AF">
        <w:rPr>
          <w:sz w:val="20"/>
          <w:szCs w:val="20"/>
        </w:rPr>
        <w:t xml:space="preserve">et al., 2019. </w:t>
      </w:r>
    </w:p>
  </w:footnote>
  <w:footnote w:id="12">
    <w:p w14:paraId="08A7AEDD" w14:textId="5C4CFD24" w:rsidR="00FB74ED" w:rsidRPr="003476AF" w:rsidRDefault="00FB74ED" w:rsidP="001A11F7">
      <w:pPr>
        <w:spacing w:after="0"/>
        <w:rPr>
          <w:sz w:val="20"/>
          <w:szCs w:val="20"/>
        </w:rPr>
      </w:pPr>
      <w:r w:rsidRPr="003476AF">
        <w:rPr>
          <w:rStyle w:val="FootnoteReference"/>
          <w:sz w:val="20"/>
          <w:szCs w:val="20"/>
        </w:rPr>
        <w:footnoteRef/>
      </w:r>
      <w:r w:rsidRPr="003476AF">
        <w:rPr>
          <w:sz w:val="20"/>
          <w:szCs w:val="20"/>
        </w:rPr>
        <w:t xml:space="preserve"> </w:t>
      </w:r>
      <w:r w:rsidR="009635CC" w:rsidRPr="003476AF">
        <w:rPr>
          <w:sz w:val="20"/>
          <w:szCs w:val="20"/>
        </w:rPr>
        <w:t xml:space="preserve">Ibid. </w:t>
      </w:r>
    </w:p>
  </w:footnote>
  <w:footnote w:id="13">
    <w:p w14:paraId="09AB60C9" w14:textId="636E7A47" w:rsidR="005877A2" w:rsidRPr="003476AF" w:rsidRDefault="005877A2" w:rsidP="00E666F2">
      <w:pPr>
        <w:spacing w:after="0"/>
        <w:rPr>
          <w:sz w:val="20"/>
          <w:szCs w:val="20"/>
        </w:rPr>
      </w:pPr>
      <w:r w:rsidRPr="003476AF">
        <w:rPr>
          <w:rStyle w:val="FootnoteReference"/>
          <w:sz w:val="20"/>
          <w:szCs w:val="20"/>
        </w:rPr>
        <w:footnoteRef/>
      </w:r>
      <w:r w:rsidRPr="003476AF">
        <w:rPr>
          <w:sz w:val="20"/>
          <w:szCs w:val="20"/>
        </w:rPr>
        <w:t xml:space="preserve"> </w:t>
      </w:r>
      <w:r w:rsidR="00FF05C6" w:rsidRPr="003476AF">
        <w:rPr>
          <w:sz w:val="20"/>
          <w:szCs w:val="20"/>
        </w:rPr>
        <w:t>ADB &amp; ILO, 2016.</w:t>
      </w:r>
    </w:p>
  </w:footnote>
  <w:footnote w:id="14">
    <w:p w14:paraId="253CF4C3" w14:textId="2055EC68" w:rsidR="00851FED" w:rsidRPr="003476AF" w:rsidRDefault="00851FED" w:rsidP="001A11F7">
      <w:pPr>
        <w:spacing w:after="0"/>
        <w:rPr>
          <w:sz w:val="20"/>
          <w:szCs w:val="20"/>
        </w:rPr>
      </w:pPr>
      <w:r w:rsidRPr="003476AF">
        <w:rPr>
          <w:rStyle w:val="FootnoteReference"/>
          <w:sz w:val="20"/>
          <w:szCs w:val="20"/>
        </w:rPr>
        <w:footnoteRef/>
      </w:r>
      <w:r w:rsidRPr="003476AF">
        <w:rPr>
          <w:sz w:val="20"/>
          <w:szCs w:val="20"/>
        </w:rPr>
        <w:t xml:space="preserve"> </w:t>
      </w:r>
      <w:r w:rsidR="00903ABF" w:rsidRPr="003476AF">
        <w:rPr>
          <w:sz w:val="20"/>
          <w:szCs w:val="20"/>
        </w:rPr>
        <w:t>Lawson Tancred</w:t>
      </w:r>
      <w:r w:rsidR="00814E64" w:rsidRPr="003476AF">
        <w:rPr>
          <w:sz w:val="20"/>
          <w:szCs w:val="20"/>
        </w:rPr>
        <w:t>, 2019.</w:t>
      </w:r>
    </w:p>
  </w:footnote>
  <w:footnote w:id="15">
    <w:p w14:paraId="5E116414" w14:textId="1B5B19DD" w:rsidR="00851FED" w:rsidRPr="003476AF" w:rsidRDefault="00851FED" w:rsidP="001A11F7">
      <w:pPr>
        <w:spacing w:after="0"/>
        <w:rPr>
          <w:sz w:val="20"/>
          <w:szCs w:val="20"/>
        </w:rPr>
      </w:pPr>
      <w:r w:rsidRPr="003476AF">
        <w:rPr>
          <w:rStyle w:val="FootnoteReference"/>
          <w:sz w:val="20"/>
          <w:szCs w:val="20"/>
        </w:rPr>
        <w:footnoteRef/>
      </w:r>
      <w:r w:rsidRPr="003476AF">
        <w:rPr>
          <w:sz w:val="20"/>
          <w:szCs w:val="20"/>
        </w:rPr>
        <w:t xml:space="preserve"> </w:t>
      </w:r>
      <w:proofErr w:type="spellStart"/>
      <w:r w:rsidR="00553DF1" w:rsidRPr="003476AF">
        <w:rPr>
          <w:sz w:val="20"/>
          <w:szCs w:val="20"/>
        </w:rPr>
        <w:t>Fakhrus</w:t>
      </w:r>
      <w:proofErr w:type="spellEnd"/>
      <w:r w:rsidR="00553DF1" w:rsidRPr="003476AF">
        <w:rPr>
          <w:sz w:val="20"/>
          <w:szCs w:val="20"/>
        </w:rPr>
        <w:t xml:space="preserve"> Salam &amp; Aktar, 2014.</w:t>
      </w:r>
    </w:p>
  </w:footnote>
  <w:footnote w:id="16">
    <w:p w14:paraId="0DB353C7" w14:textId="10FC0316" w:rsidR="00B76374" w:rsidRPr="003476AF" w:rsidRDefault="00B76374" w:rsidP="001A11F7">
      <w:pPr>
        <w:spacing w:after="0"/>
        <w:rPr>
          <w:sz w:val="20"/>
          <w:szCs w:val="20"/>
        </w:rPr>
      </w:pPr>
      <w:r w:rsidRPr="003476AF">
        <w:rPr>
          <w:rStyle w:val="FootnoteReference"/>
          <w:sz w:val="20"/>
          <w:szCs w:val="20"/>
        </w:rPr>
        <w:footnoteRef/>
      </w:r>
      <w:r w:rsidR="001A11F7" w:rsidRPr="003476AF">
        <w:rPr>
          <w:sz w:val="20"/>
          <w:szCs w:val="20"/>
        </w:rPr>
        <w:t xml:space="preserve"> </w:t>
      </w:r>
      <w:r w:rsidR="006F2E81" w:rsidRPr="003476AF">
        <w:rPr>
          <w:sz w:val="20"/>
          <w:szCs w:val="20"/>
        </w:rPr>
        <w:t>See Ali Toufique et al., 2017 and Lawson Tancred, 2019.</w:t>
      </w:r>
    </w:p>
  </w:footnote>
  <w:footnote w:id="17">
    <w:p w14:paraId="07DB52CB" w14:textId="569655E8" w:rsidR="0032780A" w:rsidRPr="00A21F4A" w:rsidRDefault="0032780A">
      <w:pPr>
        <w:pStyle w:val="FootnoteText"/>
      </w:pPr>
      <w:r w:rsidRPr="00A21F4A">
        <w:rPr>
          <w:rStyle w:val="FootnoteReference"/>
        </w:rPr>
        <w:footnoteRef/>
      </w:r>
      <w:r w:rsidRPr="00A21F4A">
        <w:t xml:space="preserve"> </w:t>
      </w:r>
      <w:r w:rsidR="00053061" w:rsidRPr="00A21F4A">
        <w:t>Ali Toufique et al., 2017.</w:t>
      </w:r>
    </w:p>
  </w:footnote>
  <w:footnote w:id="18">
    <w:p w14:paraId="42C4729D" w14:textId="606A8F74" w:rsidR="00B9072F" w:rsidRPr="00A21F4A" w:rsidRDefault="00B9072F" w:rsidP="00B9072F">
      <w:pPr>
        <w:pStyle w:val="FootnoteText"/>
      </w:pPr>
      <w:r w:rsidRPr="00A21F4A">
        <w:rPr>
          <w:rStyle w:val="FootnoteReference"/>
        </w:rPr>
        <w:footnoteRef/>
      </w:r>
      <w:r w:rsidRPr="00A21F4A">
        <w:t xml:space="preserve"> </w:t>
      </w:r>
      <w:r w:rsidR="00837293" w:rsidRPr="00A21F4A">
        <w:t xml:space="preserve">World Bank, 2016. </w:t>
      </w:r>
    </w:p>
  </w:footnote>
  <w:footnote w:id="19">
    <w:p w14:paraId="056DC722" w14:textId="730E3DBD" w:rsidR="00B9072F" w:rsidRPr="00A21F4A" w:rsidRDefault="00B9072F" w:rsidP="00B9072F">
      <w:pPr>
        <w:pStyle w:val="FootnoteText"/>
      </w:pPr>
      <w:r w:rsidRPr="00A21F4A">
        <w:rPr>
          <w:rStyle w:val="FootnoteReference"/>
        </w:rPr>
        <w:footnoteRef/>
      </w:r>
      <w:r w:rsidRPr="00A21F4A">
        <w:t xml:space="preserve"> </w:t>
      </w:r>
      <w:r w:rsidR="00053061" w:rsidRPr="00A21F4A">
        <w:t>Ali Toufique et al., 2017.</w:t>
      </w:r>
    </w:p>
  </w:footnote>
  <w:footnote w:id="20">
    <w:p w14:paraId="60C901F2" w14:textId="09179594" w:rsidR="0011613A" w:rsidRDefault="0011613A">
      <w:pPr>
        <w:pStyle w:val="FootnoteText"/>
      </w:pPr>
      <w:r>
        <w:rPr>
          <w:rStyle w:val="FootnoteReference"/>
        </w:rPr>
        <w:footnoteRef/>
      </w:r>
      <w:r>
        <w:t xml:space="preserve"> </w:t>
      </w:r>
      <w:r w:rsidR="00DD18F7">
        <w:t>Eighty percent r</w:t>
      </w:r>
      <w:r w:rsidR="00D33E0B">
        <w:t xml:space="preserve">eported some kind of authority over such decisions, even though </w:t>
      </w:r>
      <w:r w:rsidR="00B50DA4">
        <w:t>three times as many reported that a male made the decisions as opposed to themselves in unilateral cases (</w:t>
      </w:r>
      <w:r w:rsidR="00DE7504">
        <w:t xml:space="preserve">14.5% vs. 4.2% respectively). See </w:t>
      </w:r>
      <w:r w:rsidR="00053061">
        <w:t>Ali Toufique et al., 2017.</w:t>
      </w:r>
      <w:r w:rsidR="00B50DA4">
        <w:t xml:space="preserve">  </w:t>
      </w:r>
    </w:p>
  </w:footnote>
  <w:footnote w:id="21">
    <w:p w14:paraId="362949F5" w14:textId="751B3B7B" w:rsidR="002B4D17" w:rsidRPr="003476AF" w:rsidRDefault="002B4D17" w:rsidP="003476AF">
      <w:pPr>
        <w:spacing w:after="0"/>
        <w:rPr>
          <w:sz w:val="20"/>
          <w:szCs w:val="20"/>
        </w:rPr>
      </w:pPr>
      <w:r w:rsidRPr="003476AF">
        <w:rPr>
          <w:rStyle w:val="FootnoteReference"/>
          <w:sz w:val="20"/>
          <w:szCs w:val="20"/>
        </w:rPr>
        <w:footnoteRef/>
      </w:r>
      <w:r w:rsidR="002526FB" w:rsidRPr="003476AF">
        <w:rPr>
          <w:sz w:val="20"/>
          <w:szCs w:val="20"/>
        </w:rPr>
        <w:t xml:space="preserve"> </w:t>
      </w:r>
      <w:r w:rsidR="00F01831" w:rsidRPr="003476AF">
        <w:rPr>
          <w:sz w:val="20"/>
          <w:szCs w:val="20"/>
        </w:rPr>
        <w:t xml:space="preserve">Chakma, 2020. </w:t>
      </w:r>
    </w:p>
  </w:footnote>
  <w:footnote w:id="22">
    <w:p w14:paraId="64829D40" w14:textId="4DF8377F" w:rsidR="007D2880" w:rsidRPr="00724E24" w:rsidRDefault="007D2880">
      <w:pPr>
        <w:pStyle w:val="FootnoteText"/>
      </w:pPr>
      <w:r w:rsidRPr="00724E24">
        <w:rPr>
          <w:rStyle w:val="FootnoteReference"/>
        </w:rPr>
        <w:footnoteRef/>
      </w:r>
      <w:r w:rsidRPr="00724E24">
        <w:t xml:space="preserve"> Gelb et al, 2023</w:t>
      </w:r>
      <w:r w:rsidR="005979FE" w:rsidRPr="00724E24">
        <w:t>.</w:t>
      </w:r>
    </w:p>
  </w:footnote>
  <w:footnote w:id="23">
    <w:p w14:paraId="4B388E4A" w14:textId="440523C8" w:rsidR="00D55B1A" w:rsidRDefault="00633B0C" w:rsidP="00D55B1A">
      <w:pPr>
        <w:pStyle w:val="FootnoteText"/>
      </w:pPr>
      <w:r w:rsidRPr="00162981">
        <w:rPr>
          <w:rStyle w:val="FootnoteReference"/>
        </w:rPr>
        <w:footnoteRef/>
      </w:r>
      <w:r w:rsidRPr="00162981">
        <w:t xml:space="preserve"> </w:t>
      </w:r>
      <w:r w:rsidR="00D55B1A" w:rsidRPr="00282E16">
        <w:t xml:space="preserve">The sample of 143 mothers surveyed from the districts of </w:t>
      </w:r>
      <w:proofErr w:type="spellStart"/>
      <w:r w:rsidR="00D55B1A" w:rsidRPr="00282E16">
        <w:t>Bandarban</w:t>
      </w:r>
      <w:proofErr w:type="spellEnd"/>
      <w:r w:rsidR="00D55B1A" w:rsidRPr="00282E16">
        <w:t xml:space="preserve"> and </w:t>
      </w:r>
      <w:proofErr w:type="spellStart"/>
      <w:r w:rsidR="00D55B1A" w:rsidRPr="00282E16">
        <w:t>Rangmati</w:t>
      </w:r>
      <w:proofErr w:type="spellEnd"/>
      <w:r w:rsidR="00D55B1A" w:rsidRPr="00282E16">
        <w:t xml:space="preserve"> was drawn from seven </w:t>
      </w:r>
      <w:proofErr w:type="gramStart"/>
      <w:r w:rsidR="00D55B1A" w:rsidRPr="00282E16">
        <w:t>Upazilas;</w:t>
      </w:r>
      <w:proofErr w:type="gramEnd"/>
      <w:r w:rsidR="00D55B1A" w:rsidRPr="00282E16">
        <w:t xml:space="preserve"> </w:t>
      </w:r>
      <w:proofErr w:type="spellStart"/>
      <w:r w:rsidR="00D55B1A" w:rsidRPr="00282E16">
        <w:t>Bandarban</w:t>
      </w:r>
      <w:proofErr w:type="spellEnd"/>
      <w:r w:rsidR="00D55B1A" w:rsidRPr="00282E16">
        <w:t xml:space="preserve"> Sadar, </w:t>
      </w:r>
      <w:proofErr w:type="spellStart"/>
      <w:r w:rsidR="00D55B1A" w:rsidRPr="00282E16">
        <w:t>Kaptai</w:t>
      </w:r>
      <w:proofErr w:type="spellEnd"/>
      <w:r w:rsidR="00D55B1A" w:rsidRPr="00282E16">
        <w:t xml:space="preserve">, </w:t>
      </w:r>
      <w:proofErr w:type="spellStart"/>
      <w:r w:rsidR="00D55B1A" w:rsidRPr="00282E16">
        <w:t>Kawkhali</w:t>
      </w:r>
      <w:proofErr w:type="spellEnd"/>
      <w:r w:rsidR="00D55B1A" w:rsidRPr="00282E16">
        <w:t xml:space="preserve">, Lama, </w:t>
      </w:r>
      <w:proofErr w:type="spellStart"/>
      <w:r w:rsidR="00D55B1A" w:rsidRPr="00282E16">
        <w:t>Langadu</w:t>
      </w:r>
      <w:proofErr w:type="spellEnd"/>
      <w:r w:rsidR="00D55B1A" w:rsidRPr="00282E16">
        <w:t xml:space="preserve">, Rangamati Sadar, and </w:t>
      </w:r>
      <w:proofErr w:type="spellStart"/>
      <w:r w:rsidR="00D55B1A" w:rsidRPr="00282E16">
        <w:t>Rowangchhari</w:t>
      </w:r>
      <w:proofErr w:type="spellEnd"/>
      <w:r w:rsidR="00D55B1A" w:rsidRPr="00282E16">
        <w:t>. On average, 20 mothers from 2 villages were surveyed within each Upazila.</w:t>
      </w:r>
      <w:r w:rsidR="00D55B1A">
        <w:t xml:space="preserve">  </w:t>
      </w:r>
    </w:p>
    <w:p w14:paraId="047C778F" w14:textId="53B78945" w:rsidR="00633B0C" w:rsidRDefault="00633B0C">
      <w:pPr>
        <w:pStyle w:val="FootnoteText"/>
      </w:pPr>
    </w:p>
  </w:footnote>
  <w:footnote w:id="24">
    <w:p w14:paraId="1700CE14" w14:textId="2E166914" w:rsidR="00A27D93" w:rsidRPr="00C00CC1" w:rsidRDefault="00A27D93" w:rsidP="00A27D93">
      <w:pPr>
        <w:pStyle w:val="FootnoteText"/>
      </w:pPr>
      <w:r w:rsidRPr="00C00CC1">
        <w:rPr>
          <w:rStyle w:val="FootnoteReference"/>
        </w:rPr>
        <w:footnoteRef/>
      </w:r>
      <w:r w:rsidR="007809F8" w:rsidRPr="00C00CC1">
        <w:t xml:space="preserve"> </w:t>
      </w:r>
      <w:r w:rsidR="00A46DF7">
        <w:t xml:space="preserve">Thirty two percent </w:t>
      </w:r>
      <w:r w:rsidR="007809F8" w:rsidRPr="00C00CC1">
        <w:t>of all</w:t>
      </w:r>
      <w:r w:rsidR="00421D36" w:rsidRPr="00C00CC1">
        <w:t xml:space="preserve"> respondent</w:t>
      </w:r>
      <w:r w:rsidR="007809F8" w:rsidRPr="00C00CC1">
        <w:t xml:space="preserve"> </w:t>
      </w:r>
      <w:r w:rsidR="00C14F10" w:rsidRPr="00C00CC1">
        <w:t>mothers lacked</w:t>
      </w:r>
      <w:r w:rsidR="00CA0CB6" w:rsidRPr="00C00CC1">
        <w:t xml:space="preserve"> the major assets </w:t>
      </w:r>
      <w:r w:rsidR="00421D36" w:rsidRPr="00C00CC1">
        <w:t>covered by our survey;</w:t>
      </w:r>
      <w:r w:rsidR="00C14F10" w:rsidRPr="00C00CC1">
        <w:t xml:space="preserve"> a primary school education, smartphone, and a cement home.</w:t>
      </w:r>
      <w:r w:rsidR="005537D0" w:rsidRPr="00C00CC1">
        <w:t xml:space="preserve"> This is</w:t>
      </w:r>
      <w:r w:rsidR="00AF2D43" w:rsidRPr="00C00CC1">
        <w:t xml:space="preserve"> only</w:t>
      </w:r>
      <w:r w:rsidR="005537D0" w:rsidRPr="00C00CC1">
        <w:t xml:space="preserve"> </w:t>
      </w:r>
      <w:r w:rsidR="00C93F3F" w:rsidRPr="00C00CC1">
        <w:t>8% more</w:t>
      </w:r>
      <w:r w:rsidR="00421D36" w:rsidRPr="00C00CC1">
        <w:t xml:space="preserve"> </w:t>
      </w:r>
      <w:r w:rsidR="005537D0" w:rsidRPr="00C00CC1">
        <w:t xml:space="preserve">than </w:t>
      </w:r>
      <w:r w:rsidR="00480D3F" w:rsidRPr="00C00CC1">
        <w:t>Bangladesh’s</w:t>
      </w:r>
      <w:r w:rsidR="005537D0" w:rsidRPr="00C00CC1">
        <w:t xml:space="preserve"> nationally reported poverty rate </w:t>
      </w:r>
      <w:r w:rsidR="00480D3F" w:rsidRPr="00C00CC1">
        <w:t xml:space="preserve">in 2016 </w:t>
      </w:r>
      <w:r w:rsidR="005537D0" w:rsidRPr="00C00CC1">
        <w:t>of 24%</w:t>
      </w:r>
      <w:r w:rsidR="00480D3F" w:rsidRPr="00C00CC1">
        <w:t>.</w:t>
      </w:r>
      <w:r w:rsidR="00C4167C" w:rsidRPr="00C00CC1">
        <w:t xml:space="preserve"> </w:t>
      </w:r>
      <w:r w:rsidR="00AF2D43" w:rsidRPr="00C00CC1">
        <w:t xml:space="preserve">We </w:t>
      </w:r>
      <w:r w:rsidR="00C51FFE" w:rsidRPr="00C00CC1">
        <w:t xml:space="preserve">therefore </w:t>
      </w:r>
      <w:r w:rsidR="00AF2D43" w:rsidRPr="00C00CC1">
        <w:t xml:space="preserve">consider lacking all three to be an acceptable proxy for </w:t>
      </w:r>
      <w:r w:rsidR="00C51FFE" w:rsidRPr="00C00CC1">
        <w:t>being particularly economically vulnerable</w:t>
      </w:r>
      <w:r w:rsidR="00A46DF7">
        <w:t xml:space="preserve">. </w:t>
      </w:r>
      <w:r w:rsidR="00AF2D43" w:rsidRPr="00C00CC1">
        <w:t xml:space="preserve"> </w:t>
      </w:r>
      <w:r w:rsidR="007C4C78">
        <w:t xml:space="preserve">A somewhat higher, but statistically not distinguishable, proportion of </w:t>
      </w:r>
      <w:r w:rsidRPr="00C00CC1">
        <w:t>CHT mothers</w:t>
      </w:r>
      <w:r w:rsidR="007C4C78">
        <w:t xml:space="preserve"> were vulnerable by this measure even though </w:t>
      </w:r>
      <w:r w:rsidRPr="00C00CC1">
        <w:t>far more likely to work outside the home</w:t>
      </w:r>
      <w:r w:rsidR="007C4C78">
        <w:t xml:space="preserve">.  This </w:t>
      </w:r>
      <w:r w:rsidR="00A46DF7">
        <w:t>suggest</w:t>
      </w:r>
      <w:r w:rsidR="007C4C78">
        <w:t>s</w:t>
      </w:r>
      <w:r w:rsidR="00A46DF7">
        <w:t xml:space="preserve"> that the</w:t>
      </w:r>
      <w:r w:rsidR="007C4C78">
        <w:t>y</w:t>
      </w:r>
      <w:r w:rsidR="00A46DF7">
        <w:t xml:space="preserve"> need to make additional efforts </w:t>
      </w:r>
      <w:r w:rsidRPr="00C00CC1">
        <w:t xml:space="preserve">to achieve similar standards of living. </w:t>
      </w:r>
    </w:p>
  </w:footnote>
  <w:footnote w:id="25">
    <w:p w14:paraId="0188D725" w14:textId="7A198240" w:rsidR="007C4C78" w:rsidRDefault="007C4C78">
      <w:pPr>
        <w:pStyle w:val="FootnoteText"/>
      </w:pPr>
      <w:r>
        <w:rPr>
          <w:rStyle w:val="FootnoteReference"/>
        </w:rPr>
        <w:footnoteRef/>
      </w:r>
      <w:r>
        <w:t xml:space="preserve"> </w:t>
      </w:r>
      <w:r w:rsidRPr="007C4C78">
        <w:t>It is possible that the higher rate of text message literacy in the CHT region contributed to this result, as across the entire sample, the ability to read was correlated to independent cash-out. Within the CHT region, however, no such correlation was present, suggesting the presence of other factors as well.</w:t>
      </w:r>
      <w:r>
        <w:t xml:space="preserve"> </w:t>
      </w:r>
    </w:p>
  </w:footnote>
  <w:footnote w:id="26">
    <w:p w14:paraId="35149847" w14:textId="3C8F4B5A" w:rsidR="00945614" w:rsidRDefault="00945614">
      <w:pPr>
        <w:pStyle w:val="FootnoteText"/>
      </w:pPr>
      <w:r>
        <w:rPr>
          <w:rStyle w:val="FootnoteReference"/>
        </w:rPr>
        <w:footnoteRef/>
      </w:r>
      <w:r>
        <w:t xml:space="preserve"> </w:t>
      </w:r>
      <w:r w:rsidR="002A3378">
        <w:t>Gelb et al., 2023</w:t>
      </w:r>
    </w:p>
  </w:footnote>
  <w:footnote w:id="27">
    <w:p w14:paraId="6214F5D8" w14:textId="212C272D" w:rsidR="00DA00A1" w:rsidRDefault="00DA00A1" w:rsidP="00DA00A1">
      <w:pPr>
        <w:pStyle w:val="FootnoteText"/>
      </w:pPr>
      <w:r>
        <w:rPr>
          <w:rStyle w:val="FootnoteReference"/>
        </w:rPr>
        <w:footnoteRef/>
      </w:r>
      <w:r>
        <w:t xml:space="preserve"> Making a definitive determination about distance as a cause for dissatisfaction in the Chittagong</w:t>
      </w:r>
      <w:r w:rsidR="00EA40C7">
        <w:t xml:space="preserve"> Hill Tracts</w:t>
      </w:r>
      <w:r>
        <w:t xml:space="preserve"> is difficult due to the </w:t>
      </w:r>
      <w:r w:rsidR="008E7DD7">
        <w:t xml:space="preserve">small </w:t>
      </w:r>
      <w:r w:rsidR="00346D95">
        <w:t xml:space="preserve">absolute </w:t>
      </w:r>
      <w:r>
        <w:t>number of</w:t>
      </w:r>
      <w:r w:rsidR="00EA40C7">
        <w:t xml:space="preserve"> unsatisfied</w:t>
      </w:r>
      <w:r>
        <w:t xml:space="preserve"> respondents. </w:t>
      </w:r>
    </w:p>
  </w:footnote>
  <w:footnote w:id="28">
    <w:p w14:paraId="21A6C78C" w14:textId="2E151E6C" w:rsidR="00F26EC8" w:rsidRDefault="00F26EC8" w:rsidP="00F26EC8">
      <w:pPr>
        <w:pStyle w:val="FootnoteText"/>
      </w:pPr>
      <w:r>
        <w:rPr>
          <w:rStyle w:val="FootnoteReference"/>
        </w:rPr>
        <w:footnoteRef/>
      </w:r>
      <w:r>
        <w:t xml:space="preserve"> The difference is only statistically significant at a 90</w:t>
      </w:r>
      <w:r w:rsidR="00FE741E">
        <w:t xml:space="preserve"> percent</w:t>
      </w:r>
      <w:r>
        <w:t xml:space="preserve"> confidence interval. The chi squared test indicates a probability of 5.7</w:t>
      </w:r>
      <w:r w:rsidR="00FE741E">
        <w:t xml:space="preserve"> percent</w:t>
      </w:r>
      <w:r>
        <w:t xml:space="preserve">. </w:t>
      </w:r>
    </w:p>
  </w:footnote>
  <w:footnote w:id="29">
    <w:p w14:paraId="3A2EFFCA" w14:textId="4ABFFFC6" w:rsidR="00DD7016" w:rsidRDefault="00DD7016">
      <w:pPr>
        <w:pStyle w:val="FootnoteText"/>
      </w:pPr>
      <w:r>
        <w:rPr>
          <w:rStyle w:val="FootnoteReference"/>
        </w:rPr>
        <w:footnoteRef/>
      </w:r>
      <w:r>
        <w:t xml:space="preserve"> </w:t>
      </w:r>
      <w:r w:rsidR="002E085A" w:rsidRPr="00282E16">
        <w:t xml:space="preserve">Considering women who both </w:t>
      </w:r>
      <w:r w:rsidRPr="00282E16">
        <w:t>lack</w:t>
      </w:r>
      <w:r w:rsidR="002E085A" w:rsidRPr="00282E16">
        <w:t>ed</w:t>
      </w:r>
      <w:r w:rsidRPr="00282E16">
        <w:t xml:space="preserve"> the ability to access the PESP funds on their own and liv</w:t>
      </w:r>
      <w:r w:rsidR="002E085A" w:rsidRPr="00282E16">
        <w:t>ed</w:t>
      </w:r>
      <w:r w:rsidRPr="00282E16">
        <w:t xml:space="preserve"> in households in which men made major financial decisions, mothers from the CHT region were seven times more likely to report managing the stipend. It is possible, therefore, that the higher generalized levels of autonomy reported by women in the CHT region played a role as well, creating more space for them to assert agency in their established roles as mothers.</w:t>
      </w:r>
    </w:p>
  </w:footnote>
  <w:footnote w:id="30">
    <w:p w14:paraId="1BD74363" w14:textId="77777777" w:rsidR="00DD7016" w:rsidRDefault="00DD7016" w:rsidP="00DD7016">
      <w:pPr>
        <w:pStyle w:val="FootnoteText"/>
      </w:pPr>
      <w:r>
        <w:rPr>
          <w:rStyle w:val="FootnoteReference"/>
        </w:rPr>
        <w:footnoteRef/>
      </w:r>
      <w:r>
        <w:t xml:space="preserve"> </w:t>
      </w:r>
      <w:proofErr w:type="spellStart"/>
      <w:r>
        <w:t>Bastagli</w:t>
      </w:r>
      <w:proofErr w:type="spellEnd"/>
      <w:r>
        <w:t xml:space="preserve"> et al.,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0230922"/>
      <w:docPartObj>
        <w:docPartGallery w:val="Page Numbers (Top of Page)"/>
        <w:docPartUnique/>
      </w:docPartObj>
    </w:sdtPr>
    <w:sdtEndPr>
      <w:rPr>
        <w:rStyle w:val="PageNumber"/>
      </w:rPr>
    </w:sdtEndPr>
    <w:sdtContent>
      <w:p w14:paraId="15C9EF0F" w14:textId="2A16C06F" w:rsidR="00601834" w:rsidRDefault="00601834" w:rsidP="0015499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7F7C21" w14:textId="77777777" w:rsidR="00601834" w:rsidRDefault="006018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2577714"/>
      <w:docPartObj>
        <w:docPartGallery w:val="Page Numbers (Top of Page)"/>
        <w:docPartUnique/>
      </w:docPartObj>
    </w:sdtPr>
    <w:sdtEndPr>
      <w:rPr>
        <w:rStyle w:val="PageNumber"/>
      </w:rPr>
    </w:sdtEndPr>
    <w:sdtContent>
      <w:p w14:paraId="36B86B33" w14:textId="5A524004" w:rsidR="00601834" w:rsidRDefault="00601834" w:rsidP="0015499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765C1B" w14:textId="77777777" w:rsidR="00601834" w:rsidRDefault="006018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37284"/>
    <w:multiLevelType w:val="hybridMultilevel"/>
    <w:tmpl w:val="4E823250"/>
    <w:lvl w:ilvl="0" w:tplc="AB569ABA">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4566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49"/>
    <w:rsid w:val="000003C7"/>
    <w:rsid w:val="00000587"/>
    <w:rsid w:val="0000123D"/>
    <w:rsid w:val="000025D4"/>
    <w:rsid w:val="00002D3A"/>
    <w:rsid w:val="0000365A"/>
    <w:rsid w:val="00003B71"/>
    <w:rsid w:val="00003F4B"/>
    <w:rsid w:val="00004C79"/>
    <w:rsid w:val="00005C1B"/>
    <w:rsid w:val="00005CDB"/>
    <w:rsid w:val="000074A8"/>
    <w:rsid w:val="00007CF5"/>
    <w:rsid w:val="00010B47"/>
    <w:rsid w:val="00010BD2"/>
    <w:rsid w:val="00011091"/>
    <w:rsid w:val="00011696"/>
    <w:rsid w:val="00011F77"/>
    <w:rsid w:val="000137C7"/>
    <w:rsid w:val="000138A8"/>
    <w:rsid w:val="00013CF4"/>
    <w:rsid w:val="0001407E"/>
    <w:rsid w:val="00015D72"/>
    <w:rsid w:val="00016940"/>
    <w:rsid w:val="00020072"/>
    <w:rsid w:val="00021102"/>
    <w:rsid w:val="000228ED"/>
    <w:rsid w:val="00025BDF"/>
    <w:rsid w:val="0003043F"/>
    <w:rsid w:val="00030B41"/>
    <w:rsid w:val="00031391"/>
    <w:rsid w:val="0003192B"/>
    <w:rsid w:val="000327B2"/>
    <w:rsid w:val="00032962"/>
    <w:rsid w:val="00032F3E"/>
    <w:rsid w:val="0003409C"/>
    <w:rsid w:val="0003426F"/>
    <w:rsid w:val="000344C0"/>
    <w:rsid w:val="00036868"/>
    <w:rsid w:val="00040FF6"/>
    <w:rsid w:val="0004135F"/>
    <w:rsid w:val="000428CE"/>
    <w:rsid w:val="000451D7"/>
    <w:rsid w:val="00046616"/>
    <w:rsid w:val="000471DA"/>
    <w:rsid w:val="00053061"/>
    <w:rsid w:val="00053E48"/>
    <w:rsid w:val="000553DC"/>
    <w:rsid w:val="000567D0"/>
    <w:rsid w:val="000605AF"/>
    <w:rsid w:val="00064293"/>
    <w:rsid w:val="00064988"/>
    <w:rsid w:val="0007072A"/>
    <w:rsid w:val="00070FB3"/>
    <w:rsid w:val="00071CF1"/>
    <w:rsid w:val="00072FD9"/>
    <w:rsid w:val="00074A85"/>
    <w:rsid w:val="00075DBD"/>
    <w:rsid w:val="000765E9"/>
    <w:rsid w:val="00076F5C"/>
    <w:rsid w:val="00077096"/>
    <w:rsid w:val="00077285"/>
    <w:rsid w:val="00080A86"/>
    <w:rsid w:val="00084744"/>
    <w:rsid w:val="00085BD1"/>
    <w:rsid w:val="0008629A"/>
    <w:rsid w:val="00086734"/>
    <w:rsid w:val="00095688"/>
    <w:rsid w:val="000971A0"/>
    <w:rsid w:val="000A08F7"/>
    <w:rsid w:val="000A2400"/>
    <w:rsid w:val="000A4658"/>
    <w:rsid w:val="000A4B96"/>
    <w:rsid w:val="000A67DD"/>
    <w:rsid w:val="000A7614"/>
    <w:rsid w:val="000A7FEE"/>
    <w:rsid w:val="000B2BFA"/>
    <w:rsid w:val="000B30CF"/>
    <w:rsid w:val="000B3423"/>
    <w:rsid w:val="000B4C12"/>
    <w:rsid w:val="000B6346"/>
    <w:rsid w:val="000B7049"/>
    <w:rsid w:val="000B7F04"/>
    <w:rsid w:val="000C31DA"/>
    <w:rsid w:val="000C3746"/>
    <w:rsid w:val="000C41BD"/>
    <w:rsid w:val="000C6078"/>
    <w:rsid w:val="000C722A"/>
    <w:rsid w:val="000D2940"/>
    <w:rsid w:val="000D2EE8"/>
    <w:rsid w:val="000D4CF8"/>
    <w:rsid w:val="000D58CB"/>
    <w:rsid w:val="000D625C"/>
    <w:rsid w:val="000D6E46"/>
    <w:rsid w:val="000D715A"/>
    <w:rsid w:val="000D7F9E"/>
    <w:rsid w:val="000E1278"/>
    <w:rsid w:val="000E20F8"/>
    <w:rsid w:val="000E3CA3"/>
    <w:rsid w:val="000E3DD2"/>
    <w:rsid w:val="000E4B3C"/>
    <w:rsid w:val="000E5745"/>
    <w:rsid w:val="000E5EA0"/>
    <w:rsid w:val="000E712B"/>
    <w:rsid w:val="000F06B6"/>
    <w:rsid w:val="000F26CD"/>
    <w:rsid w:val="000F3B51"/>
    <w:rsid w:val="000F4659"/>
    <w:rsid w:val="000F4E91"/>
    <w:rsid w:val="000F5BA3"/>
    <w:rsid w:val="000F6D62"/>
    <w:rsid w:val="001024DA"/>
    <w:rsid w:val="00104637"/>
    <w:rsid w:val="00111800"/>
    <w:rsid w:val="001123D2"/>
    <w:rsid w:val="001130B6"/>
    <w:rsid w:val="001131BD"/>
    <w:rsid w:val="001142EF"/>
    <w:rsid w:val="00114CE6"/>
    <w:rsid w:val="00114D6A"/>
    <w:rsid w:val="00114E6D"/>
    <w:rsid w:val="0011613A"/>
    <w:rsid w:val="001200CC"/>
    <w:rsid w:val="00122838"/>
    <w:rsid w:val="0012464C"/>
    <w:rsid w:val="00126430"/>
    <w:rsid w:val="001324B0"/>
    <w:rsid w:val="00133380"/>
    <w:rsid w:val="00134A2C"/>
    <w:rsid w:val="00140625"/>
    <w:rsid w:val="00141F4A"/>
    <w:rsid w:val="00143D3D"/>
    <w:rsid w:val="00143FD9"/>
    <w:rsid w:val="0014439A"/>
    <w:rsid w:val="0014480D"/>
    <w:rsid w:val="00145C44"/>
    <w:rsid w:val="001510BC"/>
    <w:rsid w:val="00151FE3"/>
    <w:rsid w:val="00152C0A"/>
    <w:rsid w:val="0015537F"/>
    <w:rsid w:val="0015611A"/>
    <w:rsid w:val="00161131"/>
    <w:rsid w:val="001612B1"/>
    <w:rsid w:val="00161474"/>
    <w:rsid w:val="001626D3"/>
    <w:rsid w:val="00162981"/>
    <w:rsid w:val="00163F10"/>
    <w:rsid w:val="00163F64"/>
    <w:rsid w:val="00166758"/>
    <w:rsid w:val="00167624"/>
    <w:rsid w:val="0016792A"/>
    <w:rsid w:val="00167D01"/>
    <w:rsid w:val="00170958"/>
    <w:rsid w:val="00172001"/>
    <w:rsid w:val="001733D9"/>
    <w:rsid w:val="00175C72"/>
    <w:rsid w:val="0017747E"/>
    <w:rsid w:val="001775D9"/>
    <w:rsid w:val="001823F5"/>
    <w:rsid w:val="00183BE8"/>
    <w:rsid w:val="00186176"/>
    <w:rsid w:val="00187162"/>
    <w:rsid w:val="00187A3B"/>
    <w:rsid w:val="001925B9"/>
    <w:rsid w:val="00192A0A"/>
    <w:rsid w:val="00194008"/>
    <w:rsid w:val="00194ACA"/>
    <w:rsid w:val="001962FF"/>
    <w:rsid w:val="00196E1C"/>
    <w:rsid w:val="001A0186"/>
    <w:rsid w:val="001A11F7"/>
    <w:rsid w:val="001A341C"/>
    <w:rsid w:val="001A39DF"/>
    <w:rsid w:val="001A42E2"/>
    <w:rsid w:val="001A7CAD"/>
    <w:rsid w:val="001A7E40"/>
    <w:rsid w:val="001B0224"/>
    <w:rsid w:val="001B0B7D"/>
    <w:rsid w:val="001B1541"/>
    <w:rsid w:val="001B25FD"/>
    <w:rsid w:val="001B32B4"/>
    <w:rsid w:val="001B3ED6"/>
    <w:rsid w:val="001B64B1"/>
    <w:rsid w:val="001B6BEB"/>
    <w:rsid w:val="001C071F"/>
    <w:rsid w:val="001C0D6B"/>
    <w:rsid w:val="001C2BF8"/>
    <w:rsid w:val="001C4F30"/>
    <w:rsid w:val="001C6EB6"/>
    <w:rsid w:val="001C73FD"/>
    <w:rsid w:val="001E0EEB"/>
    <w:rsid w:val="001E1BCE"/>
    <w:rsid w:val="001E2377"/>
    <w:rsid w:val="001E4BC2"/>
    <w:rsid w:val="001E5376"/>
    <w:rsid w:val="001E53C4"/>
    <w:rsid w:val="001E69C5"/>
    <w:rsid w:val="001F15C6"/>
    <w:rsid w:val="001F2208"/>
    <w:rsid w:val="001F2E6B"/>
    <w:rsid w:val="001F6ABD"/>
    <w:rsid w:val="00202712"/>
    <w:rsid w:val="00202ECF"/>
    <w:rsid w:val="00202F51"/>
    <w:rsid w:val="00205268"/>
    <w:rsid w:val="00205D8E"/>
    <w:rsid w:val="00212AC0"/>
    <w:rsid w:val="00214EEE"/>
    <w:rsid w:val="00215399"/>
    <w:rsid w:val="00215BDD"/>
    <w:rsid w:val="00220D40"/>
    <w:rsid w:val="002212A4"/>
    <w:rsid w:val="00221945"/>
    <w:rsid w:val="00225F5B"/>
    <w:rsid w:val="002263AC"/>
    <w:rsid w:val="00231904"/>
    <w:rsid w:val="0024073C"/>
    <w:rsid w:val="00241038"/>
    <w:rsid w:val="00241DA6"/>
    <w:rsid w:val="002479E4"/>
    <w:rsid w:val="00250C2A"/>
    <w:rsid w:val="00250E90"/>
    <w:rsid w:val="002526FB"/>
    <w:rsid w:val="0025407E"/>
    <w:rsid w:val="00254257"/>
    <w:rsid w:val="00254979"/>
    <w:rsid w:val="00254B6C"/>
    <w:rsid w:val="002563FE"/>
    <w:rsid w:val="00256F74"/>
    <w:rsid w:val="00257185"/>
    <w:rsid w:val="002578DE"/>
    <w:rsid w:val="00260EE9"/>
    <w:rsid w:val="0026190D"/>
    <w:rsid w:val="002637F2"/>
    <w:rsid w:val="00266B81"/>
    <w:rsid w:val="0026775A"/>
    <w:rsid w:val="00267767"/>
    <w:rsid w:val="00271F57"/>
    <w:rsid w:val="00273DE7"/>
    <w:rsid w:val="00274E08"/>
    <w:rsid w:val="00275CB3"/>
    <w:rsid w:val="00277793"/>
    <w:rsid w:val="00281053"/>
    <w:rsid w:val="00282E16"/>
    <w:rsid w:val="002830D7"/>
    <w:rsid w:val="00283B32"/>
    <w:rsid w:val="00286A70"/>
    <w:rsid w:val="00290AAF"/>
    <w:rsid w:val="00291699"/>
    <w:rsid w:val="002940BC"/>
    <w:rsid w:val="0029470B"/>
    <w:rsid w:val="002A11FA"/>
    <w:rsid w:val="002A3378"/>
    <w:rsid w:val="002A3539"/>
    <w:rsid w:val="002A5536"/>
    <w:rsid w:val="002A738A"/>
    <w:rsid w:val="002A748E"/>
    <w:rsid w:val="002A79EB"/>
    <w:rsid w:val="002B4D17"/>
    <w:rsid w:val="002B53D0"/>
    <w:rsid w:val="002C5AAC"/>
    <w:rsid w:val="002C5EC1"/>
    <w:rsid w:val="002D1D0A"/>
    <w:rsid w:val="002D2880"/>
    <w:rsid w:val="002D33D7"/>
    <w:rsid w:val="002D38FF"/>
    <w:rsid w:val="002D3D5C"/>
    <w:rsid w:val="002D5B71"/>
    <w:rsid w:val="002D69EE"/>
    <w:rsid w:val="002D6ED8"/>
    <w:rsid w:val="002D72C3"/>
    <w:rsid w:val="002E085A"/>
    <w:rsid w:val="002E09CA"/>
    <w:rsid w:val="002E0A04"/>
    <w:rsid w:val="002E0D48"/>
    <w:rsid w:val="002E1ADC"/>
    <w:rsid w:val="002E282E"/>
    <w:rsid w:val="002E4798"/>
    <w:rsid w:val="002E63E6"/>
    <w:rsid w:val="002E6DBE"/>
    <w:rsid w:val="002E7DA1"/>
    <w:rsid w:val="002F0180"/>
    <w:rsid w:val="002F038B"/>
    <w:rsid w:val="002F0C43"/>
    <w:rsid w:val="002F126B"/>
    <w:rsid w:val="002F1DFC"/>
    <w:rsid w:val="002F44C0"/>
    <w:rsid w:val="002F4755"/>
    <w:rsid w:val="00310169"/>
    <w:rsid w:val="003106B4"/>
    <w:rsid w:val="003107E7"/>
    <w:rsid w:val="00314C3D"/>
    <w:rsid w:val="0031508F"/>
    <w:rsid w:val="00315F1B"/>
    <w:rsid w:val="0031709C"/>
    <w:rsid w:val="00317EFC"/>
    <w:rsid w:val="003215C9"/>
    <w:rsid w:val="003222A1"/>
    <w:rsid w:val="003224CD"/>
    <w:rsid w:val="00322F29"/>
    <w:rsid w:val="00326233"/>
    <w:rsid w:val="003270CB"/>
    <w:rsid w:val="00327254"/>
    <w:rsid w:val="0032780A"/>
    <w:rsid w:val="00327963"/>
    <w:rsid w:val="00331F9F"/>
    <w:rsid w:val="00333707"/>
    <w:rsid w:val="00334730"/>
    <w:rsid w:val="00335C8C"/>
    <w:rsid w:val="003375C5"/>
    <w:rsid w:val="003428B0"/>
    <w:rsid w:val="0034469E"/>
    <w:rsid w:val="00346D95"/>
    <w:rsid w:val="003476AF"/>
    <w:rsid w:val="003477C3"/>
    <w:rsid w:val="003505D6"/>
    <w:rsid w:val="00352C71"/>
    <w:rsid w:val="00354097"/>
    <w:rsid w:val="003551CD"/>
    <w:rsid w:val="00356226"/>
    <w:rsid w:val="00356FB9"/>
    <w:rsid w:val="00361C09"/>
    <w:rsid w:val="0036313C"/>
    <w:rsid w:val="0036382E"/>
    <w:rsid w:val="00370E6A"/>
    <w:rsid w:val="00372251"/>
    <w:rsid w:val="00374CA0"/>
    <w:rsid w:val="003761EB"/>
    <w:rsid w:val="00376D57"/>
    <w:rsid w:val="00376DF0"/>
    <w:rsid w:val="00383EAC"/>
    <w:rsid w:val="003845C3"/>
    <w:rsid w:val="0038462A"/>
    <w:rsid w:val="00384E78"/>
    <w:rsid w:val="00385F25"/>
    <w:rsid w:val="003865B1"/>
    <w:rsid w:val="00390A33"/>
    <w:rsid w:val="00392177"/>
    <w:rsid w:val="0039578A"/>
    <w:rsid w:val="00396BB3"/>
    <w:rsid w:val="003A028B"/>
    <w:rsid w:val="003A112B"/>
    <w:rsid w:val="003A3953"/>
    <w:rsid w:val="003A3C4B"/>
    <w:rsid w:val="003A5112"/>
    <w:rsid w:val="003A633A"/>
    <w:rsid w:val="003B0E9A"/>
    <w:rsid w:val="003B26E6"/>
    <w:rsid w:val="003B3327"/>
    <w:rsid w:val="003B3821"/>
    <w:rsid w:val="003B55E7"/>
    <w:rsid w:val="003B5E16"/>
    <w:rsid w:val="003B7673"/>
    <w:rsid w:val="003B7DB7"/>
    <w:rsid w:val="003C131F"/>
    <w:rsid w:val="003C228B"/>
    <w:rsid w:val="003C370D"/>
    <w:rsid w:val="003C5073"/>
    <w:rsid w:val="003C5BBE"/>
    <w:rsid w:val="003C6003"/>
    <w:rsid w:val="003C79F8"/>
    <w:rsid w:val="003D29A9"/>
    <w:rsid w:val="003D2DBE"/>
    <w:rsid w:val="003D2FC1"/>
    <w:rsid w:val="003D46F1"/>
    <w:rsid w:val="003D4BBF"/>
    <w:rsid w:val="003E0765"/>
    <w:rsid w:val="003E3188"/>
    <w:rsid w:val="003E3281"/>
    <w:rsid w:val="003E32C0"/>
    <w:rsid w:val="003E33E9"/>
    <w:rsid w:val="003E3698"/>
    <w:rsid w:val="003E3BA9"/>
    <w:rsid w:val="003E52E6"/>
    <w:rsid w:val="003E604F"/>
    <w:rsid w:val="003E7F82"/>
    <w:rsid w:val="003F02FB"/>
    <w:rsid w:val="003F58ED"/>
    <w:rsid w:val="004008D7"/>
    <w:rsid w:val="00401B29"/>
    <w:rsid w:val="00404726"/>
    <w:rsid w:val="00406113"/>
    <w:rsid w:val="00412E1A"/>
    <w:rsid w:val="00413DE4"/>
    <w:rsid w:val="004158B0"/>
    <w:rsid w:val="00415B50"/>
    <w:rsid w:val="00421D06"/>
    <w:rsid w:val="00421D36"/>
    <w:rsid w:val="00421ED4"/>
    <w:rsid w:val="004229F5"/>
    <w:rsid w:val="00422AB7"/>
    <w:rsid w:val="004241C3"/>
    <w:rsid w:val="00425C1D"/>
    <w:rsid w:val="0042613F"/>
    <w:rsid w:val="00433CEA"/>
    <w:rsid w:val="00436C4A"/>
    <w:rsid w:val="00437977"/>
    <w:rsid w:val="00437F1C"/>
    <w:rsid w:val="00440D1A"/>
    <w:rsid w:val="0044258F"/>
    <w:rsid w:val="004454BA"/>
    <w:rsid w:val="00446D62"/>
    <w:rsid w:val="00447086"/>
    <w:rsid w:val="00447380"/>
    <w:rsid w:val="004473A2"/>
    <w:rsid w:val="0044776C"/>
    <w:rsid w:val="0045263F"/>
    <w:rsid w:val="00453707"/>
    <w:rsid w:val="00455F25"/>
    <w:rsid w:val="00457B84"/>
    <w:rsid w:val="00460C4A"/>
    <w:rsid w:val="00461C79"/>
    <w:rsid w:val="00461F9F"/>
    <w:rsid w:val="00466605"/>
    <w:rsid w:val="00467617"/>
    <w:rsid w:val="004703C1"/>
    <w:rsid w:val="00471C64"/>
    <w:rsid w:val="0047460C"/>
    <w:rsid w:val="004757F4"/>
    <w:rsid w:val="0047641A"/>
    <w:rsid w:val="00476EE2"/>
    <w:rsid w:val="00477061"/>
    <w:rsid w:val="00480D3F"/>
    <w:rsid w:val="0048685F"/>
    <w:rsid w:val="0048721D"/>
    <w:rsid w:val="00492CFE"/>
    <w:rsid w:val="0049318C"/>
    <w:rsid w:val="00494396"/>
    <w:rsid w:val="00494BB3"/>
    <w:rsid w:val="00495E96"/>
    <w:rsid w:val="00496126"/>
    <w:rsid w:val="004A0A7E"/>
    <w:rsid w:val="004A255B"/>
    <w:rsid w:val="004A28F3"/>
    <w:rsid w:val="004A2B72"/>
    <w:rsid w:val="004A3372"/>
    <w:rsid w:val="004A47A4"/>
    <w:rsid w:val="004A5D03"/>
    <w:rsid w:val="004B0161"/>
    <w:rsid w:val="004B098F"/>
    <w:rsid w:val="004B2F46"/>
    <w:rsid w:val="004B3F8D"/>
    <w:rsid w:val="004B6882"/>
    <w:rsid w:val="004B71FA"/>
    <w:rsid w:val="004B744B"/>
    <w:rsid w:val="004C0CEA"/>
    <w:rsid w:val="004C20C3"/>
    <w:rsid w:val="004D13F5"/>
    <w:rsid w:val="004D156B"/>
    <w:rsid w:val="004D2792"/>
    <w:rsid w:val="004D3682"/>
    <w:rsid w:val="004D3C87"/>
    <w:rsid w:val="004D5265"/>
    <w:rsid w:val="004D6A65"/>
    <w:rsid w:val="004D6B55"/>
    <w:rsid w:val="004E0ADC"/>
    <w:rsid w:val="004E1077"/>
    <w:rsid w:val="004E1C1A"/>
    <w:rsid w:val="004E1DEE"/>
    <w:rsid w:val="004E3596"/>
    <w:rsid w:val="004E546A"/>
    <w:rsid w:val="004E6B54"/>
    <w:rsid w:val="004E711C"/>
    <w:rsid w:val="004E724D"/>
    <w:rsid w:val="004F3C1C"/>
    <w:rsid w:val="004F4722"/>
    <w:rsid w:val="004F5707"/>
    <w:rsid w:val="004F6997"/>
    <w:rsid w:val="00500A05"/>
    <w:rsid w:val="00500BF8"/>
    <w:rsid w:val="0050160B"/>
    <w:rsid w:val="005016A4"/>
    <w:rsid w:val="00502191"/>
    <w:rsid w:val="00502435"/>
    <w:rsid w:val="0050368D"/>
    <w:rsid w:val="00503AC3"/>
    <w:rsid w:val="005056FD"/>
    <w:rsid w:val="005063DB"/>
    <w:rsid w:val="005070C0"/>
    <w:rsid w:val="0051005E"/>
    <w:rsid w:val="005106E8"/>
    <w:rsid w:val="005147E1"/>
    <w:rsid w:val="005153A5"/>
    <w:rsid w:val="00515F4F"/>
    <w:rsid w:val="00516311"/>
    <w:rsid w:val="00517F2C"/>
    <w:rsid w:val="0052026F"/>
    <w:rsid w:val="005203D5"/>
    <w:rsid w:val="005211CF"/>
    <w:rsid w:val="005215A3"/>
    <w:rsid w:val="005236C7"/>
    <w:rsid w:val="00524D9C"/>
    <w:rsid w:val="00525328"/>
    <w:rsid w:val="00526C90"/>
    <w:rsid w:val="00530DC7"/>
    <w:rsid w:val="005313C9"/>
    <w:rsid w:val="0053313F"/>
    <w:rsid w:val="00533EB6"/>
    <w:rsid w:val="00540805"/>
    <w:rsid w:val="005410C4"/>
    <w:rsid w:val="00541CC3"/>
    <w:rsid w:val="00542A50"/>
    <w:rsid w:val="00544AD8"/>
    <w:rsid w:val="00545A51"/>
    <w:rsid w:val="00545B04"/>
    <w:rsid w:val="005461F7"/>
    <w:rsid w:val="0054656F"/>
    <w:rsid w:val="0054665A"/>
    <w:rsid w:val="00546CEE"/>
    <w:rsid w:val="005502E2"/>
    <w:rsid w:val="00551430"/>
    <w:rsid w:val="005521FA"/>
    <w:rsid w:val="00553567"/>
    <w:rsid w:val="005537D0"/>
    <w:rsid w:val="00553DF1"/>
    <w:rsid w:val="00557C61"/>
    <w:rsid w:val="005602C0"/>
    <w:rsid w:val="00560C37"/>
    <w:rsid w:val="00560D02"/>
    <w:rsid w:val="00560E7C"/>
    <w:rsid w:val="0056246F"/>
    <w:rsid w:val="00562C93"/>
    <w:rsid w:val="00564AD5"/>
    <w:rsid w:val="00566467"/>
    <w:rsid w:val="005700D5"/>
    <w:rsid w:val="00570B97"/>
    <w:rsid w:val="00571250"/>
    <w:rsid w:val="00572488"/>
    <w:rsid w:val="00572A54"/>
    <w:rsid w:val="00574FCB"/>
    <w:rsid w:val="0058117A"/>
    <w:rsid w:val="0058201E"/>
    <w:rsid w:val="00585043"/>
    <w:rsid w:val="00586839"/>
    <w:rsid w:val="00586EFD"/>
    <w:rsid w:val="005877A2"/>
    <w:rsid w:val="00587F13"/>
    <w:rsid w:val="00591995"/>
    <w:rsid w:val="00592BD6"/>
    <w:rsid w:val="00593877"/>
    <w:rsid w:val="00594666"/>
    <w:rsid w:val="0059490A"/>
    <w:rsid w:val="0059765B"/>
    <w:rsid w:val="005976B9"/>
    <w:rsid w:val="005979FE"/>
    <w:rsid w:val="00597E7C"/>
    <w:rsid w:val="00597FBB"/>
    <w:rsid w:val="005A2573"/>
    <w:rsid w:val="005A32FC"/>
    <w:rsid w:val="005A3574"/>
    <w:rsid w:val="005A4140"/>
    <w:rsid w:val="005A473A"/>
    <w:rsid w:val="005A4B80"/>
    <w:rsid w:val="005A6A3F"/>
    <w:rsid w:val="005A6AD2"/>
    <w:rsid w:val="005A7560"/>
    <w:rsid w:val="005B1827"/>
    <w:rsid w:val="005B493A"/>
    <w:rsid w:val="005B5364"/>
    <w:rsid w:val="005B57AB"/>
    <w:rsid w:val="005B7DE7"/>
    <w:rsid w:val="005C4450"/>
    <w:rsid w:val="005C499F"/>
    <w:rsid w:val="005C50FE"/>
    <w:rsid w:val="005C54F7"/>
    <w:rsid w:val="005C66A6"/>
    <w:rsid w:val="005D1091"/>
    <w:rsid w:val="005D195F"/>
    <w:rsid w:val="005D318B"/>
    <w:rsid w:val="005D3FA6"/>
    <w:rsid w:val="005D5265"/>
    <w:rsid w:val="005E0B31"/>
    <w:rsid w:val="005E238B"/>
    <w:rsid w:val="005E2B70"/>
    <w:rsid w:val="005E3190"/>
    <w:rsid w:val="005E4DD7"/>
    <w:rsid w:val="005E4EAA"/>
    <w:rsid w:val="005E6777"/>
    <w:rsid w:val="005E7395"/>
    <w:rsid w:val="005E7BF0"/>
    <w:rsid w:val="005F2412"/>
    <w:rsid w:val="005F2905"/>
    <w:rsid w:val="005F37E0"/>
    <w:rsid w:val="005F3C48"/>
    <w:rsid w:val="005F4BB6"/>
    <w:rsid w:val="005F510D"/>
    <w:rsid w:val="005F5985"/>
    <w:rsid w:val="0060082E"/>
    <w:rsid w:val="00601834"/>
    <w:rsid w:val="00602626"/>
    <w:rsid w:val="00602736"/>
    <w:rsid w:val="0060413E"/>
    <w:rsid w:val="006048D1"/>
    <w:rsid w:val="0060554F"/>
    <w:rsid w:val="00605E99"/>
    <w:rsid w:val="00610B39"/>
    <w:rsid w:val="006116A4"/>
    <w:rsid w:val="00612470"/>
    <w:rsid w:val="00612BF3"/>
    <w:rsid w:val="00613EBC"/>
    <w:rsid w:val="00616368"/>
    <w:rsid w:val="00620993"/>
    <w:rsid w:val="00622944"/>
    <w:rsid w:val="00625215"/>
    <w:rsid w:val="00630D40"/>
    <w:rsid w:val="006310D7"/>
    <w:rsid w:val="00631709"/>
    <w:rsid w:val="0063339E"/>
    <w:rsid w:val="00633B0C"/>
    <w:rsid w:val="00633B89"/>
    <w:rsid w:val="00633DED"/>
    <w:rsid w:val="00637ED8"/>
    <w:rsid w:val="00640D75"/>
    <w:rsid w:val="00642700"/>
    <w:rsid w:val="0064299C"/>
    <w:rsid w:val="00644C27"/>
    <w:rsid w:val="0064585F"/>
    <w:rsid w:val="00646993"/>
    <w:rsid w:val="00651211"/>
    <w:rsid w:val="00651890"/>
    <w:rsid w:val="0065339E"/>
    <w:rsid w:val="00660782"/>
    <w:rsid w:val="00662843"/>
    <w:rsid w:val="00663C58"/>
    <w:rsid w:val="00664842"/>
    <w:rsid w:val="00666D27"/>
    <w:rsid w:val="00666F7F"/>
    <w:rsid w:val="00667880"/>
    <w:rsid w:val="00667992"/>
    <w:rsid w:val="00670854"/>
    <w:rsid w:val="00670FDE"/>
    <w:rsid w:val="00672DCF"/>
    <w:rsid w:val="006742F5"/>
    <w:rsid w:val="00675764"/>
    <w:rsid w:val="00675E95"/>
    <w:rsid w:val="00676596"/>
    <w:rsid w:val="006768D8"/>
    <w:rsid w:val="00677B7F"/>
    <w:rsid w:val="00680256"/>
    <w:rsid w:val="006805EE"/>
    <w:rsid w:val="00681B25"/>
    <w:rsid w:val="00681D0D"/>
    <w:rsid w:val="006859B4"/>
    <w:rsid w:val="00685A2A"/>
    <w:rsid w:val="00685C32"/>
    <w:rsid w:val="006904BA"/>
    <w:rsid w:val="006909C1"/>
    <w:rsid w:val="00691063"/>
    <w:rsid w:val="0069111C"/>
    <w:rsid w:val="006911BB"/>
    <w:rsid w:val="0069318D"/>
    <w:rsid w:val="006968D3"/>
    <w:rsid w:val="00696EA4"/>
    <w:rsid w:val="006975AB"/>
    <w:rsid w:val="006A0C0C"/>
    <w:rsid w:val="006A0EB0"/>
    <w:rsid w:val="006A1550"/>
    <w:rsid w:val="006A2945"/>
    <w:rsid w:val="006A75AB"/>
    <w:rsid w:val="006B05BA"/>
    <w:rsid w:val="006B0ACF"/>
    <w:rsid w:val="006B0E32"/>
    <w:rsid w:val="006B3037"/>
    <w:rsid w:val="006B3673"/>
    <w:rsid w:val="006B3DDF"/>
    <w:rsid w:val="006B5E03"/>
    <w:rsid w:val="006B7F23"/>
    <w:rsid w:val="006C0997"/>
    <w:rsid w:val="006C2D00"/>
    <w:rsid w:val="006D11FA"/>
    <w:rsid w:val="006D36F2"/>
    <w:rsid w:val="006D3ECF"/>
    <w:rsid w:val="006D4F03"/>
    <w:rsid w:val="006D7F98"/>
    <w:rsid w:val="006E0104"/>
    <w:rsid w:val="006E030E"/>
    <w:rsid w:val="006E1521"/>
    <w:rsid w:val="006E2A86"/>
    <w:rsid w:val="006E3331"/>
    <w:rsid w:val="006E4184"/>
    <w:rsid w:val="006E501F"/>
    <w:rsid w:val="006E7637"/>
    <w:rsid w:val="006F006D"/>
    <w:rsid w:val="006F1215"/>
    <w:rsid w:val="006F1239"/>
    <w:rsid w:val="006F1634"/>
    <w:rsid w:val="006F1C37"/>
    <w:rsid w:val="006F2E81"/>
    <w:rsid w:val="006F619A"/>
    <w:rsid w:val="006F790A"/>
    <w:rsid w:val="00702DE4"/>
    <w:rsid w:val="00703A73"/>
    <w:rsid w:val="00707CB1"/>
    <w:rsid w:val="00710F91"/>
    <w:rsid w:val="0071198B"/>
    <w:rsid w:val="00712D13"/>
    <w:rsid w:val="0071405B"/>
    <w:rsid w:val="00715709"/>
    <w:rsid w:val="00715BF2"/>
    <w:rsid w:val="007201D5"/>
    <w:rsid w:val="007209C2"/>
    <w:rsid w:val="00720AE0"/>
    <w:rsid w:val="00724E24"/>
    <w:rsid w:val="007307BF"/>
    <w:rsid w:val="0073152F"/>
    <w:rsid w:val="007317E6"/>
    <w:rsid w:val="00731DD8"/>
    <w:rsid w:val="0073339A"/>
    <w:rsid w:val="00733C27"/>
    <w:rsid w:val="007348B2"/>
    <w:rsid w:val="00735089"/>
    <w:rsid w:val="00735265"/>
    <w:rsid w:val="00735358"/>
    <w:rsid w:val="00737824"/>
    <w:rsid w:val="00740E8E"/>
    <w:rsid w:val="007438FC"/>
    <w:rsid w:val="00743F60"/>
    <w:rsid w:val="00745CD3"/>
    <w:rsid w:val="00745D12"/>
    <w:rsid w:val="0074708B"/>
    <w:rsid w:val="00750E90"/>
    <w:rsid w:val="00751BAF"/>
    <w:rsid w:val="0075420A"/>
    <w:rsid w:val="00754D29"/>
    <w:rsid w:val="007566EE"/>
    <w:rsid w:val="0075723A"/>
    <w:rsid w:val="00760207"/>
    <w:rsid w:val="00762AA6"/>
    <w:rsid w:val="00762D3B"/>
    <w:rsid w:val="00763E59"/>
    <w:rsid w:val="00765FC7"/>
    <w:rsid w:val="007671D7"/>
    <w:rsid w:val="0077103E"/>
    <w:rsid w:val="00771A4C"/>
    <w:rsid w:val="00774577"/>
    <w:rsid w:val="00774FF4"/>
    <w:rsid w:val="007750B3"/>
    <w:rsid w:val="007763AB"/>
    <w:rsid w:val="007763B1"/>
    <w:rsid w:val="00776C7B"/>
    <w:rsid w:val="00776DF2"/>
    <w:rsid w:val="00777316"/>
    <w:rsid w:val="007805B5"/>
    <w:rsid w:val="007809B3"/>
    <w:rsid w:val="007809F8"/>
    <w:rsid w:val="00781F4D"/>
    <w:rsid w:val="007836C6"/>
    <w:rsid w:val="00783F92"/>
    <w:rsid w:val="007868C1"/>
    <w:rsid w:val="007870EA"/>
    <w:rsid w:val="00791015"/>
    <w:rsid w:val="00791575"/>
    <w:rsid w:val="00793337"/>
    <w:rsid w:val="007934F7"/>
    <w:rsid w:val="00793E74"/>
    <w:rsid w:val="0079420D"/>
    <w:rsid w:val="00794220"/>
    <w:rsid w:val="00797D91"/>
    <w:rsid w:val="007A0000"/>
    <w:rsid w:val="007A0FFA"/>
    <w:rsid w:val="007A304B"/>
    <w:rsid w:val="007A3442"/>
    <w:rsid w:val="007A44AB"/>
    <w:rsid w:val="007A4A04"/>
    <w:rsid w:val="007A6C2F"/>
    <w:rsid w:val="007B2236"/>
    <w:rsid w:val="007B2FB0"/>
    <w:rsid w:val="007B76C7"/>
    <w:rsid w:val="007B7CF2"/>
    <w:rsid w:val="007C09F2"/>
    <w:rsid w:val="007C1C9C"/>
    <w:rsid w:val="007C2437"/>
    <w:rsid w:val="007C3B3E"/>
    <w:rsid w:val="007C4AAC"/>
    <w:rsid w:val="007C4C78"/>
    <w:rsid w:val="007C654C"/>
    <w:rsid w:val="007C7D62"/>
    <w:rsid w:val="007D0059"/>
    <w:rsid w:val="007D06A6"/>
    <w:rsid w:val="007D114D"/>
    <w:rsid w:val="007D2401"/>
    <w:rsid w:val="007D2880"/>
    <w:rsid w:val="007E0F1B"/>
    <w:rsid w:val="007E164D"/>
    <w:rsid w:val="007E1F55"/>
    <w:rsid w:val="007E229F"/>
    <w:rsid w:val="007E72F6"/>
    <w:rsid w:val="007F03CF"/>
    <w:rsid w:val="007F108F"/>
    <w:rsid w:val="007F35DD"/>
    <w:rsid w:val="007F3A80"/>
    <w:rsid w:val="007F6A3E"/>
    <w:rsid w:val="007F762A"/>
    <w:rsid w:val="007F7935"/>
    <w:rsid w:val="007F7B7C"/>
    <w:rsid w:val="007F7BEA"/>
    <w:rsid w:val="007F7F31"/>
    <w:rsid w:val="00800061"/>
    <w:rsid w:val="00801274"/>
    <w:rsid w:val="008021B6"/>
    <w:rsid w:val="00802245"/>
    <w:rsid w:val="0080256B"/>
    <w:rsid w:val="00803D4B"/>
    <w:rsid w:val="00810051"/>
    <w:rsid w:val="0081020F"/>
    <w:rsid w:val="00810485"/>
    <w:rsid w:val="008111AC"/>
    <w:rsid w:val="00811861"/>
    <w:rsid w:val="0081348D"/>
    <w:rsid w:val="00813A37"/>
    <w:rsid w:val="00813A93"/>
    <w:rsid w:val="00814D63"/>
    <w:rsid w:val="00814E64"/>
    <w:rsid w:val="00815D2C"/>
    <w:rsid w:val="00816E75"/>
    <w:rsid w:val="008175CE"/>
    <w:rsid w:val="0082011D"/>
    <w:rsid w:val="00820AEF"/>
    <w:rsid w:val="008240CC"/>
    <w:rsid w:val="00824867"/>
    <w:rsid w:val="00833F42"/>
    <w:rsid w:val="00837293"/>
    <w:rsid w:val="008418E4"/>
    <w:rsid w:val="008429B9"/>
    <w:rsid w:val="00843577"/>
    <w:rsid w:val="00844063"/>
    <w:rsid w:val="00844FE8"/>
    <w:rsid w:val="00846ED7"/>
    <w:rsid w:val="008471E0"/>
    <w:rsid w:val="0085024F"/>
    <w:rsid w:val="00850DB1"/>
    <w:rsid w:val="00851FED"/>
    <w:rsid w:val="008525C7"/>
    <w:rsid w:val="008561FE"/>
    <w:rsid w:val="008569FD"/>
    <w:rsid w:val="008579E4"/>
    <w:rsid w:val="00857B50"/>
    <w:rsid w:val="00857F03"/>
    <w:rsid w:val="008614CD"/>
    <w:rsid w:val="008651C4"/>
    <w:rsid w:val="008658F9"/>
    <w:rsid w:val="00865D66"/>
    <w:rsid w:val="00870737"/>
    <w:rsid w:val="00871AE6"/>
    <w:rsid w:val="00872DB0"/>
    <w:rsid w:val="00873EC2"/>
    <w:rsid w:val="00874FF4"/>
    <w:rsid w:val="0087540C"/>
    <w:rsid w:val="00883DF7"/>
    <w:rsid w:val="00884A01"/>
    <w:rsid w:val="0088571A"/>
    <w:rsid w:val="0088669C"/>
    <w:rsid w:val="008876A3"/>
    <w:rsid w:val="00893151"/>
    <w:rsid w:val="008936D6"/>
    <w:rsid w:val="0089497C"/>
    <w:rsid w:val="00894EAB"/>
    <w:rsid w:val="008A59E7"/>
    <w:rsid w:val="008A675C"/>
    <w:rsid w:val="008A7E92"/>
    <w:rsid w:val="008B0812"/>
    <w:rsid w:val="008B08C5"/>
    <w:rsid w:val="008B19F5"/>
    <w:rsid w:val="008B2016"/>
    <w:rsid w:val="008B28C1"/>
    <w:rsid w:val="008B293F"/>
    <w:rsid w:val="008B3078"/>
    <w:rsid w:val="008B30DF"/>
    <w:rsid w:val="008B4DFA"/>
    <w:rsid w:val="008B63AE"/>
    <w:rsid w:val="008B733B"/>
    <w:rsid w:val="008C16A2"/>
    <w:rsid w:val="008C3C69"/>
    <w:rsid w:val="008C4D75"/>
    <w:rsid w:val="008D28D3"/>
    <w:rsid w:val="008D3F40"/>
    <w:rsid w:val="008D4293"/>
    <w:rsid w:val="008D4EA6"/>
    <w:rsid w:val="008D6879"/>
    <w:rsid w:val="008D6EC9"/>
    <w:rsid w:val="008D73CF"/>
    <w:rsid w:val="008D76AF"/>
    <w:rsid w:val="008D785F"/>
    <w:rsid w:val="008E159B"/>
    <w:rsid w:val="008E4BD9"/>
    <w:rsid w:val="008E57BA"/>
    <w:rsid w:val="008E5E04"/>
    <w:rsid w:val="008E6712"/>
    <w:rsid w:val="008E7DD7"/>
    <w:rsid w:val="008F0FBA"/>
    <w:rsid w:val="008F2DEA"/>
    <w:rsid w:val="008F3187"/>
    <w:rsid w:val="008F4957"/>
    <w:rsid w:val="008F745D"/>
    <w:rsid w:val="009003E4"/>
    <w:rsid w:val="00902205"/>
    <w:rsid w:val="009027B1"/>
    <w:rsid w:val="00903ABF"/>
    <w:rsid w:val="00904B05"/>
    <w:rsid w:val="009065C5"/>
    <w:rsid w:val="00907877"/>
    <w:rsid w:val="00910405"/>
    <w:rsid w:val="0091136D"/>
    <w:rsid w:val="00913BAD"/>
    <w:rsid w:val="00916584"/>
    <w:rsid w:val="00916C55"/>
    <w:rsid w:val="00916C97"/>
    <w:rsid w:val="009226B9"/>
    <w:rsid w:val="00924462"/>
    <w:rsid w:val="0092508A"/>
    <w:rsid w:val="00925B43"/>
    <w:rsid w:val="00926C3D"/>
    <w:rsid w:val="00927516"/>
    <w:rsid w:val="009317E6"/>
    <w:rsid w:val="00933215"/>
    <w:rsid w:val="00937C12"/>
    <w:rsid w:val="009427C4"/>
    <w:rsid w:val="00942A5B"/>
    <w:rsid w:val="00943273"/>
    <w:rsid w:val="009445F1"/>
    <w:rsid w:val="00945614"/>
    <w:rsid w:val="0094643E"/>
    <w:rsid w:val="00946487"/>
    <w:rsid w:val="00946D98"/>
    <w:rsid w:val="009477B1"/>
    <w:rsid w:val="009500D5"/>
    <w:rsid w:val="009507D1"/>
    <w:rsid w:val="00953DBA"/>
    <w:rsid w:val="009545DC"/>
    <w:rsid w:val="009553F4"/>
    <w:rsid w:val="00956C59"/>
    <w:rsid w:val="009574EC"/>
    <w:rsid w:val="00957938"/>
    <w:rsid w:val="009635CC"/>
    <w:rsid w:val="00963BF5"/>
    <w:rsid w:val="0096434C"/>
    <w:rsid w:val="00964853"/>
    <w:rsid w:val="00966A0C"/>
    <w:rsid w:val="009704B5"/>
    <w:rsid w:val="00971BB4"/>
    <w:rsid w:val="00972A21"/>
    <w:rsid w:val="00973214"/>
    <w:rsid w:val="0097519A"/>
    <w:rsid w:val="0097720E"/>
    <w:rsid w:val="009774CB"/>
    <w:rsid w:val="009809AF"/>
    <w:rsid w:val="009822BB"/>
    <w:rsid w:val="00983C7B"/>
    <w:rsid w:val="0098406F"/>
    <w:rsid w:val="00984512"/>
    <w:rsid w:val="00984FFD"/>
    <w:rsid w:val="00985645"/>
    <w:rsid w:val="0098585D"/>
    <w:rsid w:val="00986833"/>
    <w:rsid w:val="00986BBE"/>
    <w:rsid w:val="00986CEC"/>
    <w:rsid w:val="00987278"/>
    <w:rsid w:val="009874E8"/>
    <w:rsid w:val="00987D28"/>
    <w:rsid w:val="009A0252"/>
    <w:rsid w:val="009A076F"/>
    <w:rsid w:val="009A19CD"/>
    <w:rsid w:val="009A2BF6"/>
    <w:rsid w:val="009A355E"/>
    <w:rsid w:val="009A400C"/>
    <w:rsid w:val="009A415B"/>
    <w:rsid w:val="009A627D"/>
    <w:rsid w:val="009A7AF7"/>
    <w:rsid w:val="009B063C"/>
    <w:rsid w:val="009B0A3A"/>
    <w:rsid w:val="009B0B5C"/>
    <w:rsid w:val="009B1A38"/>
    <w:rsid w:val="009B29D8"/>
    <w:rsid w:val="009B46B7"/>
    <w:rsid w:val="009B5032"/>
    <w:rsid w:val="009B6589"/>
    <w:rsid w:val="009C0324"/>
    <w:rsid w:val="009C0C43"/>
    <w:rsid w:val="009C105D"/>
    <w:rsid w:val="009C1BF9"/>
    <w:rsid w:val="009C4C74"/>
    <w:rsid w:val="009C6116"/>
    <w:rsid w:val="009C7A76"/>
    <w:rsid w:val="009D0E0E"/>
    <w:rsid w:val="009D232E"/>
    <w:rsid w:val="009D2F8E"/>
    <w:rsid w:val="009D3144"/>
    <w:rsid w:val="009D3D69"/>
    <w:rsid w:val="009D7FD4"/>
    <w:rsid w:val="009E0864"/>
    <w:rsid w:val="009E0C54"/>
    <w:rsid w:val="009E2C53"/>
    <w:rsid w:val="009E5022"/>
    <w:rsid w:val="009E70BD"/>
    <w:rsid w:val="009F0E2E"/>
    <w:rsid w:val="009F19C3"/>
    <w:rsid w:val="009F3740"/>
    <w:rsid w:val="009F40F4"/>
    <w:rsid w:val="009F4F10"/>
    <w:rsid w:val="009F567E"/>
    <w:rsid w:val="009F6C0A"/>
    <w:rsid w:val="00A008DC"/>
    <w:rsid w:val="00A00A0F"/>
    <w:rsid w:val="00A00D0E"/>
    <w:rsid w:val="00A0168A"/>
    <w:rsid w:val="00A0351A"/>
    <w:rsid w:val="00A0527E"/>
    <w:rsid w:val="00A05BFC"/>
    <w:rsid w:val="00A0761C"/>
    <w:rsid w:val="00A07A89"/>
    <w:rsid w:val="00A10E35"/>
    <w:rsid w:val="00A12A55"/>
    <w:rsid w:val="00A12FDA"/>
    <w:rsid w:val="00A156AB"/>
    <w:rsid w:val="00A15FEA"/>
    <w:rsid w:val="00A1607C"/>
    <w:rsid w:val="00A21F4A"/>
    <w:rsid w:val="00A23087"/>
    <w:rsid w:val="00A241F9"/>
    <w:rsid w:val="00A24A87"/>
    <w:rsid w:val="00A260EB"/>
    <w:rsid w:val="00A261C1"/>
    <w:rsid w:val="00A264B9"/>
    <w:rsid w:val="00A26640"/>
    <w:rsid w:val="00A27D93"/>
    <w:rsid w:val="00A30911"/>
    <w:rsid w:val="00A32D52"/>
    <w:rsid w:val="00A364AD"/>
    <w:rsid w:val="00A36EB9"/>
    <w:rsid w:val="00A36F36"/>
    <w:rsid w:val="00A37586"/>
    <w:rsid w:val="00A408C2"/>
    <w:rsid w:val="00A41A31"/>
    <w:rsid w:val="00A41CD7"/>
    <w:rsid w:val="00A42DB4"/>
    <w:rsid w:val="00A45BB3"/>
    <w:rsid w:val="00A45C81"/>
    <w:rsid w:val="00A46DF7"/>
    <w:rsid w:val="00A47178"/>
    <w:rsid w:val="00A5352B"/>
    <w:rsid w:val="00A561CC"/>
    <w:rsid w:val="00A56D52"/>
    <w:rsid w:val="00A5737B"/>
    <w:rsid w:val="00A6015A"/>
    <w:rsid w:val="00A60A81"/>
    <w:rsid w:val="00A60F10"/>
    <w:rsid w:val="00A6276C"/>
    <w:rsid w:val="00A631AC"/>
    <w:rsid w:val="00A652CE"/>
    <w:rsid w:val="00A65D15"/>
    <w:rsid w:val="00A664B6"/>
    <w:rsid w:val="00A6662C"/>
    <w:rsid w:val="00A66917"/>
    <w:rsid w:val="00A71E70"/>
    <w:rsid w:val="00A741E6"/>
    <w:rsid w:val="00A75028"/>
    <w:rsid w:val="00A7667F"/>
    <w:rsid w:val="00A77B14"/>
    <w:rsid w:val="00A80244"/>
    <w:rsid w:val="00A807B4"/>
    <w:rsid w:val="00A82A6F"/>
    <w:rsid w:val="00A83A40"/>
    <w:rsid w:val="00A85E7A"/>
    <w:rsid w:val="00A85FA4"/>
    <w:rsid w:val="00A868C4"/>
    <w:rsid w:val="00A87926"/>
    <w:rsid w:val="00A91495"/>
    <w:rsid w:val="00A9183E"/>
    <w:rsid w:val="00A92F21"/>
    <w:rsid w:val="00A9345B"/>
    <w:rsid w:val="00A9558B"/>
    <w:rsid w:val="00A9623D"/>
    <w:rsid w:val="00A96FC5"/>
    <w:rsid w:val="00AA2E11"/>
    <w:rsid w:val="00AA3383"/>
    <w:rsid w:val="00AA34D9"/>
    <w:rsid w:val="00AA611D"/>
    <w:rsid w:val="00AA7475"/>
    <w:rsid w:val="00AB05A1"/>
    <w:rsid w:val="00AB1149"/>
    <w:rsid w:val="00AB5D37"/>
    <w:rsid w:val="00AB6BF1"/>
    <w:rsid w:val="00AC04E7"/>
    <w:rsid w:val="00AC25FE"/>
    <w:rsid w:val="00AC2764"/>
    <w:rsid w:val="00AC38D0"/>
    <w:rsid w:val="00AC3D0C"/>
    <w:rsid w:val="00AC41EF"/>
    <w:rsid w:val="00AC4C37"/>
    <w:rsid w:val="00AC5095"/>
    <w:rsid w:val="00AC688A"/>
    <w:rsid w:val="00AD00C5"/>
    <w:rsid w:val="00AD2ACC"/>
    <w:rsid w:val="00AD5ADC"/>
    <w:rsid w:val="00AD75CD"/>
    <w:rsid w:val="00AE0702"/>
    <w:rsid w:val="00AE091D"/>
    <w:rsid w:val="00AE0E49"/>
    <w:rsid w:val="00AE18DB"/>
    <w:rsid w:val="00AE1C61"/>
    <w:rsid w:val="00AE1D66"/>
    <w:rsid w:val="00AE403E"/>
    <w:rsid w:val="00AE4382"/>
    <w:rsid w:val="00AE5203"/>
    <w:rsid w:val="00AE5D4D"/>
    <w:rsid w:val="00AE6333"/>
    <w:rsid w:val="00AF28DB"/>
    <w:rsid w:val="00AF2D43"/>
    <w:rsid w:val="00AF3020"/>
    <w:rsid w:val="00B03EBA"/>
    <w:rsid w:val="00B049A2"/>
    <w:rsid w:val="00B04D20"/>
    <w:rsid w:val="00B0556D"/>
    <w:rsid w:val="00B059E7"/>
    <w:rsid w:val="00B06B83"/>
    <w:rsid w:val="00B07796"/>
    <w:rsid w:val="00B1072B"/>
    <w:rsid w:val="00B10F0B"/>
    <w:rsid w:val="00B1139E"/>
    <w:rsid w:val="00B12801"/>
    <w:rsid w:val="00B128A2"/>
    <w:rsid w:val="00B1523C"/>
    <w:rsid w:val="00B169FE"/>
    <w:rsid w:val="00B2065B"/>
    <w:rsid w:val="00B21214"/>
    <w:rsid w:val="00B25B67"/>
    <w:rsid w:val="00B3017F"/>
    <w:rsid w:val="00B32835"/>
    <w:rsid w:val="00B331E4"/>
    <w:rsid w:val="00B35A7E"/>
    <w:rsid w:val="00B4330B"/>
    <w:rsid w:val="00B4353D"/>
    <w:rsid w:val="00B45204"/>
    <w:rsid w:val="00B45E2B"/>
    <w:rsid w:val="00B45FC8"/>
    <w:rsid w:val="00B5096E"/>
    <w:rsid w:val="00B50DA4"/>
    <w:rsid w:val="00B51AB6"/>
    <w:rsid w:val="00B53B65"/>
    <w:rsid w:val="00B56B35"/>
    <w:rsid w:val="00B57C08"/>
    <w:rsid w:val="00B6077E"/>
    <w:rsid w:val="00B67336"/>
    <w:rsid w:val="00B67A5A"/>
    <w:rsid w:val="00B70947"/>
    <w:rsid w:val="00B717DE"/>
    <w:rsid w:val="00B74697"/>
    <w:rsid w:val="00B76374"/>
    <w:rsid w:val="00B7707B"/>
    <w:rsid w:val="00B801F1"/>
    <w:rsid w:val="00B8062A"/>
    <w:rsid w:val="00B813F2"/>
    <w:rsid w:val="00B81D48"/>
    <w:rsid w:val="00B83820"/>
    <w:rsid w:val="00B84006"/>
    <w:rsid w:val="00B85327"/>
    <w:rsid w:val="00B905F4"/>
    <w:rsid w:val="00B9072F"/>
    <w:rsid w:val="00B914F2"/>
    <w:rsid w:val="00B93049"/>
    <w:rsid w:val="00B934F1"/>
    <w:rsid w:val="00B9354B"/>
    <w:rsid w:val="00B93BF2"/>
    <w:rsid w:val="00B962D8"/>
    <w:rsid w:val="00B97207"/>
    <w:rsid w:val="00BA1C9C"/>
    <w:rsid w:val="00BA4972"/>
    <w:rsid w:val="00BB0BFF"/>
    <w:rsid w:val="00BB11CA"/>
    <w:rsid w:val="00BB3C90"/>
    <w:rsid w:val="00BB3D35"/>
    <w:rsid w:val="00BB59AA"/>
    <w:rsid w:val="00BB61D8"/>
    <w:rsid w:val="00BB7771"/>
    <w:rsid w:val="00BB7C6D"/>
    <w:rsid w:val="00BB7DFC"/>
    <w:rsid w:val="00BC0A0F"/>
    <w:rsid w:val="00BC0EE7"/>
    <w:rsid w:val="00BC2F95"/>
    <w:rsid w:val="00BC371C"/>
    <w:rsid w:val="00BC3D87"/>
    <w:rsid w:val="00BC734E"/>
    <w:rsid w:val="00BC75E6"/>
    <w:rsid w:val="00BD24C9"/>
    <w:rsid w:val="00BD30F9"/>
    <w:rsid w:val="00BD470D"/>
    <w:rsid w:val="00BD4E07"/>
    <w:rsid w:val="00BD58D6"/>
    <w:rsid w:val="00BD5A8C"/>
    <w:rsid w:val="00BD6482"/>
    <w:rsid w:val="00BD6D2A"/>
    <w:rsid w:val="00BE14AE"/>
    <w:rsid w:val="00BE1C87"/>
    <w:rsid w:val="00BE1E2A"/>
    <w:rsid w:val="00BE33B4"/>
    <w:rsid w:val="00BE3ECA"/>
    <w:rsid w:val="00BE5B11"/>
    <w:rsid w:val="00BF24A5"/>
    <w:rsid w:val="00BF25CD"/>
    <w:rsid w:val="00BF3E53"/>
    <w:rsid w:val="00BF5EED"/>
    <w:rsid w:val="00BF773D"/>
    <w:rsid w:val="00BF7DDA"/>
    <w:rsid w:val="00C00CC1"/>
    <w:rsid w:val="00C01A6B"/>
    <w:rsid w:val="00C02066"/>
    <w:rsid w:val="00C0222C"/>
    <w:rsid w:val="00C03CE8"/>
    <w:rsid w:val="00C0456E"/>
    <w:rsid w:val="00C04B64"/>
    <w:rsid w:val="00C05243"/>
    <w:rsid w:val="00C07185"/>
    <w:rsid w:val="00C11CF8"/>
    <w:rsid w:val="00C137BC"/>
    <w:rsid w:val="00C147BC"/>
    <w:rsid w:val="00C14F10"/>
    <w:rsid w:val="00C1517D"/>
    <w:rsid w:val="00C20943"/>
    <w:rsid w:val="00C20A12"/>
    <w:rsid w:val="00C20D5F"/>
    <w:rsid w:val="00C2267A"/>
    <w:rsid w:val="00C22900"/>
    <w:rsid w:val="00C2293C"/>
    <w:rsid w:val="00C23D80"/>
    <w:rsid w:val="00C27666"/>
    <w:rsid w:val="00C2796F"/>
    <w:rsid w:val="00C30330"/>
    <w:rsid w:val="00C3033C"/>
    <w:rsid w:val="00C32B84"/>
    <w:rsid w:val="00C341C0"/>
    <w:rsid w:val="00C34E12"/>
    <w:rsid w:val="00C35BDC"/>
    <w:rsid w:val="00C35E7F"/>
    <w:rsid w:val="00C40A9C"/>
    <w:rsid w:val="00C4167C"/>
    <w:rsid w:val="00C431C9"/>
    <w:rsid w:val="00C44A68"/>
    <w:rsid w:val="00C45538"/>
    <w:rsid w:val="00C45AAD"/>
    <w:rsid w:val="00C47DF9"/>
    <w:rsid w:val="00C51FFE"/>
    <w:rsid w:val="00C52800"/>
    <w:rsid w:val="00C546C8"/>
    <w:rsid w:val="00C548D8"/>
    <w:rsid w:val="00C54F05"/>
    <w:rsid w:val="00C6332C"/>
    <w:rsid w:val="00C6499C"/>
    <w:rsid w:val="00C658E5"/>
    <w:rsid w:val="00C67CA8"/>
    <w:rsid w:val="00C709EA"/>
    <w:rsid w:val="00C71CBA"/>
    <w:rsid w:val="00C72017"/>
    <w:rsid w:val="00C7210E"/>
    <w:rsid w:val="00C72FA9"/>
    <w:rsid w:val="00C73060"/>
    <w:rsid w:val="00C73E1E"/>
    <w:rsid w:val="00C745E1"/>
    <w:rsid w:val="00C76287"/>
    <w:rsid w:val="00C77FAD"/>
    <w:rsid w:val="00C81A69"/>
    <w:rsid w:val="00C822D5"/>
    <w:rsid w:val="00C8343D"/>
    <w:rsid w:val="00C84B0A"/>
    <w:rsid w:val="00C854E8"/>
    <w:rsid w:val="00C86C38"/>
    <w:rsid w:val="00C90404"/>
    <w:rsid w:val="00C91ABB"/>
    <w:rsid w:val="00C91C18"/>
    <w:rsid w:val="00C93F3F"/>
    <w:rsid w:val="00CA026F"/>
    <w:rsid w:val="00CA0CB6"/>
    <w:rsid w:val="00CA18A7"/>
    <w:rsid w:val="00CA28C7"/>
    <w:rsid w:val="00CA29B2"/>
    <w:rsid w:val="00CA4527"/>
    <w:rsid w:val="00CA5F78"/>
    <w:rsid w:val="00CA6102"/>
    <w:rsid w:val="00CA62E4"/>
    <w:rsid w:val="00CB0FAC"/>
    <w:rsid w:val="00CB2033"/>
    <w:rsid w:val="00CB2599"/>
    <w:rsid w:val="00CB27C9"/>
    <w:rsid w:val="00CB48D3"/>
    <w:rsid w:val="00CB7986"/>
    <w:rsid w:val="00CC176C"/>
    <w:rsid w:val="00CC23B1"/>
    <w:rsid w:val="00CC2756"/>
    <w:rsid w:val="00CC3A0C"/>
    <w:rsid w:val="00CC47EB"/>
    <w:rsid w:val="00CC63D7"/>
    <w:rsid w:val="00CD2805"/>
    <w:rsid w:val="00CD3749"/>
    <w:rsid w:val="00CD38D1"/>
    <w:rsid w:val="00CD61E8"/>
    <w:rsid w:val="00CD79F8"/>
    <w:rsid w:val="00CE21CA"/>
    <w:rsid w:val="00CE4A0A"/>
    <w:rsid w:val="00CE6B1F"/>
    <w:rsid w:val="00CF379E"/>
    <w:rsid w:val="00CF45A2"/>
    <w:rsid w:val="00CF6488"/>
    <w:rsid w:val="00CF6E70"/>
    <w:rsid w:val="00D00576"/>
    <w:rsid w:val="00D05AC0"/>
    <w:rsid w:val="00D14E2B"/>
    <w:rsid w:val="00D15B26"/>
    <w:rsid w:val="00D16BE4"/>
    <w:rsid w:val="00D17CB5"/>
    <w:rsid w:val="00D20877"/>
    <w:rsid w:val="00D20F08"/>
    <w:rsid w:val="00D22612"/>
    <w:rsid w:val="00D2563B"/>
    <w:rsid w:val="00D259E2"/>
    <w:rsid w:val="00D2709D"/>
    <w:rsid w:val="00D270A2"/>
    <w:rsid w:val="00D27E77"/>
    <w:rsid w:val="00D300D6"/>
    <w:rsid w:val="00D33E0B"/>
    <w:rsid w:val="00D34D42"/>
    <w:rsid w:val="00D354A2"/>
    <w:rsid w:val="00D3721E"/>
    <w:rsid w:val="00D37E6C"/>
    <w:rsid w:val="00D44999"/>
    <w:rsid w:val="00D50360"/>
    <w:rsid w:val="00D50678"/>
    <w:rsid w:val="00D508F1"/>
    <w:rsid w:val="00D545AC"/>
    <w:rsid w:val="00D55758"/>
    <w:rsid w:val="00D55B1A"/>
    <w:rsid w:val="00D56E85"/>
    <w:rsid w:val="00D60346"/>
    <w:rsid w:val="00D611B7"/>
    <w:rsid w:val="00D6178A"/>
    <w:rsid w:val="00D6236F"/>
    <w:rsid w:val="00D62A21"/>
    <w:rsid w:val="00D64566"/>
    <w:rsid w:val="00D67F6C"/>
    <w:rsid w:val="00D7273C"/>
    <w:rsid w:val="00D72A0F"/>
    <w:rsid w:val="00D752CC"/>
    <w:rsid w:val="00D766B3"/>
    <w:rsid w:val="00D769DB"/>
    <w:rsid w:val="00D7704A"/>
    <w:rsid w:val="00D845D6"/>
    <w:rsid w:val="00D84B6D"/>
    <w:rsid w:val="00D86C31"/>
    <w:rsid w:val="00D87434"/>
    <w:rsid w:val="00D914EB"/>
    <w:rsid w:val="00D91573"/>
    <w:rsid w:val="00D92BBC"/>
    <w:rsid w:val="00D96FA0"/>
    <w:rsid w:val="00D97A31"/>
    <w:rsid w:val="00DA00A1"/>
    <w:rsid w:val="00DA065C"/>
    <w:rsid w:val="00DA0698"/>
    <w:rsid w:val="00DA1081"/>
    <w:rsid w:val="00DA1B49"/>
    <w:rsid w:val="00DA30C8"/>
    <w:rsid w:val="00DA411F"/>
    <w:rsid w:val="00DA612C"/>
    <w:rsid w:val="00DB1073"/>
    <w:rsid w:val="00DB1F37"/>
    <w:rsid w:val="00DB5780"/>
    <w:rsid w:val="00DC0E4E"/>
    <w:rsid w:val="00DC3B24"/>
    <w:rsid w:val="00DC534B"/>
    <w:rsid w:val="00DC53C3"/>
    <w:rsid w:val="00DC5A74"/>
    <w:rsid w:val="00DC5B6C"/>
    <w:rsid w:val="00DC61CC"/>
    <w:rsid w:val="00DC6235"/>
    <w:rsid w:val="00DC6E1B"/>
    <w:rsid w:val="00DC788C"/>
    <w:rsid w:val="00DD1616"/>
    <w:rsid w:val="00DD18D9"/>
    <w:rsid w:val="00DD18F7"/>
    <w:rsid w:val="00DD1EE9"/>
    <w:rsid w:val="00DD281D"/>
    <w:rsid w:val="00DD3B47"/>
    <w:rsid w:val="00DD45E7"/>
    <w:rsid w:val="00DD4EF2"/>
    <w:rsid w:val="00DD6188"/>
    <w:rsid w:val="00DD7016"/>
    <w:rsid w:val="00DD7981"/>
    <w:rsid w:val="00DE045A"/>
    <w:rsid w:val="00DE1B76"/>
    <w:rsid w:val="00DE39F7"/>
    <w:rsid w:val="00DE4D3C"/>
    <w:rsid w:val="00DE6D15"/>
    <w:rsid w:val="00DE744F"/>
    <w:rsid w:val="00DE7504"/>
    <w:rsid w:val="00DF05C7"/>
    <w:rsid w:val="00DF214F"/>
    <w:rsid w:val="00DF21BB"/>
    <w:rsid w:val="00DF2EB3"/>
    <w:rsid w:val="00DF6C37"/>
    <w:rsid w:val="00DF7A91"/>
    <w:rsid w:val="00E00671"/>
    <w:rsid w:val="00E02B2B"/>
    <w:rsid w:val="00E04520"/>
    <w:rsid w:val="00E04F76"/>
    <w:rsid w:val="00E07BFC"/>
    <w:rsid w:val="00E12716"/>
    <w:rsid w:val="00E1388B"/>
    <w:rsid w:val="00E14673"/>
    <w:rsid w:val="00E16682"/>
    <w:rsid w:val="00E16D2B"/>
    <w:rsid w:val="00E17EF7"/>
    <w:rsid w:val="00E20108"/>
    <w:rsid w:val="00E216ED"/>
    <w:rsid w:val="00E22643"/>
    <w:rsid w:val="00E2340B"/>
    <w:rsid w:val="00E25D22"/>
    <w:rsid w:val="00E26FA8"/>
    <w:rsid w:val="00E3087B"/>
    <w:rsid w:val="00E33EF0"/>
    <w:rsid w:val="00E36377"/>
    <w:rsid w:val="00E41CFC"/>
    <w:rsid w:val="00E425CE"/>
    <w:rsid w:val="00E44A33"/>
    <w:rsid w:val="00E45B0C"/>
    <w:rsid w:val="00E47434"/>
    <w:rsid w:val="00E5009E"/>
    <w:rsid w:val="00E50C88"/>
    <w:rsid w:val="00E51F14"/>
    <w:rsid w:val="00E52951"/>
    <w:rsid w:val="00E54BB3"/>
    <w:rsid w:val="00E551FF"/>
    <w:rsid w:val="00E56A66"/>
    <w:rsid w:val="00E616CA"/>
    <w:rsid w:val="00E616ED"/>
    <w:rsid w:val="00E61812"/>
    <w:rsid w:val="00E62A62"/>
    <w:rsid w:val="00E6350F"/>
    <w:rsid w:val="00E6379D"/>
    <w:rsid w:val="00E64FCD"/>
    <w:rsid w:val="00E65877"/>
    <w:rsid w:val="00E6594B"/>
    <w:rsid w:val="00E65BE3"/>
    <w:rsid w:val="00E666F2"/>
    <w:rsid w:val="00E6780C"/>
    <w:rsid w:val="00E719C5"/>
    <w:rsid w:val="00E724A4"/>
    <w:rsid w:val="00E72788"/>
    <w:rsid w:val="00E7328D"/>
    <w:rsid w:val="00E74083"/>
    <w:rsid w:val="00E75ED2"/>
    <w:rsid w:val="00E76371"/>
    <w:rsid w:val="00E76FBD"/>
    <w:rsid w:val="00E77763"/>
    <w:rsid w:val="00E77A62"/>
    <w:rsid w:val="00E80456"/>
    <w:rsid w:val="00E8082E"/>
    <w:rsid w:val="00E80B43"/>
    <w:rsid w:val="00E8133E"/>
    <w:rsid w:val="00E81465"/>
    <w:rsid w:val="00E81E15"/>
    <w:rsid w:val="00E83865"/>
    <w:rsid w:val="00E87549"/>
    <w:rsid w:val="00E911BF"/>
    <w:rsid w:val="00E91B47"/>
    <w:rsid w:val="00E91C94"/>
    <w:rsid w:val="00E9437F"/>
    <w:rsid w:val="00E96B6B"/>
    <w:rsid w:val="00E96FA6"/>
    <w:rsid w:val="00E9756E"/>
    <w:rsid w:val="00EA1B18"/>
    <w:rsid w:val="00EA1BF4"/>
    <w:rsid w:val="00EA2B97"/>
    <w:rsid w:val="00EA40C7"/>
    <w:rsid w:val="00EA414A"/>
    <w:rsid w:val="00EA7D30"/>
    <w:rsid w:val="00EB258A"/>
    <w:rsid w:val="00EB27E7"/>
    <w:rsid w:val="00EB3E83"/>
    <w:rsid w:val="00EB405C"/>
    <w:rsid w:val="00EB67EF"/>
    <w:rsid w:val="00EC07A8"/>
    <w:rsid w:val="00EC1416"/>
    <w:rsid w:val="00EC1F5D"/>
    <w:rsid w:val="00EC6DA8"/>
    <w:rsid w:val="00ED00CD"/>
    <w:rsid w:val="00ED2841"/>
    <w:rsid w:val="00ED4132"/>
    <w:rsid w:val="00ED6646"/>
    <w:rsid w:val="00ED6CE8"/>
    <w:rsid w:val="00ED7E17"/>
    <w:rsid w:val="00EE1AF7"/>
    <w:rsid w:val="00EE7AEC"/>
    <w:rsid w:val="00EE7FB1"/>
    <w:rsid w:val="00EF0CAC"/>
    <w:rsid w:val="00EF21BD"/>
    <w:rsid w:val="00EF320E"/>
    <w:rsid w:val="00EF3D78"/>
    <w:rsid w:val="00EF406C"/>
    <w:rsid w:val="00EF431B"/>
    <w:rsid w:val="00EF52D5"/>
    <w:rsid w:val="00F002CC"/>
    <w:rsid w:val="00F00686"/>
    <w:rsid w:val="00F00F5F"/>
    <w:rsid w:val="00F01831"/>
    <w:rsid w:val="00F03CF0"/>
    <w:rsid w:val="00F06C41"/>
    <w:rsid w:val="00F12564"/>
    <w:rsid w:val="00F12A0B"/>
    <w:rsid w:val="00F1497A"/>
    <w:rsid w:val="00F14B52"/>
    <w:rsid w:val="00F17C80"/>
    <w:rsid w:val="00F20EA4"/>
    <w:rsid w:val="00F21A58"/>
    <w:rsid w:val="00F220CD"/>
    <w:rsid w:val="00F23049"/>
    <w:rsid w:val="00F241C5"/>
    <w:rsid w:val="00F245AE"/>
    <w:rsid w:val="00F24A7E"/>
    <w:rsid w:val="00F26EC8"/>
    <w:rsid w:val="00F277B2"/>
    <w:rsid w:val="00F27F04"/>
    <w:rsid w:val="00F3095E"/>
    <w:rsid w:val="00F32239"/>
    <w:rsid w:val="00F32797"/>
    <w:rsid w:val="00F330FB"/>
    <w:rsid w:val="00F351E6"/>
    <w:rsid w:val="00F35C18"/>
    <w:rsid w:val="00F36C3D"/>
    <w:rsid w:val="00F443FD"/>
    <w:rsid w:val="00F4536A"/>
    <w:rsid w:val="00F51D9B"/>
    <w:rsid w:val="00F526FC"/>
    <w:rsid w:val="00F54ADE"/>
    <w:rsid w:val="00F55726"/>
    <w:rsid w:val="00F56B5A"/>
    <w:rsid w:val="00F624AE"/>
    <w:rsid w:val="00F629FD"/>
    <w:rsid w:val="00F6327A"/>
    <w:rsid w:val="00F63588"/>
    <w:rsid w:val="00F64DFF"/>
    <w:rsid w:val="00F654AD"/>
    <w:rsid w:val="00F7172F"/>
    <w:rsid w:val="00F72708"/>
    <w:rsid w:val="00F728B7"/>
    <w:rsid w:val="00F7351B"/>
    <w:rsid w:val="00F73579"/>
    <w:rsid w:val="00F75E1B"/>
    <w:rsid w:val="00F76B7D"/>
    <w:rsid w:val="00F802F3"/>
    <w:rsid w:val="00F80375"/>
    <w:rsid w:val="00F8518C"/>
    <w:rsid w:val="00F8645B"/>
    <w:rsid w:val="00F86F8C"/>
    <w:rsid w:val="00F90497"/>
    <w:rsid w:val="00F91537"/>
    <w:rsid w:val="00F925A9"/>
    <w:rsid w:val="00F93784"/>
    <w:rsid w:val="00F950CB"/>
    <w:rsid w:val="00F95337"/>
    <w:rsid w:val="00F969C2"/>
    <w:rsid w:val="00F97019"/>
    <w:rsid w:val="00FA60A3"/>
    <w:rsid w:val="00FA6149"/>
    <w:rsid w:val="00FA7890"/>
    <w:rsid w:val="00FA7CEC"/>
    <w:rsid w:val="00FB0012"/>
    <w:rsid w:val="00FB0492"/>
    <w:rsid w:val="00FB2F01"/>
    <w:rsid w:val="00FB4929"/>
    <w:rsid w:val="00FB57A3"/>
    <w:rsid w:val="00FB5AA4"/>
    <w:rsid w:val="00FB654D"/>
    <w:rsid w:val="00FB6653"/>
    <w:rsid w:val="00FB6E30"/>
    <w:rsid w:val="00FB74ED"/>
    <w:rsid w:val="00FB7ACB"/>
    <w:rsid w:val="00FC1452"/>
    <w:rsid w:val="00FC1D01"/>
    <w:rsid w:val="00FC2A23"/>
    <w:rsid w:val="00FC71E1"/>
    <w:rsid w:val="00FD37D3"/>
    <w:rsid w:val="00FD5165"/>
    <w:rsid w:val="00FD55C1"/>
    <w:rsid w:val="00FD5AB4"/>
    <w:rsid w:val="00FD7875"/>
    <w:rsid w:val="00FE1FF2"/>
    <w:rsid w:val="00FE2275"/>
    <w:rsid w:val="00FE28F6"/>
    <w:rsid w:val="00FE33F6"/>
    <w:rsid w:val="00FE3AE6"/>
    <w:rsid w:val="00FE741E"/>
    <w:rsid w:val="00FE79DB"/>
    <w:rsid w:val="00FE7C2F"/>
    <w:rsid w:val="00FF0392"/>
    <w:rsid w:val="00FF05C6"/>
    <w:rsid w:val="00FF23DB"/>
    <w:rsid w:val="00FF52E3"/>
    <w:rsid w:val="00FF5A4A"/>
    <w:rsid w:val="00FF5CE6"/>
    <w:rsid w:val="00FF72C9"/>
    <w:rsid w:val="00FF7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C76D"/>
  <w15:chartTrackingRefBased/>
  <w15:docId w15:val="{243C51F9-0B79-4966-9D40-F9FDB70CB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E49"/>
    <w:rPr>
      <w:rFonts w:eastAsiaTheme="majorEastAsia" w:cstheme="majorBidi"/>
      <w:color w:val="272727" w:themeColor="text1" w:themeTint="D8"/>
    </w:rPr>
  </w:style>
  <w:style w:type="paragraph" w:styleId="Title">
    <w:name w:val="Title"/>
    <w:basedOn w:val="Normal"/>
    <w:next w:val="Normal"/>
    <w:link w:val="TitleChar"/>
    <w:uiPriority w:val="10"/>
    <w:qFormat/>
    <w:rsid w:val="00AE0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E49"/>
    <w:pPr>
      <w:spacing w:before="160"/>
      <w:jc w:val="center"/>
    </w:pPr>
    <w:rPr>
      <w:i/>
      <w:iCs/>
      <w:color w:val="404040" w:themeColor="text1" w:themeTint="BF"/>
    </w:rPr>
  </w:style>
  <w:style w:type="character" w:customStyle="1" w:styleId="QuoteChar">
    <w:name w:val="Quote Char"/>
    <w:basedOn w:val="DefaultParagraphFont"/>
    <w:link w:val="Quote"/>
    <w:uiPriority w:val="29"/>
    <w:rsid w:val="00AE0E49"/>
    <w:rPr>
      <w:i/>
      <w:iCs/>
      <w:color w:val="404040" w:themeColor="text1" w:themeTint="BF"/>
    </w:rPr>
  </w:style>
  <w:style w:type="paragraph" w:styleId="ListParagraph">
    <w:name w:val="List Paragraph"/>
    <w:basedOn w:val="Normal"/>
    <w:uiPriority w:val="34"/>
    <w:qFormat/>
    <w:rsid w:val="00AE0E49"/>
    <w:pPr>
      <w:ind w:left="720"/>
      <w:contextualSpacing/>
    </w:pPr>
  </w:style>
  <w:style w:type="character" w:styleId="IntenseEmphasis">
    <w:name w:val="Intense Emphasis"/>
    <w:basedOn w:val="DefaultParagraphFont"/>
    <w:uiPriority w:val="21"/>
    <w:qFormat/>
    <w:rsid w:val="00AE0E49"/>
    <w:rPr>
      <w:i/>
      <w:iCs/>
      <w:color w:val="0F4761" w:themeColor="accent1" w:themeShade="BF"/>
    </w:rPr>
  </w:style>
  <w:style w:type="paragraph" w:styleId="IntenseQuote">
    <w:name w:val="Intense Quote"/>
    <w:basedOn w:val="Normal"/>
    <w:next w:val="Normal"/>
    <w:link w:val="IntenseQuoteChar"/>
    <w:uiPriority w:val="30"/>
    <w:qFormat/>
    <w:rsid w:val="00AE0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E49"/>
    <w:rPr>
      <w:i/>
      <w:iCs/>
      <w:color w:val="0F4761" w:themeColor="accent1" w:themeShade="BF"/>
    </w:rPr>
  </w:style>
  <w:style w:type="character" w:styleId="IntenseReference">
    <w:name w:val="Intense Reference"/>
    <w:basedOn w:val="DefaultParagraphFont"/>
    <w:uiPriority w:val="32"/>
    <w:qFormat/>
    <w:rsid w:val="00AE0E49"/>
    <w:rPr>
      <w:b/>
      <w:bCs/>
      <w:smallCaps/>
      <w:color w:val="0F4761" w:themeColor="accent1" w:themeShade="BF"/>
      <w:spacing w:val="5"/>
    </w:rPr>
  </w:style>
  <w:style w:type="paragraph" w:styleId="FootnoteText">
    <w:name w:val="footnote text"/>
    <w:basedOn w:val="Normal"/>
    <w:link w:val="FootnoteTextChar"/>
    <w:uiPriority w:val="99"/>
    <w:unhideWhenUsed/>
    <w:rsid w:val="00A56D52"/>
    <w:pPr>
      <w:spacing w:after="0" w:line="240" w:lineRule="auto"/>
    </w:pPr>
    <w:rPr>
      <w:sz w:val="20"/>
      <w:szCs w:val="20"/>
    </w:rPr>
  </w:style>
  <w:style w:type="character" w:customStyle="1" w:styleId="FootnoteTextChar">
    <w:name w:val="Footnote Text Char"/>
    <w:basedOn w:val="DefaultParagraphFont"/>
    <w:link w:val="FootnoteText"/>
    <w:uiPriority w:val="99"/>
    <w:rsid w:val="00A56D52"/>
    <w:rPr>
      <w:sz w:val="20"/>
      <w:szCs w:val="20"/>
    </w:rPr>
  </w:style>
  <w:style w:type="character" w:styleId="FootnoteReference">
    <w:name w:val="footnote reference"/>
    <w:basedOn w:val="DefaultParagraphFont"/>
    <w:uiPriority w:val="99"/>
    <w:semiHidden/>
    <w:unhideWhenUsed/>
    <w:rsid w:val="00A56D52"/>
    <w:rPr>
      <w:vertAlign w:val="superscript"/>
    </w:rPr>
  </w:style>
  <w:style w:type="character" w:styleId="Hyperlink">
    <w:name w:val="Hyperlink"/>
    <w:basedOn w:val="DefaultParagraphFont"/>
    <w:uiPriority w:val="99"/>
    <w:unhideWhenUsed/>
    <w:rsid w:val="001C6EB6"/>
    <w:rPr>
      <w:color w:val="0000FF"/>
      <w:u w:val="single"/>
    </w:rPr>
  </w:style>
  <w:style w:type="character" w:styleId="FollowedHyperlink">
    <w:name w:val="FollowedHyperlink"/>
    <w:basedOn w:val="DefaultParagraphFont"/>
    <w:uiPriority w:val="99"/>
    <w:semiHidden/>
    <w:unhideWhenUsed/>
    <w:rsid w:val="00CC176C"/>
    <w:rPr>
      <w:color w:val="96607D" w:themeColor="followedHyperlink"/>
      <w:u w:val="single"/>
    </w:rPr>
  </w:style>
  <w:style w:type="character" w:styleId="UnresolvedMention">
    <w:name w:val="Unresolved Mention"/>
    <w:basedOn w:val="DefaultParagraphFont"/>
    <w:uiPriority w:val="99"/>
    <w:semiHidden/>
    <w:unhideWhenUsed/>
    <w:rsid w:val="0074708B"/>
    <w:rPr>
      <w:color w:val="605E5C"/>
      <w:shd w:val="clear" w:color="auto" w:fill="E1DFDD"/>
    </w:rPr>
  </w:style>
  <w:style w:type="character" w:styleId="CommentReference">
    <w:name w:val="annotation reference"/>
    <w:basedOn w:val="DefaultParagraphFont"/>
    <w:uiPriority w:val="99"/>
    <w:semiHidden/>
    <w:unhideWhenUsed/>
    <w:rsid w:val="00BD470D"/>
    <w:rPr>
      <w:sz w:val="16"/>
      <w:szCs w:val="16"/>
    </w:rPr>
  </w:style>
  <w:style w:type="paragraph" w:styleId="CommentText">
    <w:name w:val="annotation text"/>
    <w:basedOn w:val="Normal"/>
    <w:link w:val="CommentTextChar"/>
    <w:uiPriority w:val="99"/>
    <w:unhideWhenUsed/>
    <w:rsid w:val="00BD470D"/>
    <w:pPr>
      <w:spacing w:line="240" w:lineRule="auto"/>
    </w:pPr>
    <w:rPr>
      <w:sz w:val="20"/>
      <w:szCs w:val="20"/>
    </w:rPr>
  </w:style>
  <w:style w:type="character" w:customStyle="1" w:styleId="CommentTextChar">
    <w:name w:val="Comment Text Char"/>
    <w:basedOn w:val="DefaultParagraphFont"/>
    <w:link w:val="CommentText"/>
    <w:uiPriority w:val="99"/>
    <w:rsid w:val="00BD470D"/>
    <w:rPr>
      <w:sz w:val="20"/>
      <w:szCs w:val="20"/>
    </w:rPr>
  </w:style>
  <w:style w:type="paragraph" w:styleId="CommentSubject">
    <w:name w:val="annotation subject"/>
    <w:basedOn w:val="CommentText"/>
    <w:next w:val="CommentText"/>
    <w:link w:val="CommentSubjectChar"/>
    <w:uiPriority w:val="99"/>
    <w:semiHidden/>
    <w:unhideWhenUsed/>
    <w:rsid w:val="009427C4"/>
    <w:rPr>
      <w:b/>
      <w:bCs/>
    </w:rPr>
  </w:style>
  <w:style w:type="character" w:customStyle="1" w:styleId="CommentSubjectChar">
    <w:name w:val="Comment Subject Char"/>
    <w:basedOn w:val="CommentTextChar"/>
    <w:link w:val="CommentSubject"/>
    <w:uiPriority w:val="99"/>
    <w:semiHidden/>
    <w:rsid w:val="009427C4"/>
    <w:rPr>
      <w:b/>
      <w:bCs/>
      <w:sz w:val="20"/>
      <w:szCs w:val="20"/>
    </w:rPr>
  </w:style>
  <w:style w:type="paragraph" w:styleId="Header">
    <w:name w:val="header"/>
    <w:basedOn w:val="Normal"/>
    <w:link w:val="HeaderChar"/>
    <w:uiPriority w:val="99"/>
    <w:unhideWhenUsed/>
    <w:rsid w:val="00D56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E85"/>
  </w:style>
  <w:style w:type="paragraph" w:styleId="Footer">
    <w:name w:val="footer"/>
    <w:basedOn w:val="Normal"/>
    <w:link w:val="FooterChar"/>
    <w:uiPriority w:val="99"/>
    <w:unhideWhenUsed/>
    <w:rsid w:val="00D56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E85"/>
  </w:style>
  <w:style w:type="character" w:styleId="PageNumber">
    <w:name w:val="page number"/>
    <w:basedOn w:val="DefaultParagraphFont"/>
    <w:uiPriority w:val="99"/>
    <w:semiHidden/>
    <w:unhideWhenUsed/>
    <w:rsid w:val="00601834"/>
  </w:style>
  <w:style w:type="paragraph" w:styleId="Revision">
    <w:name w:val="Revision"/>
    <w:hidden/>
    <w:uiPriority w:val="99"/>
    <w:semiHidden/>
    <w:rsid w:val="004470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39373">
      <w:bodyDiv w:val="1"/>
      <w:marLeft w:val="0"/>
      <w:marRight w:val="0"/>
      <w:marTop w:val="0"/>
      <w:marBottom w:val="0"/>
      <w:divBdr>
        <w:top w:val="none" w:sz="0" w:space="0" w:color="auto"/>
        <w:left w:val="none" w:sz="0" w:space="0" w:color="auto"/>
        <w:bottom w:val="none" w:sz="0" w:space="0" w:color="auto"/>
        <w:right w:val="none" w:sz="0" w:space="0" w:color="auto"/>
      </w:divBdr>
    </w:div>
    <w:div w:id="551886953">
      <w:bodyDiv w:val="1"/>
      <w:marLeft w:val="0"/>
      <w:marRight w:val="0"/>
      <w:marTop w:val="0"/>
      <w:marBottom w:val="0"/>
      <w:divBdr>
        <w:top w:val="none" w:sz="0" w:space="0" w:color="auto"/>
        <w:left w:val="none" w:sz="0" w:space="0" w:color="auto"/>
        <w:bottom w:val="none" w:sz="0" w:space="0" w:color="auto"/>
        <w:right w:val="none" w:sz="0" w:space="0" w:color="auto"/>
      </w:divBdr>
    </w:div>
    <w:div w:id="605189418">
      <w:bodyDiv w:val="1"/>
      <w:marLeft w:val="0"/>
      <w:marRight w:val="0"/>
      <w:marTop w:val="0"/>
      <w:marBottom w:val="0"/>
      <w:divBdr>
        <w:top w:val="none" w:sz="0" w:space="0" w:color="auto"/>
        <w:left w:val="none" w:sz="0" w:space="0" w:color="auto"/>
        <w:bottom w:val="none" w:sz="0" w:space="0" w:color="auto"/>
        <w:right w:val="none" w:sz="0" w:space="0" w:color="auto"/>
      </w:divBdr>
    </w:div>
    <w:div w:id="654917951">
      <w:bodyDiv w:val="1"/>
      <w:marLeft w:val="0"/>
      <w:marRight w:val="0"/>
      <w:marTop w:val="0"/>
      <w:marBottom w:val="0"/>
      <w:divBdr>
        <w:top w:val="none" w:sz="0" w:space="0" w:color="auto"/>
        <w:left w:val="none" w:sz="0" w:space="0" w:color="auto"/>
        <w:bottom w:val="none" w:sz="0" w:space="0" w:color="auto"/>
        <w:right w:val="none" w:sz="0" w:space="0" w:color="auto"/>
      </w:divBdr>
    </w:div>
    <w:div w:id="850340600">
      <w:bodyDiv w:val="1"/>
      <w:marLeft w:val="0"/>
      <w:marRight w:val="0"/>
      <w:marTop w:val="0"/>
      <w:marBottom w:val="0"/>
      <w:divBdr>
        <w:top w:val="none" w:sz="0" w:space="0" w:color="auto"/>
        <w:left w:val="none" w:sz="0" w:space="0" w:color="auto"/>
        <w:bottom w:val="none" w:sz="0" w:space="0" w:color="auto"/>
        <w:right w:val="none" w:sz="0" w:space="0" w:color="auto"/>
      </w:divBdr>
    </w:div>
    <w:div w:id="910165666">
      <w:bodyDiv w:val="1"/>
      <w:marLeft w:val="0"/>
      <w:marRight w:val="0"/>
      <w:marTop w:val="0"/>
      <w:marBottom w:val="0"/>
      <w:divBdr>
        <w:top w:val="none" w:sz="0" w:space="0" w:color="auto"/>
        <w:left w:val="none" w:sz="0" w:space="0" w:color="auto"/>
        <w:bottom w:val="none" w:sz="0" w:space="0" w:color="auto"/>
        <w:right w:val="none" w:sz="0" w:space="0" w:color="auto"/>
      </w:divBdr>
    </w:div>
    <w:div w:id="1024592547">
      <w:bodyDiv w:val="1"/>
      <w:marLeft w:val="0"/>
      <w:marRight w:val="0"/>
      <w:marTop w:val="0"/>
      <w:marBottom w:val="0"/>
      <w:divBdr>
        <w:top w:val="none" w:sz="0" w:space="0" w:color="auto"/>
        <w:left w:val="none" w:sz="0" w:space="0" w:color="auto"/>
        <w:bottom w:val="none" w:sz="0" w:space="0" w:color="auto"/>
        <w:right w:val="none" w:sz="0" w:space="0" w:color="auto"/>
      </w:divBdr>
    </w:div>
    <w:div w:id="1088039832">
      <w:bodyDiv w:val="1"/>
      <w:marLeft w:val="0"/>
      <w:marRight w:val="0"/>
      <w:marTop w:val="0"/>
      <w:marBottom w:val="0"/>
      <w:divBdr>
        <w:top w:val="none" w:sz="0" w:space="0" w:color="auto"/>
        <w:left w:val="none" w:sz="0" w:space="0" w:color="auto"/>
        <w:bottom w:val="none" w:sz="0" w:space="0" w:color="auto"/>
        <w:right w:val="none" w:sz="0" w:space="0" w:color="auto"/>
      </w:divBdr>
    </w:div>
    <w:div w:id="1116219840">
      <w:bodyDiv w:val="1"/>
      <w:marLeft w:val="0"/>
      <w:marRight w:val="0"/>
      <w:marTop w:val="0"/>
      <w:marBottom w:val="0"/>
      <w:divBdr>
        <w:top w:val="none" w:sz="0" w:space="0" w:color="auto"/>
        <w:left w:val="none" w:sz="0" w:space="0" w:color="auto"/>
        <w:bottom w:val="none" w:sz="0" w:space="0" w:color="auto"/>
        <w:right w:val="none" w:sz="0" w:space="0" w:color="auto"/>
      </w:divBdr>
    </w:div>
    <w:div w:id="1482380226">
      <w:bodyDiv w:val="1"/>
      <w:marLeft w:val="0"/>
      <w:marRight w:val="0"/>
      <w:marTop w:val="0"/>
      <w:marBottom w:val="0"/>
      <w:divBdr>
        <w:top w:val="none" w:sz="0" w:space="0" w:color="auto"/>
        <w:left w:val="none" w:sz="0" w:space="0" w:color="auto"/>
        <w:bottom w:val="none" w:sz="0" w:space="0" w:color="auto"/>
        <w:right w:val="none" w:sz="0" w:space="0" w:color="auto"/>
      </w:divBdr>
    </w:div>
    <w:div w:id="1487819771">
      <w:bodyDiv w:val="1"/>
      <w:marLeft w:val="0"/>
      <w:marRight w:val="0"/>
      <w:marTop w:val="0"/>
      <w:marBottom w:val="0"/>
      <w:divBdr>
        <w:top w:val="none" w:sz="0" w:space="0" w:color="auto"/>
        <w:left w:val="none" w:sz="0" w:space="0" w:color="auto"/>
        <w:bottom w:val="none" w:sz="0" w:space="0" w:color="auto"/>
        <w:right w:val="none" w:sz="0" w:space="0" w:color="auto"/>
      </w:divBdr>
    </w:div>
    <w:div w:id="1609043081">
      <w:bodyDiv w:val="1"/>
      <w:marLeft w:val="0"/>
      <w:marRight w:val="0"/>
      <w:marTop w:val="0"/>
      <w:marBottom w:val="0"/>
      <w:divBdr>
        <w:top w:val="none" w:sz="0" w:space="0" w:color="auto"/>
        <w:left w:val="none" w:sz="0" w:space="0" w:color="auto"/>
        <w:bottom w:val="none" w:sz="0" w:space="0" w:color="auto"/>
        <w:right w:val="none" w:sz="0" w:space="0" w:color="auto"/>
      </w:divBdr>
    </w:div>
    <w:div w:id="1768500779">
      <w:bodyDiv w:val="1"/>
      <w:marLeft w:val="0"/>
      <w:marRight w:val="0"/>
      <w:marTop w:val="0"/>
      <w:marBottom w:val="0"/>
      <w:divBdr>
        <w:top w:val="none" w:sz="0" w:space="0" w:color="auto"/>
        <w:left w:val="none" w:sz="0" w:space="0" w:color="auto"/>
        <w:bottom w:val="none" w:sz="0" w:space="0" w:color="auto"/>
        <w:right w:val="none" w:sz="0" w:space="0" w:color="auto"/>
      </w:divBdr>
    </w:div>
    <w:div w:id="1783331553">
      <w:bodyDiv w:val="1"/>
      <w:marLeft w:val="0"/>
      <w:marRight w:val="0"/>
      <w:marTop w:val="0"/>
      <w:marBottom w:val="0"/>
      <w:divBdr>
        <w:top w:val="none" w:sz="0" w:space="0" w:color="auto"/>
        <w:left w:val="none" w:sz="0" w:space="0" w:color="auto"/>
        <w:bottom w:val="none" w:sz="0" w:space="0" w:color="auto"/>
        <w:right w:val="none" w:sz="0" w:space="0" w:color="auto"/>
      </w:divBdr>
    </w:div>
    <w:div w:id="1982076105">
      <w:bodyDiv w:val="1"/>
      <w:marLeft w:val="0"/>
      <w:marRight w:val="0"/>
      <w:marTop w:val="0"/>
      <w:marBottom w:val="0"/>
      <w:divBdr>
        <w:top w:val="none" w:sz="0" w:space="0" w:color="auto"/>
        <w:left w:val="none" w:sz="0" w:space="0" w:color="auto"/>
        <w:bottom w:val="none" w:sz="0" w:space="0" w:color="auto"/>
        <w:right w:val="none" w:sz="0" w:space="0" w:color="auto"/>
      </w:divBdr>
    </w:div>
    <w:div w:id="201780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dhakalawreview.org/blog/2020/12/the-role-of-traditional-laws-of-indigenous-people-of-the-chittagong-hill-tracts-in-the-context-of-bangladesh-5110" TargetMode="External"/><Relationship Id="rId18" Type="http://schemas.openxmlformats.org/officeDocument/2006/relationships/hyperlink" Target="https://www.sciencedirect.com/science/article/abs/pii/S0305750X08003057?via%3Dihub"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nicef.org/bangladesh/sites/unicef.org.bangladesh/files/2019-09/CHT-report-LR-August20-website.pdf" TargetMode="External"/><Relationship Id="rId7" Type="http://schemas.openxmlformats.org/officeDocument/2006/relationships/endnotes" Target="endnotes.xml"/><Relationship Id="rId12" Type="http://schemas.openxmlformats.org/officeDocument/2006/relationships/hyperlink" Target="https://pubmed.ncbi.nlm.nih.gov/21174881/" TargetMode="External"/><Relationship Id="rId17" Type="http://schemas.openxmlformats.org/officeDocument/2006/relationships/hyperlink" Target="https://www.cgdev.org/publication/can-digital-g2p-payments-increase-financial-inclusion-and-empower-women-evidence-pesp" TargetMode="External"/><Relationship Id="rId25" Type="http://schemas.openxmlformats.org/officeDocument/2006/relationships/hyperlink" Target="https://databank.worldbank.org/source/world-development-indicators/Series/SE.ADT.1524.LT.FE.ZS" TargetMode="External"/><Relationship Id="rId2" Type="http://schemas.openxmlformats.org/officeDocument/2006/relationships/numbering" Target="numbering.xml"/><Relationship Id="rId16" Type="http://schemas.openxmlformats.org/officeDocument/2006/relationships/hyperlink" Target="https://documents1.worldbank.org/curated/en/436011496234827185/pdf/WPS8079.pdf" TargetMode="External"/><Relationship Id="rId20" Type="http://schemas.openxmlformats.org/officeDocument/2006/relationships/hyperlink" Target="https://documents1.worldbank.org/curated/en/265491570091030693/pdf/What-Works-for-Working-Women-Understanding-Female-Labor-Force-Participation-in-Urban-Bangladesh.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docs.worldbank.org/en/doc/111531529868058319-0160022017/original/Day39am10749.pdf" TargetMode="External"/><Relationship Id="rId24" Type="http://schemas.openxmlformats.org/officeDocument/2006/relationships/hyperlink" Target="https://data.worldbank.org/indicator/SL.TLF.TOTL.FE.ZS?locations=BD" TargetMode="External"/><Relationship Id="rId5" Type="http://schemas.openxmlformats.org/officeDocument/2006/relationships/webSettings" Target="webSettings.xml"/><Relationship Id="rId15" Type="http://schemas.openxmlformats.org/officeDocument/2006/relationships/hyperlink" Target="https://www.researchgate.net/profile/Mohammad-Fakhrus-Salam/publication/275033118_Ethnic_Problems_in_Bangladesh_A_Study_of_Chittagong_Hill_Tracts/links/552fe3be0cf20ea0a06f5ebf/Ethnic-Problems-in-Bangladesh-A-Study-of-Chittagong-Hill-Tracts.pdf?__cf_chl_tk=6CMu.mIF8RsmXG.kzZ8OBZK6P0tyb6Y6KVHFm6Zgkzo-1740086881-1.0.1.1-lUiNuQh3eWR8ro0ANQnVOsdTcEL6mirkFtxEOQMGEHo" TargetMode="External"/><Relationship Id="rId23" Type="http://schemas.openxmlformats.org/officeDocument/2006/relationships/hyperlink" Target="https://openknowledge.worldbank.org/server/api/core/bitstreams/497e0f19-dd90-563a-85e0-deeb43c2f572/content" TargetMode="External"/><Relationship Id="rId28" Type="http://schemas.openxmlformats.org/officeDocument/2006/relationships/fontTable" Target="fontTable.xml"/><Relationship Id="rId10" Type="http://schemas.openxmlformats.org/officeDocument/2006/relationships/hyperlink" Target="https://www.adb.org/sites/default/files/publication/203906/women-work.pdf" TargetMode="External"/><Relationship Id="rId19" Type="http://schemas.openxmlformats.org/officeDocument/2006/relationships/hyperlink" Target="https://www.nber.org/system/files/working_papers/w27449/w27449.pdf" TargetMode="External"/><Relationship Id="rId4" Type="http://schemas.openxmlformats.org/officeDocument/2006/relationships/settings" Target="settings.xml"/><Relationship Id="rId9" Type="http://schemas.openxmlformats.org/officeDocument/2006/relationships/hyperlink" Target="https://labordoc.ilo.org/discovery/delivery?vid=41ILO_INST:ResearchRepository&amp;repId=12100591990002676" TargetMode="External"/><Relationship Id="rId14" Type="http://schemas.openxmlformats.org/officeDocument/2006/relationships/hyperlink" Target="https://documents1.worldbank.org/curated/en/099550009122226163/pdf/P1731660cb52e80b30a535002b49cc1e6b6.pdf" TargetMode="External"/><Relationship Id="rId22" Type="http://schemas.openxmlformats.org/officeDocument/2006/relationships/hyperlink" Target="https://openknowledge.worldbank.org/server/api/core/bitstreams/25f68522-859f-59df-b98f-8295e07dd215/content"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8CBFC-E3B1-47CF-8877-69813AFD7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6920</Words>
  <Characters>39447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Webster (bwebster@CGDEV.ORG)</dc:creator>
  <cp:keywords/>
  <dc:description/>
  <cp:lastModifiedBy>Brian Webster</cp:lastModifiedBy>
  <cp:revision>2</cp:revision>
  <cp:lastPrinted>2025-04-22T13:09:00Z</cp:lastPrinted>
  <dcterms:created xsi:type="dcterms:W3CDTF">2026-04-17T19:47:00Z</dcterms:created>
  <dcterms:modified xsi:type="dcterms:W3CDTF">2026-04-17T19:47:00Z</dcterms:modified>
</cp:coreProperties>
</file>