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Ref75116915" w:displacedByCustomXml="next"/>
    <w:bookmarkStart w:id="1" w:name="_Ref75116894" w:displacedByCustomXml="next"/>
    <w:sdt>
      <w:sdtPr>
        <w:rPr>
          <w:rFonts w:ascii="Times New Roman" w:eastAsia="Times New Roman" w:hAnsi="Times New Roman" w:cs="Times New Roman"/>
          <w:color w:val="auto"/>
          <w:sz w:val="20"/>
          <w:szCs w:val="22"/>
          <w:lang w:val="en-GB"/>
        </w:rPr>
        <w:id w:val="1164202722"/>
        <w:docPartObj>
          <w:docPartGallery w:val="Table of Contents"/>
          <w:docPartUnique/>
        </w:docPartObj>
      </w:sdtPr>
      <w:sdtEndPr>
        <w:rPr>
          <w:b/>
          <w:bCs/>
          <w:noProof/>
          <w:color w:val="404040" w:themeColor="text1" w:themeTint="BF"/>
        </w:rPr>
      </w:sdtEndPr>
      <w:sdtContent>
        <w:p w14:paraId="7BF3A72E" w14:textId="47765BF2" w:rsidR="00EF20D4" w:rsidRDefault="00EF20D4" w:rsidP="00EA1C19">
          <w:pPr>
            <w:pStyle w:val="TOCHeading"/>
            <w:spacing w:line="240" w:lineRule="auto"/>
          </w:pPr>
          <w:r>
            <w:t>Contents</w:t>
          </w:r>
        </w:p>
        <w:p w14:paraId="0043BE85" w14:textId="26CE408B" w:rsidR="002F56DF" w:rsidRDefault="00EF20D4">
          <w:pPr>
            <w:pStyle w:val="TOC1"/>
            <w:tabs>
              <w:tab w:val="right" w:leader="dot" w:pos="10763"/>
            </w:tabs>
            <w:rPr>
              <w:rFonts w:asciiTheme="minorHAnsi" w:eastAsiaTheme="minorEastAsia" w:hAnsiTheme="minorHAnsi" w:cstheme="minorBidi"/>
              <w:noProof/>
              <w:color w:val="auto"/>
              <w:sz w:val="22"/>
              <w:lang w:eastAsia="en-GB"/>
            </w:rPr>
          </w:pPr>
          <w:r>
            <w:fldChar w:fldCharType="begin"/>
          </w:r>
          <w:r>
            <w:instrText xml:space="preserve"> TOC \o "1-3" \h \z \u </w:instrText>
          </w:r>
          <w:r>
            <w:fldChar w:fldCharType="separate"/>
          </w:r>
          <w:hyperlink w:anchor="_Toc91676458" w:history="1">
            <w:r w:rsidR="002F56DF" w:rsidRPr="00AE47E3">
              <w:rPr>
                <w:rStyle w:val="Hyperlink"/>
                <w:noProof/>
              </w:rPr>
              <w:t>List of tables</w:t>
            </w:r>
            <w:r w:rsidR="002F56DF">
              <w:rPr>
                <w:noProof/>
                <w:webHidden/>
              </w:rPr>
              <w:tab/>
            </w:r>
            <w:r w:rsidR="002F56DF">
              <w:rPr>
                <w:noProof/>
                <w:webHidden/>
              </w:rPr>
              <w:fldChar w:fldCharType="begin"/>
            </w:r>
            <w:r w:rsidR="002F56DF">
              <w:rPr>
                <w:noProof/>
                <w:webHidden/>
              </w:rPr>
              <w:instrText xml:space="preserve"> PAGEREF _Toc91676458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41F09416" w14:textId="65BB5F81" w:rsidR="002F56DF" w:rsidRDefault="005E4678">
          <w:pPr>
            <w:pStyle w:val="TOC1"/>
            <w:tabs>
              <w:tab w:val="left" w:pos="440"/>
              <w:tab w:val="right" w:leader="dot" w:pos="10763"/>
            </w:tabs>
            <w:rPr>
              <w:rFonts w:asciiTheme="minorHAnsi" w:eastAsiaTheme="minorEastAsia" w:hAnsiTheme="minorHAnsi" w:cstheme="minorBidi"/>
              <w:noProof/>
              <w:color w:val="auto"/>
              <w:sz w:val="22"/>
              <w:lang w:eastAsia="en-GB"/>
            </w:rPr>
          </w:pPr>
          <w:hyperlink w:anchor="_Toc91676459" w:history="1">
            <w:r w:rsidR="002F56DF" w:rsidRPr="00AE47E3">
              <w:rPr>
                <w:rStyle w:val="Hyperlink"/>
                <w:noProof/>
              </w:rPr>
              <w:t>1.</w:t>
            </w:r>
            <w:r w:rsidR="002F56DF">
              <w:rPr>
                <w:rFonts w:asciiTheme="minorHAnsi" w:eastAsiaTheme="minorEastAsia" w:hAnsiTheme="minorHAnsi" w:cstheme="minorBidi"/>
                <w:noProof/>
                <w:color w:val="auto"/>
                <w:sz w:val="22"/>
                <w:lang w:eastAsia="en-GB"/>
              </w:rPr>
              <w:tab/>
            </w:r>
            <w:r w:rsidR="002F56DF" w:rsidRPr="00AE47E3">
              <w:rPr>
                <w:rStyle w:val="Hyperlink"/>
                <w:noProof/>
              </w:rPr>
              <w:t>Literature search procedure</w:t>
            </w:r>
            <w:r w:rsidR="002F56DF">
              <w:rPr>
                <w:noProof/>
                <w:webHidden/>
              </w:rPr>
              <w:tab/>
            </w:r>
            <w:r w:rsidR="002F56DF">
              <w:rPr>
                <w:noProof/>
                <w:webHidden/>
              </w:rPr>
              <w:fldChar w:fldCharType="begin"/>
            </w:r>
            <w:r w:rsidR="002F56DF">
              <w:rPr>
                <w:noProof/>
                <w:webHidden/>
              </w:rPr>
              <w:instrText xml:space="preserve"> PAGEREF _Toc91676459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456DEA6F" w14:textId="31431432"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60" w:history="1">
            <w:r w:rsidR="002F56DF" w:rsidRPr="00AE47E3">
              <w:rPr>
                <w:rStyle w:val="Hyperlink"/>
                <w:noProof/>
              </w:rPr>
              <w:t>1.1.</w:t>
            </w:r>
            <w:r w:rsidR="002F56DF">
              <w:rPr>
                <w:rFonts w:asciiTheme="minorHAnsi" w:eastAsiaTheme="minorEastAsia" w:hAnsiTheme="minorHAnsi" w:cstheme="minorBidi"/>
                <w:noProof/>
                <w:color w:val="auto"/>
                <w:sz w:val="22"/>
                <w:lang w:eastAsia="en-GB"/>
              </w:rPr>
              <w:tab/>
            </w:r>
            <w:r w:rsidR="002F56DF" w:rsidRPr="00AE47E3">
              <w:rPr>
                <w:rStyle w:val="Hyperlink"/>
                <w:noProof/>
              </w:rPr>
              <w:t>Electronic searches</w:t>
            </w:r>
            <w:r w:rsidR="002F56DF">
              <w:rPr>
                <w:noProof/>
                <w:webHidden/>
              </w:rPr>
              <w:tab/>
            </w:r>
            <w:r w:rsidR="002F56DF">
              <w:rPr>
                <w:noProof/>
                <w:webHidden/>
              </w:rPr>
              <w:fldChar w:fldCharType="begin"/>
            </w:r>
            <w:r w:rsidR="002F56DF">
              <w:rPr>
                <w:noProof/>
                <w:webHidden/>
              </w:rPr>
              <w:instrText xml:space="preserve"> PAGEREF _Toc91676460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24C76F68" w14:textId="17E9A38F"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61" w:history="1">
            <w:r w:rsidR="002F56DF" w:rsidRPr="00AE47E3">
              <w:rPr>
                <w:rStyle w:val="Hyperlink"/>
                <w:noProof/>
              </w:rPr>
              <w:t>1.2.</w:t>
            </w:r>
            <w:r w:rsidR="002F56DF">
              <w:rPr>
                <w:rFonts w:asciiTheme="minorHAnsi" w:eastAsiaTheme="minorEastAsia" w:hAnsiTheme="minorHAnsi" w:cstheme="minorBidi"/>
                <w:noProof/>
                <w:color w:val="auto"/>
                <w:sz w:val="22"/>
                <w:lang w:eastAsia="en-GB"/>
              </w:rPr>
              <w:tab/>
            </w:r>
            <w:r w:rsidR="002F56DF" w:rsidRPr="00AE47E3">
              <w:rPr>
                <w:rStyle w:val="Hyperlink"/>
                <w:noProof/>
              </w:rPr>
              <w:t>Search terms</w:t>
            </w:r>
            <w:r w:rsidR="002F56DF">
              <w:rPr>
                <w:noProof/>
                <w:webHidden/>
              </w:rPr>
              <w:tab/>
            </w:r>
            <w:r w:rsidR="002F56DF">
              <w:rPr>
                <w:noProof/>
                <w:webHidden/>
              </w:rPr>
              <w:fldChar w:fldCharType="begin"/>
            </w:r>
            <w:r w:rsidR="002F56DF">
              <w:rPr>
                <w:noProof/>
                <w:webHidden/>
              </w:rPr>
              <w:instrText xml:space="preserve"> PAGEREF _Toc91676461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2099C69" w14:textId="608677CC" w:rsidR="002F56DF" w:rsidRDefault="005E4678">
          <w:pPr>
            <w:pStyle w:val="TOC1"/>
            <w:tabs>
              <w:tab w:val="left" w:pos="440"/>
              <w:tab w:val="right" w:leader="dot" w:pos="10763"/>
            </w:tabs>
            <w:rPr>
              <w:rFonts w:asciiTheme="minorHAnsi" w:eastAsiaTheme="minorEastAsia" w:hAnsiTheme="minorHAnsi" w:cstheme="minorBidi"/>
              <w:noProof/>
              <w:color w:val="auto"/>
              <w:sz w:val="22"/>
              <w:lang w:eastAsia="en-GB"/>
            </w:rPr>
          </w:pPr>
          <w:hyperlink w:anchor="_Toc91676462" w:history="1">
            <w:r w:rsidR="002F56DF" w:rsidRPr="00AE47E3">
              <w:rPr>
                <w:rStyle w:val="Hyperlink"/>
                <w:noProof/>
              </w:rPr>
              <w:t>2.</w:t>
            </w:r>
            <w:r w:rsidR="002F56DF">
              <w:rPr>
                <w:rFonts w:asciiTheme="minorHAnsi" w:eastAsiaTheme="minorEastAsia" w:hAnsiTheme="minorHAnsi" w:cstheme="minorBidi"/>
                <w:noProof/>
                <w:color w:val="auto"/>
                <w:sz w:val="22"/>
                <w:lang w:eastAsia="en-GB"/>
              </w:rPr>
              <w:tab/>
            </w:r>
            <w:r w:rsidR="002F56DF" w:rsidRPr="00AE47E3">
              <w:rPr>
                <w:rStyle w:val="Hyperlink"/>
                <w:noProof/>
              </w:rPr>
              <w:t>Lists of primary studies considered</w:t>
            </w:r>
            <w:r w:rsidR="002F56DF">
              <w:rPr>
                <w:noProof/>
                <w:webHidden/>
              </w:rPr>
              <w:tab/>
            </w:r>
            <w:r w:rsidR="002F56DF">
              <w:rPr>
                <w:noProof/>
                <w:webHidden/>
              </w:rPr>
              <w:fldChar w:fldCharType="begin"/>
            </w:r>
            <w:r w:rsidR="002F56DF">
              <w:rPr>
                <w:noProof/>
                <w:webHidden/>
              </w:rPr>
              <w:instrText xml:space="preserve"> PAGEREF _Toc91676462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5C22165" w14:textId="6AE3CE02"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63" w:history="1">
            <w:r w:rsidR="002F56DF" w:rsidRPr="00AE47E3">
              <w:rPr>
                <w:rStyle w:val="Hyperlink"/>
                <w:noProof/>
              </w:rPr>
              <w:t>2.1.</w:t>
            </w:r>
            <w:r w:rsidR="002F56DF">
              <w:rPr>
                <w:rFonts w:asciiTheme="minorHAnsi" w:eastAsiaTheme="minorEastAsia" w:hAnsiTheme="minorHAnsi" w:cstheme="minorBidi"/>
                <w:noProof/>
                <w:color w:val="auto"/>
                <w:sz w:val="22"/>
                <w:lang w:eastAsia="en-GB"/>
              </w:rPr>
              <w:tab/>
            </w:r>
            <w:r w:rsidR="002F56DF" w:rsidRPr="00AE47E3">
              <w:rPr>
                <w:rStyle w:val="Hyperlink"/>
                <w:noProof/>
              </w:rPr>
              <w:t>Included studies</w:t>
            </w:r>
            <w:r w:rsidR="002F56DF">
              <w:rPr>
                <w:noProof/>
                <w:webHidden/>
              </w:rPr>
              <w:tab/>
            </w:r>
            <w:r w:rsidR="002F56DF">
              <w:rPr>
                <w:noProof/>
                <w:webHidden/>
              </w:rPr>
              <w:fldChar w:fldCharType="begin"/>
            </w:r>
            <w:r w:rsidR="002F56DF">
              <w:rPr>
                <w:noProof/>
                <w:webHidden/>
              </w:rPr>
              <w:instrText xml:space="preserve"> PAGEREF _Toc91676463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5387CA79" w14:textId="61944300"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64" w:history="1">
            <w:r w:rsidR="002F56DF" w:rsidRPr="00AE47E3">
              <w:rPr>
                <w:rStyle w:val="Hyperlink"/>
                <w:noProof/>
              </w:rPr>
              <w:t>2.2.</w:t>
            </w:r>
            <w:r w:rsidR="002F56DF">
              <w:rPr>
                <w:rFonts w:asciiTheme="minorHAnsi" w:eastAsiaTheme="minorEastAsia" w:hAnsiTheme="minorHAnsi" w:cstheme="minorBidi"/>
                <w:noProof/>
                <w:color w:val="auto"/>
                <w:sz w:val="22"/>
                <w:lang w:eastAsia="en-GB"/>
              </w:rPr>
              <w:tab/>
            </w:r>
            <w:r w:rsidR="002F56DF" w:rsidRPr="00AE47E3">
              <w:rPr>
                <w:rStyle w:val="Hyperlink"/>
                <w:noProof/>
              </w:rPr>
              <w:t>Excluded studies</w:t>
            </w:r>
            <w:r w:rsidR="002F56DF">
              <w:rPr>
                <w:noProof/>
                <w:webHidden/>
              </w:rPr>
              <w:tab/>
            </w:r>
            <w:r w:rsidR="002F56DF">
              <w:rPr>
                <w:noProof/>
                <w:webHidden/>
              </w:rPr>
              <w:fldChar w:fldCharType="begin"/>
            </w:r>
            <w:r w:rsidR="002F56DF">
              <w:rPr>
                <w:noProof/>
                <w:webHidden/>
              </w:rPr>
              <w:instrText xml:space="preserve"> PAGEREF _Toc91676464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B6F794C" w14:textId="7A6F55FB" w:rsidR="002F56DF" w:rsidRDefault="005E4678">
          <w:pPr>
            <w:pStyle w:val="TOC1"/>
            <w:tabs>
              <w:tab w:val="left" w:pos="440"/>
              <w:tab w:val="right" w:leader="dot" w:pos="10763"/>
            </w:tabs>
            <w:rPr>
              <w:rFonts w:asciiTheme="minorHAnsi" w:eastAsiaTheme="minorEastAsia" w:hAnsiTheme="minorHAnsi" w:cstheme="minorBidi"/>
              <w:noProof/>
              <w:color w:val="auto"/>
              <w:sz w:val="22"/>
              <w:lang w:eastAsia="en-GB"/>
            </w:rPr>
          </w:pPr>
          <w:hyperlink w:anchor="_Toc91676465" w:history="1">
            <w:r w:rsidR="002F56DF" w:rsidRPr="00AE47E3">
              <w:rPr>
                <w:rStyle w:val="Hyperlink"/>
                <w:noProof/>
              </w:rPr>
              <w:t>3.</w:t>
            </w:r>
            <w:r w:rsidR="002F56DF">
              <w:rPr>
                <w:rFonts w:asciiTheme="minorHAnsi" w:eastAsiaTheme="minorEastAsia" w:hAnsiTheme="minorHAnsi" w:cstheme="minorBidi"/>
                <w:noProof/>
                <w:color w:val="auto"/>
                <w:sz w:val="22"/>
                <w:lang w:eastAsia="en-GB"/>
              </w:rPr>
              <w:tab/>
            </w:r>
            <w:r w:rsidR="002F56DF" w:rsidRPr="00AE47E3">
              <w:rPr>
                <w:rStyle w:val="Hyperlink"/>
                <w:noProof/>
              </w:rPr>
              <w:t>Tests and outcome measures in primary studies</w:t>
            </w:r>
            <w:r w:rsidR="002F56DF">
              <w:rPr>
                <w:noProof/>
                <w:webHidden/>
              </w:rPr>
              <w:tab/>
            </w:r>
            <w:r w:rsidR="002F56DF">
              <w:rPr>
                <w:noProof/>
                <w:webHidden/>
              </w:rPr>
              <w:fldChar w:fldCharType="begin"/>
            </w:r>
            <w:r w:rsidR="002F56DF">
              <w:rPr>
                <w:noProof/>
                <w:webHidden/>
              </w:rPr>
              <w:instrText xml:space="preserve"> PAGEREF _Toc91676465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E8D1D52" w14:textId="4B926914" w:rsidR="002F56DF" w:rsidRDefault="005E4678">
          <w:pPr>
            <w:pStyle w:val="TOC1"/>
            <w:tabs>
              <w:tab w:val="left" w:pos="440"/>
              <w:tab w:val="right" w:leader="dot" w:pos="10763"/>
            </w:tabs>
            <w:rPr>
              <w:rFonts w:asciiTheme="minorHAnsi" w:eastAsiaTheme="minorEastAsia" w:hAnsiTheme="minorHAnsi" w:cstheme="minorBidi"/>
              <w:noProof/>
              <w:color w:val="auto"/>
              <w:sz w:val="22"/>
              <w:lang w:eastAsia="en-GB"/>
            </w:rPr>
          </w:pPr>
          <w:hyperlink w:anchor="_Toc91676466" w:history="1">
            <w:r w:rsidR="002F56DF" w:rsidRPr="00AE47E3">
              <w:rPr>
                <w:rStyle w:val="Hyperlink"/>
                <w:noProof/>
              </w:rPr>
              <w:t>4.</w:t>
            </w:r>
            <w:r w:rsidR="002F56DF">
              <w:rPr>
                <w:rFonts w:asciiTheme="minorHAnsi" w:eastAsiaTheme="minorEastAsia" w:hAnsiTheme="minorHAnsi" w:cstheme="minorBidi"/>
                <w:noProof/>
                <w:color w:val="auto"/>
                <w:sz w:val="22"/>
                <w:lang w:eastAsia="en-GB"/>
              </w:rPr>
              <w:tab/>
            </w:r>
            <w:r w:rsidR="002F56DF" w:rsidRPr="00AE47E3">
              <w:rPr>
                <w:rStyle w:val="Hyperlink"/>
                <w:noProof/>
              </w:rPr>
              <w:t>Supplementary meta-analysis methods</w:t>
            </w:r>
            <w:r w:rsidR="002F56DF">
              <w:rPr>
                <w:noProof/>
                <w:webHidden/>
              </w:rPr>
              <w:tab/>
            </w:r>
            <w:r w:rsidR="002F56DF">
              <w:rPr>
                <w:noProof/>
                <w:webHidden/>
              </w:rPr>
              <w:fldChar w:fldCharType="begin"/>
            </w:r>
            <w:r w:rsidR="002F56DF">
              <w:rPr>
                <w:noProof/>
                <w:webHidden/>
              </w:rPr>
              <w:instrText xml:space="preserve"> PAGEREF _Toc91676466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26AA9BEC" w14:textId="7AAFB82A"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67" w:history="1">
            <w:r w:rsidR="002F56DF" w:rsidRPr="00AE47E3">
              <w:rPr>
                <w:rStyle w:val="Hyperlink"/>
                <w:noProof/>
              </w:rPr>
              <w:t>4.1.</w:t>
            </w:r>
            <w:r w:rsidR="002F56DF">
              <w:rPr>
                <w:rFonts w:asciiTheme="minorHAnsi" w:eastAsiaTheme="minorEastAsia" w:hAnsiTheme="minorHAnsi" w:cstheme="minorBidi"/>
                <w:noProof/>
                <w:color w:val="auto"/>
                <w:sz w:val="22"/>
                <w:lang w:eastAsia="en-GB"/>
              </w:rPr>
              <w:tab/>
            </w:r>
            <w:r w:rsidR="002F56DF" w:rsidRPr="00AE47E3">
              <w:rPr>
                <w:rStyle w:val="Hyperlink"/>
                <w:noProof/>
              </w:rPr>
              <w:t>RCTs</w:t>
            </w:r>
            <w:r w:rsidR="002F56DF">
              <w:rPr>
                <w:noProof/>
                <w:webHidden/>
              </w:rPr>
              <w:tab/>
            </w:r>
            <w:r w:rsidR="002F56DF">
              <w:rPr>
                <w:noProof/>
                <w:webHidden/>
              </w:rPr>
              <w:fldChar w:fldCharType="begin"/>
            </w:r>
            <w:r w:rsidR="002F56DF">
              <w:rPr>
                <w:noProof/>
                <w:webHidden/>
              </w:rPr>
              <w:instrText xml:space="preserve"> PAGEREF _Toc91676467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7A2C6AFF" w14:textId="7ECAA60B"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68" w:history="1">
            <w:r w:rsidR="002F56DF" w:rsidRPr="00AE47E3">
              <w:rPr>
                <w:rStyle w:val="Hyperlink"/>
                <w:noProof/>
              </w:rPr>
              <w:t>4.2.</w:t>
            </w:r>
            <w:r w:rsidR="002F56DF">
              <w:rPr>
                <w:rFonts w:asciiTheme="minorHAnsi" w:eastAsiaTheme="minorEastAsia" w:hAnsiTheme="minorHAnsi" w:cstheme="minorBidi"/>
                <w:noProof/>
                <w:color w:val="auto"/>
                <w:sz w:val="22"/>
                <w:lang w:eastAsia="en-GB"/>
              </w:rPr>
              <w:tab/>
            </w:r>
            <w:r w:rsidR="002F56DF" w:rsidRPr="00AE47E3">
              <w:rPr>
                <w:rStyle w:val="Hyperlink"/>
                <w:noProof/>
              </w:rPr>
              <w:t>Case reports</w:t>
            </w:r>
            <w:r w:rsidR="002F56DF">
              <w:rPr>
                <w:noProof/>
                <w:webHidden/>
              </w:rPr>
              <w:tab/>
            </w:r>
            <w:r w:rsidR="002F56DF">
              <w:rPr>
                <w:noProof/>
                <w:webHidden/>
              </w:rPr>
              <w:fldChar w:fldCharType="begin"/>
            </w:r>
            <w:r w:rsidR="002F56DF">
              <w:rPr>
                <w:noProof/>
                <w:webHidden/>
              </w:rPr>
              <w:instrText xml:space="preserve"> PAGEREF _Toc91676468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511B6AB" w14:textId="2CC4D6DD" w:rsidR="002F56DF" w:rsidRDefault="005E4678">
          <w:pPr>
            <w:pStyle w:val="TOC1"/>
            <w:tabs>
              <w:tab w:val="left" w:pos="440"/>
              <w:tab w:val="right" w:leader="dot" w:pos="10763"/>
            </w:tabs>
            <w:rPr>
              <w:rFonts w:asciiTheme="minorHAnsi" w:eastAsiaTheme="minorEastAsia" w:hAnsiTheme="minorHAnsi" w:cstheme="minorBidi"/>
              <w:noProof/>
              <w:color w:val="auto"/>
              <w:sz w:val="22"/>
              <w:lang w:eastAsia="en-GB"/>
            </w:rPr>
          </w:pPr>
          <w:hyperlink w:anchor="_Toc91676469" w:history="1">
            <w:r w:rsidR="002F56DF" w:rsidRPr="00AE47E3">
              <w:rPr>
                <w:rStyle w:val="Hyperlink"/>
                <w:noProof/>
              </w:rPr>
              <w:t>5.</w:t>
            </w:r>
            <w:r w:rsidR="002F56DF">
              <w:rPr>
                <w:rFonts w:asciiTheme="minorHAnsi" w:eastAsiaTheme="minorEastAsia" w:hAnsiTheme="minorHAnsi" w:cstheme="minorBidi"/>
                <w:noProof/>
                <w:color w:val="auto"/>
                <w:sz w:val="22"/>
                <w:lang w:eastAsia="en-GB"/>
              </w:rPr>
              <w:tab/>
            </w:r>
            <w:r w:rsidR="002F56DF" w:rsidRPr="00AE47E3">
              <w:rPr>
                <w:rStyle w:val="Hyperlink"/>
                <w:noProof/>
              </w:rPr>
              <w:t>Results tables</w:t>
            </w:r>
            <w:r w:rsidR="002F56DF">
              <w:rPr>
                <w:noProof/>
                <w:webHidden/>
              </w:rPr>
              <w:tab/>
            </w:r>
            <w:r w:rsidR="002F56DF">
              <w:rPr>
                <w:noProof/>
                <w:webHidden/>
              </w:rPr>
              <w:fldChar w:fldCharType="begin"/>
            </w:r>
            <w:r w:rsidR="002F56DF">
              <w:rPr>
                <w:noProof/>
                <w:webHidden/>
              </w:rPr>
              <w:instrText xml:space="preserve"> PAGEREF _Toc91676469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639985AD" w14:textId="23FB12B7"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0" w:history="1">
            <w:r w:rsidR="002F56DF" w:rsidRPr="00AE47E3">
              <w:rPr>
                <w:rStyle w:val="Hyperlink"/>
                <w:noProof/>
              </w:rPr>
              <w:t>5.1.</w:t>
            </w:r>
            <w:r w:rsidR="002F56DF">
              <w:rPr>
                <w:rFonts w:asciiTheme="minorHAnsi" w:eastAsiaTheme="minorEastAsia" w:hAnsiTheme="minorHAnsi" w:cstheme="minorBidi"/>
                <w:noProof/>
                <w:color w:val="auto"/>
                <w:sz w:val="22"/>
                <w:lang w:eastAsia="en-GB"/>
              </w:rPr>
              <w:tab/>
            </w:r>
            <w:r w:rsidR="002F56DF" w:rsidRPr="00AE47E3">
              <w:rPr>
                <w:rStyle w:val="Hyperlink"/>
                <w:noProof/>
              </w:rPr>
              <w:t>Overall RCT meta-analyses</w:t>
            </w:r>
            <w:r w:rsidR="002F56DF">
              <w:rPr>
                <w:noProof/>
                <w:webHidden/>
              </w:rPr>
              <w:tab/>
            </w:r>
            <w:r w:rsidR="002F56DF">
              <w:rPr>
                <w:noProof/>
                <w:webHidden/>
              </w:rPr>
              <w:fldChar w:fldCharType="begin"/>
            </w:r>
            <w:r w:rsidR="002F56DF">
              <w:rPr>
                <w:noProof/>
                <w:webHidden/>
              </w:rPr>
              <w:instrText xml:space="preserve"> PAGEREF _Toc91676470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3AA2999" w14:textId="2B49565F"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1" w:history="1">
            <w:r w:rsidR="002F56DF" w:rsidRPr="00AE47E3">
              <w:rPr>
                <w:rStyle w:val="Hyperlink"/>
                <w:noProof/>
              </w:rPr>
              <w:t>5.2.</w:t>
            </w:r>
            <w:r w:rsidR="002F56DF">
              <w:rPr>
                <w:rFonts w:asciiTheme="minorHAnsi" w:eastAsiaTheme="minorEastAsia" w:hAnsiTheme="minorHAnsi" w:cstheme="minorBidi"/>
                <w:noProof/>
                <w:color w:val="auto"/>
                <w:sz w:val="22"/>
                <w:lang w:eastAsia="en-GB"/>
              </w:rPr>
              <w:tab/>
            </w:r>
            <w:r w:rsidR="002F56DF" w:rsidRPr="00AE47E3">
              <w:rPr>
                <w:rStyle w:val="Hyperlink"/>
                <w:noProof/>
              </w:rPr>
              <w:t>RCT meta-analyses of domain categories</w:t>
            </w:r>
            <w:r w:rsidR="002F56DF">
              <w:rPr>
                <w:noProof/>
                <w:webHidden/>
              </w:rPr>
              <w:tab/>
            </w:r>
            <w:r w:rsidR="002F56DF">
              <w:rPr>
                <w:noProof/>
                <w:webHidden/>
              </w:rPr>
              <w:fldChar w:fldCharType="begin"/>
            </w:r>
            <w:r w:rsidR="002F56DF">
              <w:rPr>
                <w:noProof/>
                <w:webHidden/>
              </w:rPr>
              <w:instrText xml:space="preserve"> PAGEREF _Toc91676471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020A8DB4" w14:textId="7D3AE374"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2" w:history="1">
            <w:r w:rsidR="002F56DF" w:rsidRPr="00AE47E3">
              <w:rPr>
                <w:rStyle w:val="Hyperlink"/>
                <w:noProof/>
              </w:rPr>
              <w:t>5.3.</w:t>
            </w:r>
            <w:r w:rsidR="002F56DF">
              <w:rPr>
                <w:rFonts w:asciiTheme="minorHAnsi" w:eastAsiaTheme="minorEastAsia" w:hAnsiTheme="minorHAnsi" w:cstheme="minorBidi"/>
                <w:noProof/>
                <w:color w:val="auto"/>
                <w:sz w:val="22"/>
                <w:lang w:eastAsia="en-GB"/>
              </w:rPr>
              <w:tab/>
            </w:r>
            <w:r w:rsidR="002F56DF" w:rsidRPr="00AE47E3">
              <w:rPr>
                <w:rStyle w:val="Hyperlink"/>
                <w:noProof/>
              </w:rPr>
              <w:t>Overall IPD meta-analyses</w:t>
            </w:r>
            <w:r w:rsidR="002F56DF">
              <w:rPr>
                <w:noProof/>
                <w:webHidden/>
              </w:rPr>
              <w:tab/>
            </w:r>
            <w:r w:rsidR="002F56DF">
              <w:rPr>
                <w:noProof/>
                <w:webHidden/>
              </w:rPr>
              <w:fldChar w:fldCharType="begin"/>
            </w:r>
            <w:r w:rsidR="002F56DF">
              <w:rPr>
                <w:noProof/>
                <w:webHidden/>
              </w:rPr>
              <w:instrText xml:space="preserve"> PAGEREF _Toc91676472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69EAF1ED" w14:textId="109D6580"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3" w:history="1">
            <w:r w:rsidR="002F56DF" w:rsidRPr="00AE47E3">
              <w:rPr>
                <w:rStyle w:val="Hyperlink"/>
                <w:noProof/>
              </w:rPr>
              <w:t>5.4.</w:t>
            </w:r>
            <w:r w:rsidR="002F56DF">
              <w:rPr>
                <w:rFonts w:asciiTheme="minorHAnsi" w:eastAsiaTheme="minorEastAsia" w:hAnsiTheme="minorHAnsi" w:cstheme="minorBidi"/>
                <w:noProof/>
                <w:color w:val="auto"/>
                <w:sz w:val="22"/>
                <w:lang w:eastAsia="en-GB"/>
              </w:rPr>
              <w:tab/>
            </w:r>
            <w:r w:rsidR="002F56DF" w:rsidRPr="00AE47E3">
              <w:rPr>
                <w:rStyle w:val="Hyperlink"/>
                <w:noProof/>
              </w:rPr>
              <w:t>IPD meta-analyses of domain categories</w:t>
            </w:r>
            <w:r w:rsidR="002F56DF">
              <w:rPr>
                <w:noProof/>
                <w:webHidden/>
              </w:rPr>
              <w:tab/>
            </w:r>
            <w:r w:rsidR="002F56DF">
              <w:rPr>
                <w:noProof/>
                <w:webHidden/>
              </w:rPr>
              <w:fldChar w:fldCharType="begin"/>
            </w:r>
            <w:r w:rsidR="002F56DF">
              <w:rPr>
                <w:noProof/>
                <w:webHidden/>
              </w:rPr>
              <w:instrText xml:space="preserve"> PAGEREF _Toc91676473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75501280" w14:textId="14B5FFC9"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4" w:history="1">
            <w:r w:rsidR="002F56DF" w:rsidRPr="00AE47E3">
              <w:rPr>
                <w:rStyle w:val="Hyperlink"/>
                <w:noProof/>
              </w:rPr>
              <w:t>5.5.</w:t>
            </w:r>
            <w:r w:rsidR="002F56DF">
              <w:rPr>
                <w:rFonts w:asciiTheme="minorHAnsi" w:eastAsiaTheme="minorEastAsia" w:hAnsiTheme="minorHAnsi" w:cstheme="minorBidi"/>
                <w:noProof/>
                <w:color w:val="auto"/>
                <w:sz w:val="22"/>
                <w:lang w:eastAsia="en-GB"/>
              </w:rPr>
              <w:tab/>
            </w:r>
            <w:r w:rsidR="002F56DF" w:rsidRPr="00AE47E3">
              <w:rPr>
                <w:rStyle w:val="Hyperlink"/>
                <w:noProof/>
              </w:rPr>
              <w:t>IPD meta-analyses with aphasia stage (MPO) as a moderator</w:t>
            </w:r>
            <w:r w:rsidR="002F56DF">
              <w:rPr>
                <w:noProof/>
                <w:webHidden/>
              </w:rPr>
              <w:tab/>
            </w:r>
            <w:r w:rsidR="002F56DF">
              <w:rPr>
                <w:noProof/>
                <w:webHidden/>
              </w:rPr>
              <w:fldChar w:fldCharType="begin"/>
            </w:r>
            <w:r w:rsidR="002F56DF">
              <w:rPr>
                <w:noProof/>
                <w:webHidden/>
              </w:rPr>
              <w:instrText xml:space="preserve"> PAGEREF _Toc91676474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BE29D95" w14:textId="07082388"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5" w:history="1">
            <w:r w:rsidR="002F56DF" w:rsidRPr="00AE47E3">
              <w:rPr>
                <w:rStyle w:val="Hyperlink"/>
                <w:noProof/>
              </w:rPr>
              <w:t>5.6.</w:t>
            </w:r>
            <w:r w:rsidR="002F56DF">
              <w:rPr>
                <w:rFonts w:asciiTheme="minorHAnsi" w:eastAsiaTheme="minorEastAsia" w:hAnsiTheme="minorHAnsi" w:cstheme="minorBidi"/>
                <w:noProof/>
                <w:color w:val="auto"/>
                <w:sz w:val="22"/>
                <w:lang w:eastAsia="en-GB"/>
              </w:rPr>
              <w:tab/>
            </w:r>
            <w:r w:rsidR="002F56DF" w:rsidRPr="00AE47E3">
              <w:rPr>
                <w:rStyle w:val="Hyperlink"/>
                <w:noProof/>
              </w:rPr>
              <w:t>IPD meta-analyses with MIT protocol as a moderator</w:t>
            </w:r>
            <w:r w:rsidR="002F56DF">
              <w:rPr>
                <w:noProof/>
                <w:webHidden/>
              </w:rPr>
              <w:tab/>
            </w:r>
            <w:r w:rsidR="002F56DF">
              <w:rPr>
                <w:noProof/>
                <w:webHidden/>
              </w:rPr>
              <w:fldChar w:fldCharType="begin"/>
            </w:r>
            <w:r w:rsidR="002F56DF">
              <w:rPr>
                <w:noProof/>
                <w:webHidden/>
              </w:rPr>
              <w:instrText xml:space="preserve"> PAGEREF _Toc91676475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5FC411F4" w14:textId="626FD325"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6" w:history="1">
            <w:r w:rsidR="002F56DF" w:rsidRPr="00AE47E3">
              <w:rPr>
                <w:rStyle w:val="Hyperlink"/>
                <w:noProof/>
              </w:rPr>
              <w:t>5.7.</w:t>
            </w:r>
            <w:r w:rsidR="002F56DF">
              <w:rPr>
                <w:rFonts w:asciiTheme="minorHAnsi" w:eastAsiaTheme="minorEastAsia" w:hAnsiTheme="minorHAnsi" w:cstheme="minorBidi"/>
                <w:noProof/>
                <w:color w:val="auto"/>
                <w:sz w:val="22"/>
                <w:lang w:eastAsia="en-GB"/>
              </w:rPr>
              <w:tab/>
            </w:r>
            <w:r w:rsidR="002F56DF" w:rsidRPr="00AE47E3">
              <w:rPr>
                <w:rStyle w:val="Hyperlink"/>
                <w:noProof/>
              </w:rPr>
              <w:t>Meta-analyses with only the change in control groups (taken from the RCTs).</w:t>
            </w:r>
            <w:r w:rsidR="002F56DF">
              <w:rPr>
                <w:noProof/>
                <w:webHidden/>
              </w:rPr>
              <w:tab/>
            </w:r>
            <w:r w:rsidR="002F56DF">
              <w:rPr>
                <w:noProof/>
                <w:webHidden/>
              </w:rPr>
              <w:fldChar w:fldCharType="begin"/>
            </w:r>
            <w:r w:rsidR="002F56DF">
              <w:rPr>
                <w:noProof/>
                <w:webHidden/>
              </w:rPr>
              <w:instrText xml:space="preserve"> PAGEREF _Toc91676476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7FF199A6" w14:textId="0EB05720" w:rsidR="002F56DF" w:rsidRDefault="005E4678">
          <w:pPr>
            <w:pStyle w:val="TOC2"/>
            <w:tabs>
              <w:tab w:val="left" w:pos="880"/>
              <w:tab w:val="right" w:leader="dot" w:pos="10763"/>
            </w:tabs>
            <w:rPr>
              <w:rFonts w:asciiTheme="minorHAnsi" w:eastAsiaTheme="minorEastAsia" w:hAnsiTheme="minorHAnsi" w:cstheme="minorBidi"/>
              <w:noProof/>
              <w:color w:val="auto"/>
              <w:sz w:val="22"/>
              <w:lang w:eastAsia="en-GB"/>
            </w:rPr>
          </w:pPr>
          <w:hyperlink w:anchor="_Toc91676477" w:history="1">
            <w:r w:rsidR="002F56DF" w:rsidRPr="00AE47E3">
              <w:rPr>
                <w:rStyle w:val="Hyperlink"/>
                <w:noProof/>
              </w:rPr>
              <w:t>5.8.</w:t>
            </w:r>
            <w:r w:rsidR="002F56DF">
              <w:rPr>
                <w:rFonts w:asciiTheme="minorHAnsi" w:eastAsiaTheme="minorEastAsia" w:hAnsiTheme="minorHAnsi" w:cstheme="minorBidi"/>
                <w:noProof/>
                <w:color w:val="auto"/>
                <w:sz w:val="22"/>
                <w:lang w:eastAsia="en-GB"/>
              </w:rPr>
              <w:tab/>
            </w:r>
            <w:r w:rsidR="002F56DF" w:rsidRPr="00AE47E3">
              <w:rPr>
                <w:rStyle w:val="Hyperlink"/>
                <w:noProof/>
              </w:rPr>
              <w:t>IPD meta-analyses with aphasia stage (months post-onset, MPO) as a moderator for pretest scores only.</w:t>
            </w:r>
            <w:r w:rsidR="002F56DF">
              <w:rPr>
                <w:noProof/>
                <w:webHidden/>
              </w:rPr>
              <w:tab/>
            </w:r>
            <w:r w:rsidR="002F56DF">
              <w:rPr>
                <w:noProof/>
                <w:webHidden/>
              </w:rPr>
              <w:fldChar w:fldCharType="begin"/>
            </w:r>
            <w:r w:rsidR="002F56DF">
              <w:rPr>
                <w:noProof/>
                <w:webHidden/>
              </w:rPr>
              <w:instrText xml:space="preserve"> PAGEREF _Toc91676477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72A0779A" w14:textId="1E2F0C71" w:rsidR="002F56DF" w:rsidRDefault="005E4678">
          <w:pPr>
            <w:pStyle w:val="TOC1"/>
            <w:tabs>
              <w:tab w:val="left" w:pos="440"/>
              <w:tab w:val="right" w:leader="dot" w:pos="10763"/>
            </w:tabs>
            <w:rPr>
              <w:rFonts w:asciiTheme="minorHAnsi" w:eastAsiaTheme="minorEastAsia" w:hAnsiTheme="minorHAnsi" w:cstheme="minorBidi"/>
              <w:noProof/>
              <w:color w:val="auto"/>
              <w:sz w:val="22"/>
              <w:lang w:eastAsia="en-GB"/>
            </w:rPr>
          </w:pPr>
          <w:hyperlink w:anchor="_Toc91676478" w:history="1">
            <w:r w:rsidR="002F56DF" w:rsidRPr="00AE47E3">
              <w:rPr>
                <w:rStyle w:val="Hyperlink"/>
                <w:noProof/>
              </w:rPr>
              <w:t>6.</w:t>
            </w:r>
            <w:r w:rsidR="002F56DF">
              <w:rPr>
                <w:rFonts w:asciiTheme="minorHAnsi" w:eastAsiaTheme="minorEastAsia" w:hAnsiTheme="minorHAnsi" w:cstheme="minorBidi"/>
                <w:noProof/>
                <w:color w:val="auto"/>
                <w:sz w:val="22"/>
                <w:lang w:eastAsia="en-GB"/>
              </w:rPr>
              <w:tab/>
            </w:r>
            <w:r w:rsidR="002F56DF" w:rsidRPr="00AE47E3">
              <w:rPr>
                <w:rStyle w:val="Hyperlink"/>
                <w:noProof/>
              </w:rPr>
              <w:t>Supplementary References</w:t>
            </w:r>
            <w:r w:rsidR="002F56DF">
              <w:rPr>
                <w:noProof/>
                <w:webHidden/>
              </w:rPr>
              <w:tab/>
            </w:r>
            <w:r w:rsidR="002F56DF">
              <w:rPr>
                <w:noProof/>
                <w:webHidden/>
              </w:rPr>
              <w:fldChar w:fldCharType="begin"/>
            </w:r>
            <w:r w:rsidR="002F56DF">
              <w:rPr>
                <w:noProof/>
                <w:webHidden/>
              </w:rPr>
              <w:instrText xml:space="preserve"> PAGEREF _Toc91676478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4D617EE7" w14:textId="11194A5B" w:rsidR="00EF20D4" w:rsidRDefault="00EF20D4" w:rsidP="00EA1C19">
          <w:r>
            <w:rPr>
              <w:b/>
              <w:bCs/>
              <w:noProof/>
            </w:rPr>
            <w:fldChar w:fldCharType="end"/>
          </w:r>
        </w:p>
      </w:sdtContent>
    </w:sdt>
    <w:p w14:paraId="492A6F10" w14:textId="77777777" w:rsidR="00EF20D4" w:rsidRPr="00EF20D4" w:rsidRDefault="00EF20D4" w:rsidP="00EA1C19"/>
    <w:p w14:paraId="497C0900" w14:textId="77777777" w:rsidR="00736FCE" w:rsidRDefault="00736FCE">
      <w:pPr>
        <w:spacing w:after="0"/>
        <w:rPr>
          <w:rFonts w:ascii="Calibri" w:hAnsi="Calibri"/>
          <w:b/>
          <w:smallCaps/>
          <w:spacing w:val="40"/>
          <w:szCs w:val="20"/>
          <w:u w:val="double"/>
        </w:rPr>
      </w:pPr>
      <w:r>
        <w:br w:type="page"/>
      </w:r>
    </w:p>
    <w:p w14:paraId="4F72F975" w14:textId="040185F0" w:rsidR="00EF20D4" w:rsidRDefault="00EF20D4" w:rsidP="00EA1C19">
      <w:pPr>
        <w:pStyle w:val="Heading1"/>
        <w:numPr>
          <w:ilvl w:val="0"/>
          <w:numId w:val="0"/>
        </w:numPr>
        <w:ind w:left="360"/>
      </w:pPr>
      <w:bookmarkStart w:id="2" w:name="_Toc91676458"/>
      <w:r>
        <w:lastRenderedPageBreak/>
        <w:t>List of tables</w:t>
      </w:r>
      <w:bookmarkEnd w:id="2"/>
    </w:p>
    <w:p w14:paraId="2A835390" w14:textId="5BFFF41E" w:rsidR="002F56DF" w:rsidRDefault="00394B2E">
      <w:pPr>
        <w:pStyle w:val="TableofFigures"/>
        <w:tabs>
          <w:tab w:val="right" w:leader="dot" w:pos="10763"/>
        </w:tabs>
        <w:rPr>
          <w:rFonts w:asciiTheme="minorHAnsi" w:eastAsiaTheme="minorEastAsia" w:hAnsiTheme="minorHAnsi" w:cstheme="minorBidi"/>
          <w:noProof/>
          <w:color w:val="auto"/>
          <w:sz w:val="22"/>
          <w:lang w:eastAsia="en-GB"/>
        </w:rPr>
      </w:pPr>
      <w:r>
        <w:fldChar w:fldCharType="begin"/>
      </w:r>
      <w:r>
        <w:instrText xml:space="preserve"> TOC \h \z \c "Table" </w:instrText>
      </w:r>
      <w:r>
        <w:fldChar w:fldCharType="separate"/>
      </w:r>
      <w:hyperlink w:anchor="_Toc91676479" w:history="1">
        <w:r w:rsidR="002F56DF" w:rsidRPr="003708E5">
          <w:rPr>
            <w:rStyle w:val="Hyperlink"/>
            <w:noProof/>
          </w:rPr>
          <w:t>eTable 1: List of studies included in the present meta-analysis.</w:t>
        </w:r>
        <w:r w:rsidR="002F56DF">
          <w:rPr>
            <w:noProof/>
            <w:webHidden/>
          </w:rPr>
          <w:tab/>
        </w:r>
        <w:r w:rsidR="002F56DF">
          <w:rPr>
            <w:noProof/>
            <w:webHidden/>
          </w:rPr>
          <w:fldChar w:fldCharType="begin"/>
        </w:r>
        <w:r w:rsidR="002F56DF">
          <w:rPr>
            <w:noProof/>
            <w:webHidden/>
          </w:rPr>
          <w:instrText xml:space="preserve"> PAGEREF _Toc91676479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0B297BFB" w14:textId="4235B0BD"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0" w:history="1">
        <w:r w:rsidR="002F56DF" w:rsidRPr="003708E5">
          <w:rPr>
            <w:rStyle w:val="Hyperlink"/>
            <w:noProof/>
          </w:rPr>
          <w:t xml:space="preserve">eTable 2: List of initially included but later excluded studies (cf lists of </w:t>
        </w:r>
        <w:r w:rsidR="002F56DF" w:rsidRPr="003708E5">
          <w:rPr>
            <w:rStyle w:val="Hyperlink"/>
            <w:i/>
            <w:noProof/>
          </w:rPr>
          <w:t>Eligibility criteria</w:t>
        </w:r>
        <w:r w:rsidR="002F56DF" w:rsidRPr="003708E5">
          <w:rPr>
            <w:rStyle w:val="Hyperlink"/>
            <w:noProof/>
          </w:rPr>
          <w:t>). a: Substantial variation from MIT protocol; b: Non-validated tests; c: No contrast of trained vs untrained items; d: No pre&amp;post data; e: Other essential data not reported; f: Untrustworthy source, e.g. non-peer-reviewed journal; g: Patient(s) 17 or younger.</w:t>
        </w:r>
        <w:r w:rsidR="002F56DF">
          <w:rPr>
            <w:noProof/>
            <w:webHidden/>
          </w:rPr>
          <w:tab/>
        </w:r>
        <w:r w:rsidR="002F56DF">
          <w:rPr>
            <w:noProof/>
            <w:webHidden/>
          </w:rPr>
          <w:fldChar w:fldCharType="begin"/>
        </w:r>
        <w:r w:rsidR="002F56DF">
          <w:rPr>
            <w:noProof/>
            <w:webHidden/>
          </w:rPr>
          <w:instrText xml:space="preserve"> PAGEREF _Toc91676480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5185F64B" w14:textId="2F02EAD1"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1" w:history="1">
        <w:r w:rsidR="002F56DF" w:rsidRPr="003708E5">
          <w:rPr>
            <w:rStyle w:val="Hyperlink"/>
            <w:noProof/>
          </w:rPr>
          <w:t>eTable 3: List of all tests considered.</w:t>
        </w:r>
        <w:r w:rsidR="002F56DF">
          <w:rPr>
            <w:noProof/>
            <w:webHidden/>
          </w:rPr>
          <w:tab/>
        </w:r>
        <w:r w:rsidR="002F56DF">
          <w:rPr>
            <w:noProof/>
            <w:webHidden/>
          </w:rPr>
          <w:fldChar w:fldCharType="begin"/>
        </w:r>
        <w:r w:rsidR="002F56DF">
          <w:rPr>
            <w:noProof/>
            <w:webHidden/>
          </w:rPr>
          <w:instrText xml:space="preserve"> PAGEREF _Toc91676481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B46783C" w14:textId="422D5DAD"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2" w:history="1">
        <w:r w:rsidR="002F56DF" w:rsidRPr="003708E5">
          <w:rPr>
            <w:rStyle w:val="Hyperlink"/>
            <w:noProof/>
          </w:rPr>
          <w:t>eTable 4: Categorisation scheme showing how, for each target syndrome, Subtests → Tests → Abilities → Domains.</w:t>
        </w:r>
        <w:r w:rsidR="002F56DF">
          <w:rPr>
            <w:noProof/>
            <w:webHidden/>
          </w:rPr>
          <w:tab/>
        </w:r>
        <w:r w:rsidR="002F56DF">
          <w:rPr>
            <w:noProof/>
            <w:webHidden/>
          </w:rPr>
          <w:fldChar w:fldCharType="begin"/>
        </w:r>
        <w:r w:rsidR="002F56DF">
          <w:rPr>
            <w:noProof/>
            <w:webHidden/>
          </w:rPr>
          <w:instrText xml:space="preserve"> PAGEREF _Toc91676482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797F593B" w14:textId="7B1E310D"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3" w:history="1">
        <w:r w:rsidR="002F56DF" w:rsidRPr="003708E5">
          <w:rPr>
            <w:rStyle w:val="Hyperlink"/>
            <w:noProof/>
          </w:rPr>
          <w:t>eTable 5: Overall RCT meta-analyses.</w:t>
        </w:r>
        <w:r w:rsidR="002F56DF">
          <w:rPr>
            <w:noProof/>
            <w:webHidden/>
          </w:rPr>
          <w:tab/>
        </w:r>
        <w:r w:rsidR="002F56DF">
          <w:rPr>
            <w:noProof/>
            <w:webHidden/>
          </w:rPr>
          <w:fldChar w:fldCharType="begin"/>
        </w:r>
        <w:r w:rsidR="002F56DF">
          <w:rPr>
            <w:noProof/>
            <w:webHidden/>
          </w:rPr>
          <w:instrText xml:space="preserve"> PAGEREF _Toc91676483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258F188F" w14:textId="68484D7B"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4" w:history="1">
        <w:r w:rsidR="002F56DF" w:rsidRPr="003708E5">
          <w:rPr>
            <w:rStyle w:val="Hyperlink"/>
            <w:noProof/>
          </w:rPr>
          <w:t>eTable 6: RCT meta-analyses of domain categories.</w:t>
        </w:r>
        <w:r w:rsidR="002F56DF">
          <w:rPr>
            <w:noProof/>
            <w:webHidden/>
          </w:rPr>
          <w:tab/>
        </w:r>
        <w:r w:rsidR="002F56DF">
          <w:rPr>
            <w:noProof/>
            <w:webHidden/>
          </w:rPr>
          <w:fldChar w:fldCharType="begin"/>
        </w:r>
        <w:r w:rsidR="002F56DF">
          <w:rPr>
            <w:noProof/>
            <w:webHidden/>
          </w:rPr>
          <w:instrText xml:space="preserve"> PAGEREF _Toc91676484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7DADDD9E" w14:textId="62FE5E1A"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5" w:history="1">
        <w:r w:rsidR="002F56DF" w:rsidRPr="003708E5">
          <w:rPr>
            <w:rStyle w:val="Hyperlink"/>
            <w:noProof/>
          </w:rPr>
          <w:t>eTable 7: Overall IPD meta-analyses.</w:t>
        </w:r>
        <w:r w:rsidR="002F56DF">
          <w:rPr>
            <w:noProof/>
            <w:webHidden/>
          </w:rPr>
          <w:tab/>
        </w:r>
        <w:r w:rsidR="002F56DF">
          <w:rPr>
            <w:noProof/>
            <w:webHidden/>
          </w:rPr>
          <w:fldChar w:fldCharType="begin"/>
        </w:r>
        <w:r w:rsidR="002F56DF">
          <w:rPr>
            <w:noProof/>
            <w:webHidden/>
          </w:rPr>
          <w:instrText xml:space="preserve"> PAGEREF _Toc91676485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21BF508" w14:textId="63E42813"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6" w:history="1">
        <w:r w:rsidR="002F56DF" w:rsidRPr="003708E5">
          <w:rPr>
            <w:rStyle w:val="Hyperlink"/>
            <w:noProof/>
          </w:rPr>
          <w:t>eTable 8: IPD meta-analyses of domain categories.</w:t>
        </w:r>
        <w:r w:rsidR="002F56DF">
          <w:rPr>
            <w:noProof/>
            <w:webHidden/>
          </w:rPr>
          <w:tab/>
        </w:r>
        <w:r w:rsidR="002F56DF">
          <w:rPr>
            <w:noProof/>
            <w:webHidden/>
          </w:rPr>
          <w:fldChar w:fldCharType="begin"/>
        </w:r>
        <w:r w:rsidR="002F56DF">
          <w:rPr>
            <w:noProof/>
            <w:webHidden/>
          </w:rPr>
          <w:instrText xml:space="preserve"> PAGEREF _Toc91676486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5593E67B" w14:textId="763C737D"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7" w:history="1">
        <w:r w:rsidR="002F56DF" w:rsidRPr="003708E5">
          <w:rPr>
            <w:rStyle w:val="Hyperlink"/>
            <w:noProof/>
          </w:rPr>
          <w:t>eTable 9: IPD meta-analyses with aphasia stage (months post-onset, MPO) as a moderator.</w:t>
        </w:r>
        <w:r w:rsidR="002F56DF">
          <w:rPr>
            <w:noProof/>
            <w:webHidden/>
          </w:rPr>
          <w:tab/>
        </w:r>
        <w:r w:rsidR="002F56DF">
          <w:rPr>
            <w:noProof/>
            <w:webHidden/>
          </w:rPr>
          <w:fldChar w:fldCharType="begin"/>
        </w:r>
        <w:r w:rsidR="002F56DF">
          <w:rPr>
            <w:noProof/>
            <w:webHidden/>
          </w:rPr>
          <w:instrText xml:space="preserve"> PAGEREF _Toc91676487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25FDEDD4" w14:textId="6C80FAF6"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8" w:history="1">
        <w:r w:rsidR="002F56DF" w:rsidRPr="003708E5">
          <w:rPr>
            <w:rStyle w:val="Hyperlink"/>
            <w:noProof/>
          </w:rPr>
          <w:t>eTable 10: IPD meta-analyses with MIT protocol as a moderator.</w:t>
        </w:r>
        <w:r w:rsidR="002F56DF">
          <w:rPr>
            <w:noProof/>
            <w:webHidden/>
          </w:rPr>
          <w:tab/>
        </w:r>
        <w:r w:rsidR="002F56DF">
          <w:rPr>
            <w:noProof/>
            <w:webHidden/>
          </w:rPr>
          <w:fldChar w:fldCharType="begin"/>
        </w:r>
        <w:r w:rsidR="002F56DF">
          <w:rPr>
            <w:noProof/>
            <w:webHidden/>
          </w:rPr>
          <w:instrText xml:space="preserve"> PAGEREF _Toc91676488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9999C22" w14:textId="68EE8CF9"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89" w:history="1">
        <w:r w:rsidR="002F56DF" w:rsidRPr="003708E5">
          <w:rPr>
            <w:rStyle w:val="Hyperlink"/>
            <w:noProof/>
          </w:rPr>
          <w:t>eTable 11: Meta-analyses with only the change in control groups (taken from the RCTs).</w:t>
        </w:r>
        <w:r w:rsidR="002F56DF">
          <w:rPr>
            <w:noProof/>
            <w:webHidden/>
          </w:rPr>
          <w:tab/>
        </w:r>
        <w:r w:rsidR="002F56DF">
          <w:rPr>
            <w:noProof/>
            <w:webHidden/>
          </w:rPr>
          <w:fldChar w:fldCharType="begin"/>
        </w:r>
        <w:r w:rsidR="002F56DF">
          <w:rPr>
            <w:noProof/>
            <w:webHidden/>
          </w:rPr>
          <w:instrText xml:space="preserve"> PAGEREF _Toc91676489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35078E15" w14:textId="445D5880" w:rsidR="002F56DF" w:rsidRDefault="005E4678">
      <w:pPr>
        <w:pStyle w:val="TableofFigures"/>
        <w:tabs>
          <w:tab w:val="right" w:leader="dot" w:pos="10763"/>
        </w:tabs>
        <w:rPr>
          <w:rFonts w:asciiTheme="minorHAnsi" w:eastAsiaTheme="minorEastAsia" w:hAnsiTheme="minorHAnsi" w:cstheme="minorBidi"/>
          <w:noProof/>
          <w:color w:val="auto"/>
          <w:sz w:val="22"/>
          <w:lang w:eastAsia="en-GB"/>
        </w:rPr>
      </w:pPr>
      <w:hyperlink w:anchor="_Toc91676490" w:history="1">
        <w:r w:rsidR="002F56DF" w:rsidRPr="003708E5">
          <w:rPr>
            <w:rStyle w:val="Hyperlink"/>
            <w:noProof/>
          </w:rPr>
          <w:t>eTable 12: IPD meta-analyses with aphasia stage (months post-onset, MPO) as a moderator for pretest scores only.</w:t>
        </w:r>
        <w:r w:rsidR="002F56DF">
          <w:rPr>
            <w:noProof/>
            <w:webHidden/>
          </w:rPr>
          <w:tab/>
        </w:r>
        <w:r w:rsidR="002F56DF">
          <w:rPr>
            <w:noProof/>
            <w:webHidden/>
          </w:rPr>
          <w:fldChar w:fldCharType="begin"/>
        </w:r>
        <w:r w:rsidR="002F56DF">
          <w:rPr>
            <w:noProof/>
            <w:webHidden/>
          </w:rPr>
          <w:instrText xml:space="preserve"> PAGEREF _Toc91676490 \h </w:instrText>
        </w:r>
        <w:r w:rsidR="002F56DF">
          <w:rPr>
            <w:noProof/>
            <w:webHidden/>
          </w:rPr>
        </w:r>
        <w:r w:rsidR="002F56DF">
          <w:rPr>
            <w:noProof/>
            <w:webHidden/>
          </w:rPr>
          <w:fldChar w:fldCharType="separate"/>
        </w:r>
        <w:r w:rsidR="002F56DF">
          <w:rPr>
            <w:noProof/>
            <w:webHidden/>
          </w:rPr>
          <w:t>1</w:t>
        </w:r>
        <w:r w:rsidR="002F56DF">
          <w:rPr>
            <w:noProof/>
            <w:webHidden/>
          </w:rPr>
          <w:fldChar w:fldCharType="end"/>
        </w:r>
      </w:hyperlink>
    </w:p>
    <w:p w14:paraId="11CBE2E0" w14:textId="7DE28B46" w:rsidR="001306A8" w:rsidRDefault="00394B2E" w:rsidP="00EA1C19">
      <w:r>
        <w:fldChar w:fldCharType="end"/>
      </w:r>
    </w:p>
    <w:p w14:paraId="5415B8A5" w14:textId="77777777" w:rsidR="00EA1C19" w:rsidRDefault="00EA1C19">
      <w:pPr>
        <w:spacing w:after="0"/>
        <w:rPr>
          <w:rFonts w:ascii="Calibri" w:hAnsi="Calibri"/>
          <w:b/>
          <w:smallCaps/>
          <w:spacing w:val="40"/>
          <w:szCs w:val="20"/>
          <w:u w:val="double"/>
        </w:rPr>
      </w:pPr>
      <w:r>
        <w:br w:type="page"/>
      </w:r>
    </w:p>
    <w:p w14:paraId="34C7D492" w14:textId="2C264AF1" w:rsidR="003D4279" w:rsidRPr="00DA3672" w:rsidRDefault="003D4279" w:rsidP="003D1B6B">
      <w:pPr>
        <w:pStyle w:val="Heading1"/>
      </w:pPr>
      <w:bookmarkStart w:id="3" w:name="_Toc91676459"/>
      <w:r w:rsidRPr="00953105">
        <w:lastRenderedPageBreak/>
        <w:t>Literature search procedure</w:t>
      </w:r>
      <w:bookmarkEnd w:id="0"/>
      <w:bookmarkEnd w:id="3"/>
    </w:p>
    <w:p w14:paraId="7132A301" w14:textId="19F29A4E" w:rsidR="003D4279" w:rsidRDefault="003D4279" w:rsidP="003D1B6B">
      <w:r w:rsidRPr="00DA3672">
        <w:t xml:space="preserve">The systematic literature search in literature databases yielded 606 hits; through searching the trial registers 7 </w:t>
      </w:r>
      <w:r>
        <w:t xml:space="preserve">additional </w:t>
      </w:r>
      <w:r w:rsidRPr="00DA3672">
        <w:t xml:space="preserve">trials were found. These 613 items have been subjected to a duplicate check for identical publications found through the different search tools combined. They were checked with </w:t>
      </w:r>
      <w:r>
        <w:t xml:space="preserve">the </w:t>
      </w:r>
      <w:r w:rsidRPr="00DA3672">
        <w:t xml:space="preserve">“duplicate detection” </w:t>
      </w:r>
      <w:r>
        <w:t xml:space="preserve">feature </w:t>
      </w:r>
      <w:r w:rsidRPr="00DA3672">
        <w:t xml:space="preserve">of the </w:t>
      </w:r>
      <w:r>
        <w:t>reference</w:t>
      </w:r>
      <w:r w:rsidRPr="00DA3672">
        <w:t xml:space="preserve"> management </w:t>
      </w:r>
      <w:r>
        <w:t xml:space="preserve">software </w:t>
      </w:r>
      <w:r w:rsidRPr="00DA3672">
        <w:t>Zotero</w:t>
      </w:r>
      <w:r w:rsidR="00CB2C3F">
        <w:t xml:space="preserve"> (</w:t>
      </w:r>
      <w:r w:rsidR="00CB2C3F" w:rsidRPr="00CB2C3F">
        <w:t>Corporation for Digital Scholarship</w:t>
      </w:r>
      <w:r w:rsidR="00CB2C3F">
        <w:t xml:space="preserve">; </w:t>
      </w:r>
      <w:r w:rsidR="00CB2C3F" w:rsidRPr="00CB2C3F">
        <w:t>https://www.zotero.org/</w:t>
      </w:r>
      <w:r w:rsidR="00CB2C3F">
        <w:t>)</w:t>
      </w:r>
      <w:r>
        <w:t>,</w:t>
      </w:r>
      <w:r w:rsidRPr="00DA3672">
        <w:t xml:space="preserve"> with the following procedure: When all of the duplicate items had the same publication form and all of the duplicates had an abstract, we kept the first one in the list (by order of importing into </w:t>
      </w:r>
      <w:r>
        <w:t>Zotero</w:t>
      </w:r>
      <w:r w:rsidRPr="00DA3672">
        <w:t xml:space="preserve">); if not, we kept the first item of the duplicates having an abstract. With different publication </w:t>
      </w:r>
      <w:r>
        <w:t>entries from</w:t>
      </w:r>
      <w:r w:rsidRPr="00DA3672">
        <w:t xml:space="preserve"> the same study</w:t>
      </w:r>
      <w:r w:rsidR="00CB2C3F">
        <w:t>,</w:t>
      </w:r>
      <w:r w:rsidRPr="00DA3672">
        <w:t xml:space="preserve"> we followed the </w:t>
      </w:r>
      <w:r>
        <w:t xml:space="preserve">preference </w:t>
      </w:r>
      <w:r w:rsidRPr="00DA3672">
        <w:t>hierarchy</w:t>
      </w:r>
      <w:r>
        <w:t>:</w:t>
      </w:r>
      <w:r w:rsidRPr="00DA3672">
        <w:t xml:space="preserve"> journal article &gt; book chapter &gt; conference proceedings.</w:t>
      </w:r>
      <w:r>
        <w:t xml:space="preserve"> After this process of eliminating all supplicates 143 items remained. Following this first step we read and checked all abstracts of the remaining articles against the exclusion criteria. Within </w:t>
      </w:r>
      <w:proofErr w:type="gramStart"/>
      <w:r>
        <w:t>this step 44 articles</w:t>
      </w:r>
      <w:proofErr w:type="gramEnd"/>
      <w:r>
        <w:t xml:space="preserve"> were excluded</w:t>
      </w:r>
      <w:r w:rsidR="00CB2C3F">
        <w:t>,</w:t>
      </w:r>
      <w:r>
        <w:t xml:space="preserve"> leaving 99 articles that checked all eligibility criteria. As the final step the full texts of all remaining articles were reviewed. During two rounds, 78 articles were excluded</w:t>
      </w:r>
      <w:r w:rsidR="00CB2C3F">
        <w:t>,</w:t>
      </w:r>
      <w:r>
        <w:t xml:space="preserve"> leaving 22 final articles that fit all our inclusion criteria and could therefore be included in this meta</w:t>
      </w:r>
      <w:r w:rsidR="00CB2C3F">
        <w:t>-</w:t>
      </w:r>
      <w:r>
        <w:t xml:space="preserve">analysis. </w:t>
      </w:r>
    </w:p>
    <w:p w14:paraId="3EA43F85" w14:textId="77777777" w:rsidR="003D4279" w:rsidRPr="00DA3672" w:rsidRDefault="003D4279" w:rsidP="003D1B6B">
      <w:pPr>
        <w:pStyle w:val="Heading2"/>
      </w:pPr>
      <w:bookmarkStart w:id="4" w:name="_Toc91676460"/>
      <w:r w:rsidRPr="00DA3672">
        <w:t>Electronic searches</w:t>
      </w:r>
      <w:bookmarkEnd w:id="4"/>
    </w:p>
    <w:p w14:paraId="3E25A95C" w14:textId="77777777" w:rsidR="003D4279" w:rsidRPr="00200CA9" w:rsidRDefault="003D4279" w:rsidP="003D1B6B">
      <w:r w:rsidRPr="00200CA9">
        <w:t xml:space="preserve">We searched the following databases: </w:t>
      </w:r>
      <w:r w:rsidRPr="00200CA9">
        <w:rPr>
          <w:i/>
        </w:rPr>
        <w:t>Cochrane Library</w:t>
      </w:r>
      <w:r w:rsidRPr="00200CA9">
        <w:t xml:space="preserve"> (last searched 06.08.2021), </w:t>
      </w:r>
      <w:r w:rsidRPr="00200CA9">
        <w:rPr>
          <w:i/>
        </w:rPr>
        <w:t>CINAHL EBSCOhost</w:t>
      </w:r>
      <w:r w:rsidRPr="00200CA9">
        <w:t xml:space="preserve"> (06.08.2021), </w:t>
      </w:r>
      <w:r w:rsidRPr="00200CA9">
        <w:rPr>
          <w:i/>
        </w:rPr>
        <w:t>PsycINFO OVID</w:t>
      </w:r>
      <w:r w:rsidRPr="00200CA9">
        <w:t xml:space="preserve"> (1806 to August 2021), </w:t>
      </w:r>
      <w:r w:rsidRPr="00200CA9">
        <w:rPr>
          <w:i/>
        </w:rPr>
        <w:t>Web of Science</w:t>
      </w:r>
      <w:r w:rsidRPr="00200CA9">
        <w:t xml:space="preserve"> (06.08.2021), </w:t>
      </w:r>
      <w:r w:rsidRPr="00200CA9">
        <w:rPr>
          <w:i/>
        </w:rPr>
        <w:t>PubMed</w:t>
      </w:r>
      <w:r w:rsidRPr="00200CA9">
        <w:t xml:space="preserve"> (06.08.2021), </w:t>
      </w:r>
      <w:r w:rsidRPr="00200CA9">
        <w:rPr>
          <w:i/>
        </w:rPr>
        <w:t>Scopus</w:t>
      </w:r>
      <w:r w:rsidRPr="00200CA9">
        <w:t xml:space="preserve"> (06.08.2021), </w:t>
      </w:r>
      <w:r w:rsidRPr="00200CA9">
        <w:rPr>
          <w:i/>
        </w:rPr>
        <w:t>Medline</w:t>
      </w:r>
      <w:r w:rsidRPr="00200CA9">
        <w:t xml:space="preserve"> </w:t>
      </w:r>
      <w:r w:rsidRPr="00200CA9">
        <w:rPr>
          <w:i/>
        </w:rPr>
        <w:t>OVID</w:t>
      </w:r>
      <w:r w:rsidRPr="00200CA9">
        <w:t xml:space="preserve"> (1946 to August 2021) </w:t>
      </w:r>
      <w:r w:rsidRPr="00200CA9">
        <w:rPr>
          <w:i/>
        </w:rPr>
        <w:t>PSYNDEX OVID</w:t>
      </w:r>
      <w:r w:rsidRPr="00200CA9">
        <w:t xml:space="preserve"> (1977 to August 2021), </w:t>
      </w:r>
      <w:r w:rsidRPr="00200CA9">
        <w:rPr>
          <w:i/>
        </w:rPr>
        <w:t>Music Periodicals Database</w:t>
      </w:r>
      <w:r w:rsidRPr="00200CA9">
        <w:t xml:space="preserve"> (06.08.2021), and </w:t>
      </w:r>
      <w:r w:rsidRPr="00200CA9">
        <w:rPr>
          <w:i/>
        </w:rPr>
        <w:t>ProQuest Dissertations &amp; Theses Global</w:t>
      </w:r>
      <w:r w:rsidRPr="00200CA9">
        <w:t xml:space="preserve"> (06.08.2021).</w:t>
      </w:r>
    </w:p>
    <w:p w14:paraId="45DEF24F" w14:textId="5ECA11B4" w:rsidR="003D4279" w:rsidRPr="00200CA9" w:rsidRDefault="003D4279" w:rsidP="003D1B6B">
      <w:r w:rsidRPr="00200CA9">
        <w:t xml:space="preserve">We also searched trial registers, including </w:t>
      </w:r>
      <w:r w:rsidRPr="00200CA9">
        <w:rPr>
          <w:i/>
        </w:rPr>
        <w:t xml:space="preserve">International Clinical Trials Registry Platform </w:t>
      </w:r>
      <w:r w:rsidRPr="00200CA9">
        <w:t>(ICTRP,</w:t>
      </w:r>
      <w:hyperlink r:id="rId8">
        <w:r w:rsidRPr="00200CA9">
          <w:t xml:space="preserve"> </w:t>
        </w:r>
      </w:hyperlink>
      <w:hyperlink r:id="rId9">
        <w:r w:rsidRPr="00200CA9">
          <w:rPr>
            <w:u w:val="single"/>
          </w:rPr>
          <w:t>https://www.isrctn.com/</w:t>
        </w:r>
      </w:hyperlink>
      <w:r w:rsidRPr="00200CA9">
        <w:t xml:space="preserve">; 06.08.2021), </w:t>
      </w:r>
      <w:r w:rsidRPr="00200CA9">
        <w:rPr>
          <w:i/>
        </w:rPr>
        <w:t xml:space="preserve">National Research Register </w:t>
      </w:r>
      <w:r w:rsidRPr="00200CA9">
        <w:t>(UK),</w:t>
      </w:r>
      <w:hyperlink r:id="rId10">
        <w:r w:rsidRPr="00200CA9">
          <w:t xml:space="preserve"> </w:t>
        </w:r>
      </w:hyperlink>
      <w:hyperlink r:id="rId11">
        <w:r w:rsidRPr="00200CA9">
          <w:rPr>
            <w:u w:val="single"/>
          </w:rPr>
          <w:t>http://www.nihr.ac.uk/</w:t>
        </w:r>
      </w:hyperlink>
      <w:r w:rsidRPr="00200CA9">
        <w:t xml:space="preserve">; 06.08.2021), </w:t>
      </w:r>
      <w:r w:rsidRPr="00200CA9">
        <w:rPr>
          <w:i/>
        </w:rPr>
        <w:t>Clinical Trials.gov</w:t>
      </w:r>
      <w:r w:rsidRPr="00200CA9">
        <w:t xml:space="preserve"> (</w:t>
      </w:r>
      <w:hyperlink r:id="rId12">
        <w:r w:rsidRPr="00200CA9">
          <w:rPr>
            <w:u w:val="single"/>
          </w:rPr>
          <w:t>www.clinicaltrials.gov</w:t>
        </w:r>
      </w:hyperlink>
      <w:r w:rsidRPr="00200CA9">
        <w:t xml:space="preserve">; 06.08.2021), </w:t>
      </w:r>
      <w:r w:rsidRPr="00200CA9">
        <w:rPr>
          <w:i/>
        </w:rPr>
        <w:t>Netherlands Trials Register</w:t>
      </w:r>
      <w:hyperlink r:id="rId13">
        <w:r w:rsidRPr="00200CA9">
          <w:rPr>
            <w:i/>
          </w:rPr>
          <w:t xml:space="preserve"> </w:t>
        </w:r>
      </w:hyperlink>
      <w:hyperlink r:id="rId14">
        <w:r w:rsidRPr="00200CA9">
          <w:rPr>
            <w:u w:val="single"/>
          </w:rPr>
          <w:t>www.trialregister.nl</w:t>
        </w:r>
      </w:hyperlink>
      <w:r w:rsidRPr="00200CA9">
        <w:t xml:space="preserve">; 06.08.2021), and the </w:t>
      </w:r>
      <w:r w:rsidRPr="00200CA9">
        <w:rPr>
          <w:i/>
        </w:rPr>
        <w:t>German clinical trials Register</w:t>
      </w:r>
      <w:hyperlink r:id="rId15">
        <w:r w:rsidRPr="00200CA9">
          <w:rPr>
            <w:i/>
          </w:rPr>
          <w:t xml:space="preserve"> </w:t>
        </w:r>
      </w:hyperlink>
      <w:hyperlink r:id="rId16">
        <w:r w:rsidRPr="00200CA9">
          <w:rPr>
            <w:u w:val="single"/>
          </w:rPr>
          <w:t>https://www.drks.de/drks_web/</w:t>
        </w:r>
      </w:hyperlink>
      <w:r w:rsidRPr="00200CA9">
        <w:t>; 06.08.2021)</w:t>
      </w:r>
    </w:p>
    <w:p w14:paraId="150289E8" w14:textId="091602EE" w:rsidR="003D4279" w:rsidRPr="00200CA9" w:rsidRDefault="003D4279" w:rsidP="003D1B6B">
      <w:r w:rsidRPr="00200CA9">
        <w:t>Additionally, we performed searches in Google Scholar (06.08.2021) and in the grey literature database OpenGrey.eu (</w:t>
      </w:r>
      <w:hyperlink r:id="rId17">
        <w:r w:rsidRPr="00200CA9">
          <w:rPr>
            <w:u w:val="single"/>
          </w:rPr>
          <w:t>http://www.opengrey.eu/</w:t>
        </w:r>
      </w:hyperlink>
      <w:r w:rsidRPr="00200CA9">
        <w:t>; 06.08.2021). Messages soliciting any unpublished data were additionally sent to:</w:t>
      </w:r>
    </w:p>
    <w:p w14:paraId="1D714E84" w14:textId="77777777" w:rsidR="003D4279" w:rsidRPr="00200CA9" w:rsidRDefault="003D4279" w:rsidP="003D1B6B">
      <w:pPr>
        <w:pStyle w:val="ListParagraph"/>
        <w:numPr>
          <w:ilvl w:val="0"/>
          <w:numId w:val="16"/>
        </w:numPr>
      </w:pPr>
      <w:r w:rsidRPr="00200CA9">
        <w:t>aphasia associations</w:t>
      </w:r>
    </w:p>
    <w:p w14:paraId="1EDDF180" w14:textId="77777777" w:rsidR="003D4279" w:rsidRPr="00200CA9" w:rsidRDefault="003D4279" w:rsidP="003D1B6B">
      <w:pPr>
        <w:pStyle w:val="ListParagraph"/>
        <w:numPr>
          <w:ilvl w:val="1"/>
          <w:numId w:val="16"/>
        </w:numPr>
      </w:pPr>
      <w:r w:rsidRPr="00200CA9">
        <w:t>National Aphasia Association, NAA, https://www.aphasia.org</w:t>
      </w:r>
    </w:p>
    <w:p w14:paraId="43868348" w14:textId="77777777" w:rsidR="003D4279" w:rsidRPr="00200CA9" w:rsidRDefault="003D4279" w:rsidP="003D1B6B">
      <w:pPr>
        <w:pStyle w:val="ListParagraph"/>
        <w:numPr>
          <w:ilvl w:val="1"/>
          <w:numId w:val="16"/>
        </w:numPr>
      </w:pPr>
      <w:r w:rsidRPr="00200CA9">
        <w:t>Australian Aphasia Association (AAA), https://aphasia.org.au</w:t>
      </w:r>
    </w:p>
    <w:p w14:paraId="1A673B73" w14:textId="77777777" w:rsidR="003D4279" w:rsidRPr="00200CA9" w:rsidRDefault="003D4279" w:rsidP="003D1B6B">
      <w:pPr>
        <w:pStyle w:val="ListParagraph"/>
        <w:numPr>
          <w:ilvl w:val="1"/>
          <w:numId w:val="16"/>
        </w:numPr>
      </w:pPr>
      <w:r w:rsidRPr="00200CA9">
        <w:t xml:space="preserve">Fédération </w:t>
      </w:r>
      <w:proofErr w:type="spellStart"/>
      <w:r w:rsidRPr="00200CA9">
        <w:t>Nationale</w:t>
      </w:r>
      <w:proofErr w:type="spellEnd"/>
      <w:r w:rsidRPr="00200CA9">
        <w:t xml:space="preserve"> des </w:t>
      </w:r>
      <w:proofErr w:type="spellStart"/>
      <w:r w:rsidRPr="00200CA9">
        <w:t>Aphasiques</w:t>
      </w:r>
      <w:proofErr w:type="spellEnd"/>
      <w:r w:rsidRPr="00200CA9">
        <w:t xml:space="preserve"> de France (FNAF), http://aphasie.fr/</w:t>
      </w:r>
    </w:p>
    <w:p w14:paraId="05605989" w14:textId="77777777" w:rsidR="003D4279" w:rsidRPr="00200CA9" w:rsidRDefault="003D4279" w:rsidP="003D1B6B">
      <w:pPr>
        <w:pStyle w:val="ListParagraph"/>
        <w:numPr>
          <w:ilvl w:val="0"/>
          <w:numId w:val="16"/>
        </w:numPr>
      </w:pPr>
      <w:r w:rsidRPr="00200CA9">
        <w:t>music therapy associations</w:t>
      </w:r>
    </w:p>
    <w:p w14:paraId="5C579D6E" w14:textId="77777777" w:rsidR="003D4279" w:rsidRPr="00200CA9" w:rsidRDefault="003D4279" w:rsidP="003D1B6B">
      <w:pPr>
        <w:pStyle w:val="ListParagraph"/>
        <w:numPr>
          <w:ilvl w:val="1"/>
          <w:numId w:val="16"/>
        </w:numPr>
      </w:pPr>
      <w:r w:rsidRPr="00200CA9">
        <w:t>American Music Therapy Association (AMTA), https://www.musictherapy.org/</w:t>
      </w:r>
    </w:p>
    <w:p w14:paraId="283F7BCD" w14:textId="77777777" w:rsidR="003D4279" w:rsidRPr="00200CA9" w:rsidRDefault="003D4279" w:rsidP="003D1B6B">
      <w:pPr>
        <w:pStyle w:val="ListParagraph"/>
        <w:numPr>
          <w:ilvl w:val="1"/>
          <w:numId w:val="16"/>
        </w:numPr>
      </w:pPr>
      <w:r w:rsidRPr="00200CA9">
        <w:t>British Association for Music Therapy (BAMT), https://www.bamt.org</w:t>
      </w:r>
    </w:p>
    <w:p w14:paraId="267D1E19" w14:textId="77777777" w:rsidR="003D4279" w:rsidRPr="00200CA9" w:rsidRDefault="003D4279" w:rsidP="003D1B6B">
      <w:pPr>
        <w:pStyle w:val="ListParagraph"/>
        <w:numPr>
          <w:ilvl w:val="0"/>
          <w:numId w:val="16"/>
        </w:numPr>
      </w:pPr>
      <w:r w:rsidRPr="00200CA9">
        <w:t>mailing lists</w:t>
      </w:r>
    </w:p>
    <w:p w14:paraId="28F86885" w14:textId="77777777" w:rsidR="003D4279" w:rsidRPr="00200CA9" w:rsidRDefault="003D4279" w:rsidP="003D1B6B">
      <w:pPr>
        <w:pStyle w:val="ListParagraph"/>
        <w:numPr>
          <w:ilvl w:val="1"/>
          <w:numId w:val="16"/>
        </w:numPr>
      </w:pPr>
      <w:r w:rsidRPr="00200CA9">
        <w:t>AUDITORY</w:t>
      </w:r>
    </w:p>
    <w:p w14:paraId="5CCE7C13" w14:textId="77777777" w:rsidR="003D4279" w:rsidRPr="00200CA9" w:rsidRDefault="003D4279" w:rsidP="003D1B6B">
      <w:pPr>
        <w:pStyle w:val="ListParagraph"/>
        <w:numPr>
          <w:ilvl w:val="1"/>
          <w:numId w:val="16"/>
        </w:numPr>
      </w:pPr>
      <w:r w:rsidRPr="00200CA9">
        <w:t>Musicology-all</w:t>
      </w:r>
    </w:p>
    <w:p w14:paraId="787AC2DC" w14:textId="38CAD5F0" w:rsidR="003D4279" w:rsidRPr="00200CA9" w:rsidRDefault="003D4279" w:rsidP="003D1B6B">
      <w:pPr>
        <w:pStyle w:val="ListParagraph"/>
        <w:numPr>
          <w:ilvl w:val="0"/>
          <w:numId w:val="16"/>
        </w:numPr>
      </w:pPr>
      <w:r w:rsidRPr="00200CA9">
        <w:t xml:space="preserve">authors of </w:t>
      </w:r>
      <w:r w:rsidR="00FA78A3">
        <w:t>all</w:t>
      </w:r>
      <w:r w:rsidRPr="00200CA9">
        <w:t xml:space="preserve"> included studies</w:t>
      </w:r>
    </w:p>
    <w:p w14:paraId="18926996" w14:textId="77777777" w:rsidR="003D4279" w:rsidRPr="00200CA9" w:rsidRDefault="003D4279" w:rsidP="003D1B6B"/>
    <w:p w14:paraId="43E9561D" w14:textId="0FA6F2E5" w:rsidR="003D4279" w:rsidRPr="00200CA9" w:rsidRDefault="003D4279" w:rsidP="003D1B6B">
      <w:pPr>
        <w:rPr>
          <w:lang w:val="de-DE"/>
        </w:rPr>
      </w:pPr>
      <w:r w:rsidRPr="00200CA9">
        <w:t xml:space="preserve">Finally, to ensure no studies were omitted we consulted the list of studies in published systematic reviews and meta-analyses concerning MIT </w:t>
      </w:r>
      <w:r>
        <w:fldChar w:fldCharType="begin"/>
      </w:r>
      <w:r w:rsidR="003D1B6B">
        <w:instrText xml:space="preserve"> ADDIN ZOTERO_ITEM CSL_CITATION {"citationID":"K15yJIWQ","properties":{"formattedCitation":"\\super 1\\uc0\\u8211{}5\\nosupersub{}","plainCitation":"1–5","noteIndex":0},"citationItems":[{"id":5110,"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id":4923,"uris":["http://zotero.org/users/7270/items/D8SQE2ZT"],"uri":["http://zotero.org/users/7270/items/D8SQE2ZT"],"itemData":{"id":4923,"type":"article-journal","abstract":"Background: Acquired brain injury resulting from a stroke can result in impairments in, among other things, communication. Music therapy has been used in rehabilitation to stimulate brain functions involved in speech. The use of elements of music is well known and more often used in the treatment of aphasia and apraxia of speech. Aims: The aim of the study is to synthesise studies on the effect of music parameters in the treatment of neurological language and speech disorders. In addition, possible mechanisms that explain recovery are investigated. Methods &amp; Procedures: Search terms were formulated based on the research question. A systematic search in databases was performed using these search terms. Then inclusion criteria were formulated and articles meeting the criteria were reviewed on patient characteristics, interventions, and methodological quality. Outcomes &amp; Results: A total of 1250 articles have been selected from the databases, of which 15 were included in this study. The Melodic Intonation Therapy was the most studied programme. Melody and rhythm were the music interventions that have been applied the most. Measurable recovery has been reported in all those reviewed studies using music in the treatment of neurological language and speech disorders. In three studies research was also conducted into the mechanisms of explanation of the measured recovery. However, the methodological quality of the investigated studies was rated as “low”, using the ASHA level of evidence indicators for judging research. Conclusions: Although treatment outcomes were reported as positive in all of the 15 reviewed studies, caution should be used relative to conclusions about the effectiveness of treatments that incorporate components of music with neurologically impaired individuals. Methodological quality was rated as low and interpretations of mechanisms of recovery were contradictory. Suggestions for standardising and improving methodological quality drawn from the analysis are presented. A revised version of this article has been published in a Dutch journal (Stem Spraak- en Taalpathologie).","container-title":"Aphasiology","DOI":"10.1080/02687038.2011.602514","ISSN":"0268-7038","issue":"1","note":"00000","page":"1-19","source":"Taylor and Francis+NEJM","title":"Music in the treatment of neurological language and speech disorders: A systematic review","title-short":"Music in the treatment of neurological language and speech disorders","volume":"26","author":[{"family":"Hurkmans","given":"Joost"},{"family":"Bruijn","given":"Madeleen","dropping-particle":"de"},{"family":"Boonstra","given":"Anne M."},{"family":"Jonkers","given":"Roel"},{"family":"Bastiaanse","given":"Roelien"},{"family":"Arendzen","given":"Hans"},{"family":"Reinders-Messelink","given":"Heleen A."}],"issued":{"date-parts":[["2012",1,1]]}}},{"id":4925,"uris":["http://zotero.org/users/7270/items/6GTDZFB5"],"uri":["http://zotero.org/users/7270/items/6GTDZFB5"],"itemData":{"id":4925,"type":"article-journal","abstract":"van der Meulen I, van de Sandt-Koenderman ME, Ribbers GM. Melodic Intonation Therapy: present controversies and future opportunities. This article describes the state of the art of Melodic Intonation Therapy (MIT), a structured aphasia therapy program using the melodic aspects of language (intonation, rhythm, and stress) to improve language production. MIT was developed in the 1970s and is still used worldwide. Nevertheless, we argue that many questions crucial for the clinical application of MIT are still unanswered. First, a review of MIT effect studies is presented showing that evidence from well-designed group studies is still lacking. It is also unclear which aspects of MIT contribute most to its therapeutic effect and which underlying neural mechanisms are involved. Two cases are presented illustrating unsolved questions concerning MIT in clinical practice, such as candidacy and the best timing of this therapy.","collection-title":"Rehabilitation of Neurological Language Disorders","container-title":"Archives of Physical Medicine and Rehabilitation","DOI":"10.1016/j.apmr.2011.05.029","ISSN":"0003-9993","issue":"1, Supplement","journalAbbreviation":"Archives of Physical Medicine and Rehabilitation","note":"00000","page":"S46-S52","source":"ScienceDirect","title":"Melodic Intonation Therapy: Present Controversies and Future Opportunities","title-short":"Melodic Intonation Therapy","volume":"93","author":[{"family":"Meulen","given":"Ineke","non-dropping-particle":"van der"},{"family":"Sandt-Koenderman","given":"Mieke E.","non-dropping-particle":"van de"},{"family":"Ribbers","given":"Gerard M."}],"issued":{"date-parts":[["2012",1,1]]}}},{"id":4920,"uris":["http://zotero.org/users/7270/items/VNSHMAMU"],"uri":["http://zotero.org/users/7270/items/VNSHMAMU"],"itemData":{"id":4920,"type":"article-journal","abstract":"We present a critical review of the literature on Melodic intonation therapy (MIT), one of the most formalized treatments used by speech-language therapist in Broca’s aphasia. We suggest basic clarifications to enhance the scientific support of this promising treatment. First, MIT is a program, not a single speech facilitation technique. The goal of MIT is to restore propositional speech. The rational is that patients can learn a new way to speak through singing by using language-capable regions of the right cerebral hemisphere. We argue that many treatment programs covered in systematic reviews on MIT’s efficacy do not match MIT’s therapeutic goal and rationale. Second, we distinguish between the immediate effect of MIT’s main speech facilitation technique (i.e., intoned-speech) and the effect of the entire program on language recovery. Many results in the MIT literature can be explained by this duration factor. Finally, we propose that MIT can be viewed as a treatment of apraxia of speech more than aphasia. This issue should be explored in future experimental studies.","container-title":"Frontiers in Neurology","DOI":"10.3389/fneur.2014.00007","ISSN":"1664-2295","journalAbbreviation":"Front. Neurol.","language":"English","note":"00000","source":"Frontiers","title":"Melodic Intonation Therapy: Back to Basics for Future Research","title-short":"Melodic Intonation Therapy","URL":"https://www.frontiersin.org/articles/10.3389/fneur.2014.00007/full","volume":"5","author":[{"family":"Zumbansen","given":"Anna"},{"family":"Peretz","given":"Isabelle"},{"family":"Hébert","given":"Sylvie"}],"accessed":{"date-parts":[["2018",11,19]]},"issued":{"date-parts":[["2014"]]}}},{"id":9113,"uris":["http://zotero.org/users/7270/items/UI5XF4BF"],"uri":["http://zotero.org/users/7270/items/UI5XF4BF"],"itemData":{"id":9113,"type":"article-journal","abstract":"Background: Melodic Intonation Therapy, a music-based intervention for the recovery of oral language production in aphasia, has been shown to be particularly eﬀective in patients with Broca’s aphasia compared to other aphasia subtypes. It has been suggested that this therapy might improve language output by acting on motor-speech deﬁcits often associated with Broca’s aphasia. In this article, we examine the relevance of a motor-speech mechanism for music-based interventions designed to improve verbal expression in patients with any type of aphasia.","container-title":"Aphasiology","DOI":"10.1080/02687038.2018.1506089","ISSN":"0268-7038, 1464-5041","issue":"4","language":"en","note":"00009","page":"466-497","source":"Crossref","title":"Music-based interventions for aphasia could act through a motor-speech mechanism: a systematic review and case–control analysis of published individual participant data","title-short":"Music-based interventions for aphasia could act through a motor-speech mechanism","volume":"33","author":[{"family":"Zumbansen","given":"Anna"},{"family":"Tremblay","given":"Pascale"}],"issued":{"date-parts":[["2018"]]}}}],"schema":"https://github.com/citation-style-language/schema/raw/master/csl-citation.json"} </w:instrText>
      </w:r>
      <w:r>
        <w:fldChar w:fldCharType="separate"/>
      </w:r>
      <w:r w:rsidR="00DE76DC" w:rsidRPr="00DE76DC">
        <w:rPr>
          <w:szCs w:val="24"/>
          <w:vertAlign w:val="superscript"/>
        </w:rPr>
        <w:t>1–5</w:t>
      </w:r>
      <w:r>
        <w:fldChar w:fldCharType="end"/>
      </w:r>
      <w:r w:rsidRPr="00200CA9">
        <w:rPr>
          <w:lang w:val="de-DE"/>
        </w:rPr>
        <w:t>.</w:t>
      </w:r>
    </w:p>
    <w:p w14:paraId="69998055" w14:textId="77777777" w:rsidR="003D4279" w:rsidRPr="00200CA9" w:rsidRDefault="003D4279" w:rsidP="003D1B6B">
      <w:bookmarkStart w:id="5" w:name="_8ipxlaa3q1lf" w:colFirst="0" w:colLast="0"/>
      <w:bookmarkEnd w:id="5"/>
      <w:r w:rsidRPr="00200CA9">
        <w:t xml:space="preserve">Since no filters relating to methods used or publication type were applied to our searches, we manually separated and kept the empirical studies from the overall results. </w:t>
      </w:r>
    </w:p>
    <w:p w14:paraId="40DD2900" w14:textId="41CCBC53" w:rsidR="003D4279" w:rsidRPr="00DA3672" w:rsidRDefault="003D4279" w:rsidP="003D1B6B">
      <w:pPr>
        <w:pStyle w:val="Heading2"/>
      </w:pPr>
      <w:bookmarkStart w:id="6" w:name="_Toc91676461"/>
      <w:r w:rsidRPr="00DA3672">
        <w:t>Search terms</w:t>
      </w:r>
      <w:bookmarkEnd w:id="1"/>
      <w:bookmarkEnd w:id="6"/>
    </w:p>
    <w:p w14:paraId="7F7AC2F5" w14:textId="77777777" w:rsidR="003D4279" w:rsidRPr="00DA3672" w:rsidRDefault="003D4279" w:rsidP="003D1B6B">
      <w:pPr>
        <w:widowControl w:val="0"/>
        <w:spacing w:before="240" w:after="120"/>
        <w:rPr>
          <w:i/>
        </w:rPr>
      </w:pPr>
      <w:r w:rsidRPr="00DA3672">
        <w:rPr>
          <w:i/>
        </w:rPr>
        <w:t>CINAHL:</w:t>
      </w:r>
    </w:p>
    <w:p w14:paraId="239628AB" w14:textId="77777777" w:rsidR="003D4279" w:rsidRPr="00DA3672" w:rsidRDefault="003D4279" w:rsidP="003D1B6B">
      <w:r w:rsidRPr="00DA3672">
        <w:t>((</w:t>
      </w:r>
      <w:r w:rsidRPr="00C62181">
        <w:t>MM</w:t>
      </w:r>
      <w:r w:rsidRPr="00DA3672">
        <w:t xml:space="preserve"> "Aphasia+") OR "aphasia" OR (MH "Aphasia, Broca") OR (MH "Aphasia, Transcortical Sensory") OR (MH "Aphasia, Wernicke")) AND (((MH singing or </w:t>
      </w:r>
      <w:proofErr w:type="gramStart"/>
      <w:r w:rsidRPr="00DA3672">
        <w:t>singing )</w:t>
      </w:r>
      <w:proofErr w:type="gramEnd"/>
      <w:r w:rsidRPr="00DA3672">
        <w:t xml:space="preserve"> AND ("speech therapy" or (MH "Speech Therapy+")) OR "melodic intonation therapy")))</w:t>
      </w:r>
    </w:p>
    <w:p w14:paraId="52A2DEBE" w14:textId="77777777" w:rsidR="003D4279" w:rsidRPr="00C62181" w:rsidRDefault="003D4279" w:rsidP="003D1B6B"/>
    <w:p w14:paraId="4D4808D2" w14:textId="77777777" w:rsidR="003D4279" w:rsidRPr="00DA3672" w:rsidRDefault="003D4279" w:rsidP="003D1B6B">
      <w:r w:rsidRPr="00C62181">
        <w:t>ClinicalTrials</w:t>
      </w:r>
      <w:r w:rsidRPr="00DA3672">
        <w:t>.gov</w:t>
      </w:r>
    </w:p>
    <w:p w14:paraId="5F874C69" w14:textId="77777777" w:rsidR="003D4279" w:rsidRPr="00DA3672" w:rsidRDefault="003D4279" w:rsidP="003D1B6B">
      <w:r w:rsidRPr="00DA3672">
        <w:t>"</w:t>
      </w:r>
      <w:proofErr w:type="gramStart"/>
      <w:r w:rsidRPr="00C62181">
        <w:t>melodic</w:t>
      </w:r>
      <w:proofErr w:type="gramEnd"/>
      <w:r w:rsidRPr="00DA3672">
        <w:t xml:space="preserve"> intonation therapy"</w:t>
      </w:r>
    </w:p>
    <w:p w14:paraId="648B361A" w14:textId="77777777" w:rsidR="003D4279" w:rsidRPr="00C62181" w:rsidRDefault="003D4279" w:rsidP="003D1B6B"/>
    <w:p w14:paraId="4BA77B1B" w14:textId="77777777" w:rsidR="003D4279" w:rsidRPr="00DA3672" w:rsidRDefault="003D4279" w:rsidP="003D1B6B">
      <w:pPr>
        <w:widowControl w:val="0"/>
        <w:spacing w:before="240" w:after="120"/>
        <w:rPr>
          <w:i/>
        </w:rPr>
      </w:pPr>
      <w:r w:rsidRPr="00DA3672">
        <w:rPr>
          <w:i/>
        </w:rPr>
        <w:t>Cochrane Library</w:t>
      </w:r>
    </w:p>
    <w:p w14:paraId="732A97B8" w14:textId="77777777" w:rsidR="003D4279" w:rsidRPr="00DA3672" w:rsidRDefault="003D4279" w:rsidP="003D1B6B">
      <w:r w:rsidRPr="00DA3672">
        <w:t>"</w:t>
      </w:r>
      <w:proofErr w:type="gramStart"/>
      <w:r w:rsidRPr="00DA3672">
        <w:t>melodic</w:t>
      </w:r>
      <w:proofErr w:type="gramEnd"/>
      <w:r w:rsidRPr="00DA3672">
        <w:t xml:space="preserve"> intonation therapy" AND aphasia</w:t>
      </w:r>
    </w:p>
    <w:p w14:paraId="440B50AD" w14:textId="77777777" w:rsidR="003D4279" w:rsidRPr="00DA3672" w:rsidRDefault="003D4279" w:rsidP="003D1B6B">
      <w:r w:rsidRPr="00DA3672">
        <w:t xml:space="preserve">("speech </w:t>
      </w:r>
      <w:proofErr w:type="gramStart"/>
      <w:r w:rsidRPr="00DA3672">
        <w:t>therapy“ in</w:t>
      </w:r>
      <w:proofErr w:type="gramEnd"/>
      <w:r w:rsidRPr="00DA3672">
        <w:t xml:space="preserve"> </w:t>
      </w:r>
      <w:proofErr w:type="spellStart"/>
      <w:r w:rsidRPr="00DA3672">
        <w:t>Ti</w:t>
      </w:r>
      <w:proofErr w:type="spellEnd"/>
      <w:r w:rsidRPr="00DA3672">
        <w:t xml:space="preserve"> </w:t>
      </w:r>
      <w:proofErr w:type="spellStart"/>
      <w:r w:rsidRPr="00DA3672">
        <w:t>Abstr</w:t>
      </w:r>
      <w:proofErr w:type="spellEnd"/>
      <w:r w:rsidRPr="00DA3672">
        <w:t xml:space="preserve"> Key OR </w:t>
      </w:r>
      <w:proofErr w:type="spellStart"/>
      <w:r w:rsidRPr="00DA3672">
        <w:t>MeSH</w:t>
      </w:r>
      <w:proofErr w:type="spellEnd"/>
      <w:r w:rsidRPr="00DA3672">
        <w:t xml:space="preserve"> descriptor [speech therapy] explode all trees) AND singing* in </w:t>
      </w:r>
      <w:proofErr w:type="spellStart"/>
      <w:r w:rsidRPr="00DA3672">
        <w:t>Ti</w:t>
      </w:r>
      <w:proofErr w:type="spellEnd"/>
      <w:r w:rsidRPr="00DA3672">
        <w:t xml:space="preserve"> </w:t>
      </w:r>
      <w:proofErr w:type="spellStart"/>
      <w:r w:rsidRPr="00DA3672">
        <w:t>Abstr</w:t>
      </w:r>
      <w:proofErr w:type="spellEnd"/>
      <w:r w:rsidRPr="00DA3672">
        <w:t xml:space="preserve"> Key</w:t>
      </w:r>
    </w:p>
    <w:p w14:paraId="0122C6CE" w14:textId="77777777" w:rsidR="003D4279" w:rsidRDefault="003D4279" w:rsidP="003D1B6B">
      <w:pPr>
        <w:widowControl w:val="0"/>
        <w:spacing w:before="240" w:after="120"/>
        <w:rPr>
          <w:i/>
        </w:rPr>
      </w:pPr>
    </w:p>
    <w:p w14:paraId="2E318B07" w14:textId="0B322E44" w:rsidR="003D4279" w:rsidRPr="00DA3672" w:rsidRDefault="003D4279" w:rsidP="003D1B6B">
      <w:pPr>
        <w:widowControl w:val="0"/>
        <w:spacing w:before="240" w:after="120"/>
        <w:rPr>
          <w:u w:val="single"/>
        </w:rPr>
      </w:pPr>
      <w:proofErr w:type="spellStart"/>
      <w:r w:rsidRPr="00DA3672">
        <w:rPr>
          <w:i/>
        </w:rPr>
        <w:lastRenderedPageBreak/>
        <w:t>Deutsches</w:t>
      </w:r>
      <w:proofErr w:type="spellEnd"/>
      <w:r w:rsidRPr="00DA3672">
        <w:rPr>
          <w:i/>
        </w:rPr>
        <w:t xml:space="preserve"> Register </w:t>
      </w:r>
      <w:proofErr w:type="spellStart"/>
      <w:r w:rsidRPr="00DA3672">
        <w:rPr>
          <w:i/>
        </w:rPr>
        <w:t>klinischer</w:t>
      </w:r>
      <w:proofErr w:type="spellEnd"/>
      <w:r w:rsidRPr="00DA3672">
        <w:rPr>
          <w:i/>
        </w:rPr>
        <w:t xml:space="preserve"> </w:t>
      </w:r>
      <w:proofErr w:type="spellStart"/>
      <w:r w:rsidRPr="00DA3672">
        <w:rPr>
          <w:i/>
        </w:rPr>
        <w:t>Studien</w:t>
      </w:r>
      <w:proofErr w:type="spellEnd"/>
      <w:r w:rsidRPr="00DA3672">
        <w:rPr>
          <w:i/>
        </w:rPr>
        <w:t xml:space="preserve"> (DRKS)/German clinical trials register</w:t>
      </w:r>
      <w:hyperlink r:id="rId18">
        <w:r w:rsidRPr="00DA3672">
          <w:rPr>
            <w:i/>
          </w:rPr>
          <w:t xml:space="preserve"> </w:t>
        </w:r>
      </w:hyperlink>
      <w:hyperlink r:id="rId19">
        <w:r w:rsidRPr="00DA3672">
          <w:rPr>
            <w:u w:val="single"/>
          </w:rPr>
          <w:t>https://www.drks.de/drks_web/</w:t>
        </w:r>
      </w:hyperlink>
    </w:p>
    <w:p w14:paraId="3DAF5C3E" w14:textId="77777777" w:rsidR="003D4279" w:rsidRPr="00DA3672" w:rsidRDefault="003D4279" w:rsidP="003D1B6B">
      <w:r w:rsidRPr="00C62181">
        <w:t>melodic</w:t>
      </w:r>
      <w:r w:rsidRPr="00DA3672">
        <w:t xml:space="preserve"> intonation therapy</w:t>
      </w:r>
    </w:p>
    <w:p w14:paraId="0B728D8E" w14:textId="77777777" w:rsidR="003D4279" w:rsidRPr="00DA3672" w:rsidRDefault="003D4279" w:rsidP="003D1B6B">
      <w:proofErr w:type="spellStart"/>
      <w:r w:rsidRPr="00C62181">
        <w:t>melodische</w:t>
      </w:r>
      <w:proofErr w:type="spellEnd"/>
      <w:r w:rsidRPr="00DA3672">
        <w:t xml:space="preserve"> </w:t>
      </w:r>
      <w:proofErr w:type="spellStart"/>
      <w:r w:rsidRPr="00DA3672">
        <w:t>intonationstherapie</w:t>
      </w:r>
      <w:proofErr w:type="spellEnd"/>
    </w:p>
    <w:p w14:paraId="44AD4645" w14:textId="77777777" w:rsidR="003D4279" w:rsidRPr="00DA3672" w:rsidRDefault="003D4279" w:rsidP="003D1B6B">
      <w:pPr>
        <w:widowControl w:val="0"/>
        <w:spacing w:before="240" w:after="120"/>
      </w:pPr>
    </w:p>
    <w:p w14:paraId="466D9C0F" w14:textId="77777777" w:rsidR="003D4279" w:rsidRPr="00DA3672" w:rsidRDefault="003D4279" w:rsidP="003D1B6B">
      <w:pPr>
        <w:widowControl w:val="0"/>
        <w:spacing w:before="240" w:after="120"/>
        <w:rPr>
          <w:i/>
        </w:rPr>
      </w:pPr>
      <w:r w:rsidRPr="00DA3672">
        <w:rPr>
          <w:i/>
        </w:rPr>
        <w:t>Google Scholar</w:t>
      </w:r>
    </w:p>
    <w:p w14:paraId="7608C0DD" w14:textId="77777777" w:rsidR="003D4279" w:rsidRPr="00DA3672" w:rsidRDefault="003D4279" w:rsidP="003D1B6B">
      <w:r w:rsidRPr="00DA3672">
        <w:t xml:space="preserve">„melodic intonation </w:t>
      </w:r>
      <w:proofErr w:type="gramStart"/>
      <w:r w:rsidRPr="00DA3672">
        <w:t>therapy“</w:t>
      </w:r>
      <w:proofErr w:type="gramEnd"/>
    </w:p>
    <w:p w14:paraId="48DBE12F" w14:textId="77777777" w:rsidR="003D4279" w:rsidRPr="00DA3672" w:rsidRDefault="003D4279" w:rsidP="003D1B6B">
      <w:r w:rsidRPr="00DA3672">
        <w:t>„</w:t>
      </w:r>
      <w:proofErr w:type="spellStart"/>
      <w:r w:rsidRPr="00DA3672">
        <w:t>melodische</w:t>
      </w:r>
      <w:proofErr w:type="spellEnd"/>
      <w:r w:rsidRPr="00DA3672">
        <w:t xml:space="preserve"> </w:t>
      </w:r>
      <w:proofErr w:type="spellStart"/>
      <w:proofErr w:type="gramStart"/>
      <w:r w:rsidRPr="00DA3672">
        <w:t>intonationstherapie</w:t>
      </w:r>
      <w:proofErr w:type="spellEnd"/>
      <w:r w:rsidRPr="00DA3672">
        <w:t>“</w:t>
      </w:r>
      <w:proofErr w:type="gramEnd"/>
    </w:p>
    <w:p w14:paraId="365AAE81" w14:textId="77777777" w:rsidR="003D4279" w:rsidRPr="00DA3672" w:rsidRDefault="003D4279" w:rsidP="003D1B6B">
      <w:pPr>
        <w:widowControl w:val="0"/>
        <w:spacing w:before="240" w:after="120"/>
      </w:pPr>
    </w:p>
    <w:p w14:paraId="4FE549F4" w14:textId="77777777" w:rsidR="003D4279" w:rsidRPr="00DA3672" w:rsidRDefault="003D4279" w:rsidP="003D1B6B">
      <w:pPr>
        <w:widowControl w:val="0"/>
        <w:spacing w:before="240" w:after="120"/>
        <w:rPr>
          <w:i/>
        </w:rPr>
      </w:pPr>
      <w:r w:rsidRPr="00DA3672">
        <w:rPr>
          <w:i/>
        </w:rPr>
        <w:t>ICTRP (International Clinical Trials Registry Platform)</w:t>
      </w:r>
    </w:p>
    <w:p w14:paraId="2A52ED3C" w14:textId="77777777" w:rsidR="003D4279" w:rsidRPr="00DA3672" w:rsidRDefault="003D4279" w:rsidP="003D1B6B">
      <w:r w:rsidRPr="00DA3672">
        <w:t>"</w:t>
      </w:r>
      <w:proofErr w:type="gramStart"/>
      <w:r w:rsidRPr="00DA3672">
        <w:t>melodic</w:t>
      </w:r>
      <w:proofErr w:type="gramEnd"/>
      <w:r w:rsidRPr="00DA3672">
        <w:t xml:space="preserve"> intonation therapy"</w:t>
      </w:r>
    </w:p>
    <w:p w14:paraId="4A63D73C" w14:textId="77777777" w:rsidR="003D4279" w:rsidRPr="00DA3672" w:rsidRDefault="003D4279" w:rsidP="003D1B6B">
      <w:pPr>
        <w:widowControl w:val="0"/>
        <w:spacing w:before="240" w:after="120"/>
      </w:pPr>
      <w:r w:rsidRPr="00DA3672">
        <w:t xml:space="preserve"> </w:t>
      </w:r>
    </w:p>
    <w:p w14:paraId="7344FABA" w14:textId="77777777" w:rsidR="003D4279" w:rsidRPr="00DA3672" w:rsidRDefault="003D4279" w:rsidP="003D1B6B">
      <w:pPr>
        <w:widowControl w:val="0"/>
        <w:spacing w:before="240" w:after="120"/>
        <w:rPr>
          <w:i/>
        </w:rPr>
      </w:pPr>
      <w:r w:rsidRPr="00DA3672">
        <w:rPr>
          <w:i/>
        </w:rPr>
        <w:t>Medline OVID</w:t>
      </w:r>
    </w:p>
    <w:p w14:paraId="38539AEC" w14:textId="77777777" w:rsidR="003D4279" w:rsidRPr="00DA3672" w:rsidRDefault="003D4279" w:rsidP="003D1B6B">
      <w:r w:rsidRPr="00DA3672">
        <w:t xml:space="preserve">("melodic intonation </w:t>
      </w:r>
      <w:proofErr w:type="spellStart"/>
      <w:r w:rsidRPr="00DA3672">
        <w:t>therapy</w:t>
      </w:r>
      <w:proofErr w:type="gramStart"/>
      <w:r w:rsidRPr="00DA3672">
        <w:t>".ab</w:t>
      </w:r>
      <w:proofErr w:type="spellEnd"/>
      <w:r w:rsidRPr="00DA3672">
        <w:t>.</w:t>
      </w:r>
      <w:proofErr w:type="gramEnd"/>
      <w:r w:rsidRPr="00DA3672">
        <w:t xml:space="preserve"> or "melodic intonation therapy".</w:t>
      </w:r>
      <w:proofErr w:type="spellStart"/>
      <w:r w:rsidRPr="00DA3672">
        <w:t>ti</w:t>
      </w:r>
      <w:proofErr w:type="spellEnd"/>
      <w:r w:rsidRPr="00DA3672">
        <w:t xml:space="preserve">. or "melodic intonation </w:t>
      </w:r>
      <w:proofErr w:type="spellStart"/>
      <w:r w:rsidRPr="00DA3672">
        <w:t>therapy".id</w:t>
      </w:r>
      <w:proofErr w:type="spellEnd"/>
      <w:r w:rsidRPr="00DA3672">
        <w:t>. or ((</w:t>
      </w:r>
      <w:proofErr w:type="spellStart"/>
      <w:r w:rsidRPr="00DA3672">
        <w:t>singing.ab</w:t>
      </w:r>
      <w:proofErr w:type="spellEnd"/>
      <w:r w:rsidRPr="00DA3672">
        <w:t xml:space="preserve">. or singing.id. or </w:t>
      </w:r>
      <w:proofErr w:type="spellStart"/>
      <w:r w:rsidRPr="00DA3672">
        <w:t>singing.ti</w:t>
      </w:r>
      <w:proofErr w:type="spellEnd"/>
      <w:r w:rsidRPr="00DA3672">
        <w:t xml:space="preserve">. or singing/) AND (speech therapy/ or "speech </w:t>
      </w:r>
      <w:proofErr w:type="spellStart"/>
      <w:r w:rsidRPr="00DA3672">
        <w:t>therapy</w:t>
      </w:r>
      <w:proofErr w:type="gramStart"/>
      <w:r w:rsidRPr="00DA3672">
        <w:t>".ab</w:t>
      </w:r>
      <w:proofErr w:type="spellEnd"/>
      <w:r w:rsidRPr="00DA3672">
        <w:t>.</w:t>
      </w:r>
      <w:proofErr w:type="gramEnd"/>
      <w:r w:rsidRPr="00DA3672">
        <w:t xml:space="preserve"> or "speech </w:t>
      </w:r>
      <w:proofErr w:type="spellStart"/>
      <w:r w:rsidRPr="00DA3672">
        <w:t>therapy".id</w:t>
      </w:r>
      <w:proofErr w:type="spellEnd"/>
      <w:r w:rsidRPr="00DA3672">
        <w:t>. or "speech therapy".</w:t>
      </w:r>
      <w:proofErr w:type="spellStart"/>
      <w:r w:rsidRPr="00DA3672">
        <w:t>ti</w:t>
      </w:r>
      <w:proofErr w:type="spellEnd"/>
      <w:r w:rsidRPr="00DA3672">
        <w:t>.))) AND (</w:t>
      </w:r>
      <w:proofErr w:type="spellStart"/>
      <w:r w:rsidRPr="00DA3672">
        <w:t>aphasia.ab</w:t>
      </w:r>
      <w:proofErr w:type="spellEnd"/>
      <w:r w:rsidRPr="00DA3672">
        <w:t xml:space="preserve">. or aphasia.id. or </w:t>
      </w:r>
      <w:proofErr w:type="spellStart"/>
      <w:r w:rsidRPr="00DA3672">
        <w:t>aphasia.ti</w:t>
      </w:r>
      <w:proofErr w:type="spellEnd"/>
      <w:r w:rsidRPr="00DA3672">
        <w:t>. or exp aphasia)</w:t>
      </w:r>
    </w:p>
    <w:p w14:paraId="7A6B1231" w14:textId="77777777" w:rsidR="003D4279" w:rsidRPr="00DA3672" w:rsidRDefault="003D4279" w:rsidP="003D1B6B">
      <w:pPr>
        <w:widowControl w:val="0"/>
        <w:spacing w:before="240" w:after="120"/>
      </w:pPr>
      <w:r w:rsidRPr="00DA3672">
        <w:t xml:space="preserve"> </w:t>
      </w:r>
    </w:p>
    <w:p w14:paraId="78A5E66C" w14:textId="77777777" w:rsidR="003D4279" w:rsidRPr="00DA3672" w:rsidRDefault="003D4279" w:rsidP="003D1B6B">
      <w:pPr>
        <w:widowControl w:val="0"/>
        <w:spacing w:before="240" w:after="120"/>
        <w:rPr>
          <w:i/>
        </w:rPr>
      </w:pPr>
      <w:r w:rsidRPr="00DA3672">
        <w:rPr>
          <w:i/>
        </w:rPr>
        <w:t>Music Periodicals Database</w:t>
      </w:r>
    </w:p>
    <w:p w14:paraId="0F85AA8F" w14:textId="77777777" w:rsidR="003D4279" w:rsidRPr="00DA3672" w:rsidRDefault="003D4279" w:rsidP="003D1B6B">
      <w:r w:rsidRPr="00DA3672">
        <w:t>"</w:t>
      </w:r>
      <w:proofErr w:type="gramStart"/>
      <w:r w:rsidRPr="00DA3672">
        <w:t>melodic</w:t>
      </w:r>
      <w:proofErr w:type="gramEnd"/>
      <w:r w:rsidRPr="00DA3672">
        <w:t xml:space="preserve"> intonation therapy" and aphasia</w:t>
      </w:r>
    </w:p>
    <w:p w14:paraId="15ECE407" w14:textId="77777777" w:rsidR="003D4279" w:rsidRPr="00DA3672" w:rsidRDefault="003D4279" w:rsidP="003D1B6B">
      <w:pPr>
        <w:widowControl w:val="0"/>
        <w:spacing w:before="240" w:after="120"/>
      </w:pPr>
      <w:r w:rsidRPr="00DA3672">
        <w:t xml:space="preserve"> </w:t>
      </w:r>
    </w:p>
    <w:p w14:paraId="3BF49D3C" w14:textId="00E08527" w:rsidR="003D4279" w:rsidRPr="00DA3672" w:rsidRDefault="003D4279" w:rsidP="003D1B6B">
      <w:pPr>
        <w:widowControl w:val="0"/>
        <w:spacing w:before="240" w:after="120"/>
        <w:rPr>
          <w:i/>
          <w:u w:val="single"/>
        </w:rPr>
      </w:pPr>
      <w:r w:rsidRPr="00DA3672">
        <w:rPr>
          <w:i/>
        </w:rPr>
        <w:t>National Research Register (UK):</w:t>
      </w:r>
      <w:hyperlink r:id="rId20">
        <w:r w:rsidRPr="00DA3672">
          <w:rPr>
            <w:i/>
          </w:rPr>
          <w:t xml:space="preserve"> </w:t>
        </w:r>
      </w:hyperlink>
      <w:hyperlink r:id="rId21">
        <w:r w:rsidRPr="00DA3672">
          <w:rPr>
            <w:i/>
            <w:u w:val="single"/>
          </w:rPr>
          <w:t>http://www.nihr.ac.uk/</w:t>
        </w:r>
      </w:hyperlink>
    </w:p>
    <w:p w14:paraId="3240E595" w14:textId="77777777" w:rsidR="003D4279" w:rsidRPr="00DA3672" w:rsidRDefault="003D4279" w:rsidP="003D1B6B">
      <w:r w:rsidRPr="00DA3672">
        <w:t>"</w:t>
      </w:r>
      <w:proofErr w:type="gramStart"/>
      <w:r w:rsidRPr="00DA3672">
        <w:t>melodic</w:t>
      </w:r>
      <w:proofErr w:type="gramEnd"/>
      <w:r w:rsidRPr="00DA3672">
        <w:t xml:space="preserve"> intonation therapy"</w:t>
      </w:r>
    </w:p>
    <w:p w14:paraId="7EB45659" w14:textId="77777777" w:rsidR="003D4279" w:rsidRPr="00DA3672" w:rsidRDefault="003D4279" w:rsidP="003D1B6B">
      <w:pPr>
        <w:widowControl w:val="0"/>
        <w:spacing w:before="240" w:after="120"/>
      </w:pPr>
      <w:r w:rsidRPr="00DA3672">
        <w:t xml:space="preserve"> </w:t>
      </w:r>
    </w:p>
    <w:p w14:paraId="676190A3" w14:textId="77777777" w:rsidR="003D4279" w:rsidRPr="00DA3672" w:rsidRDefault="003D4279" w:rsidP="003D1B6B">
      <w:pPr>
        <w:widowControl w:val="0"/>
        <w:spacing w:before="240" w:after="120"/>
        <w:rPr>
          <w:i/>
        </w:rPr>
      </w:pPr>
      <w:r w:rsidRPr="00DA3672">
        <w:rPr>
          <w:i/>
        </w:rPr>
        <w:t>Netherlands Trials Register www.trialregister.nl</w:t>
      </w:r>
    </w:p>
    <w:p w14:paraId="24F6A43E" w14:textId="77777777" w:rsidR="003D4279" w:rsidRPr="00DA3672" w:rsidRDefault="003D4279" w:rsidP="003D1B6B">
      <w:r w:rsidRPr="00DA3672">
        <w:t>Melodic intonation</w:t>
      </w:r>
    </w:p>
    <w:p w14:paraId="2507AF00" w14:textId="77777777" w:rsidR="003D4279" w:rsidRPr="00DA3672" w:rsidRDefault="003D4279" w:rsidP="003D1B6B">
      <w:pPr>
        <w:widowControl w:val="0"/>
        <w:spacing w:before="240" w:after="120"/>
      </w:pPr>
      <w:r w:rsidRPr="00DA3672">
        <w:t xml:space="preserve"> </w:t>
      </w:r>
    </w:p>
    <w:p w14:paraId="32D149A0" w14:textId="77777777" w:rsidR="003D4279" w:rsidRPr="00DA3672" w:rsidRDefault="003D4279" w:rsidP="003D1B6B">
      <w:pPr>
        <w:widowControl w:val="0"/>
        <w:spacing w:before="240" w:after="120"/>
        <w:rPr>
          <w:i/>
        </w:rPr>
      </w:pPr>
      <w:r w:rsidRPr="00DA3672">
        <w:rPr>
          <w:i/>
        </w:rPr>
        <w:t>OpenGrey.eu http://www.opengrey.eu/</w:t>
      </w:r>
    </w:p>
    <w:p w14:paraId="22024290" w14:textId="77777777" w:rsidR="003D4279" w:rsidRPr="00DA3672" w:rsidRDefault="003D4279" w:rsidP="003D1B6B">
      <w:r w:rsidRPr="00DA3672">
        <w:t xml:space="preserve">„melodic intonation </w:t>
      </w:r>
      <w:proofErr w:type="gramStart"/>
      <w:r w:rsidRPr="00DA3672">
        <w:t>therapy“</w:t>
      </w:r>
      <w:proofErr w:type="gramEnd"/>
    </w:p>
    <w:p w14:paraId="4BC05412" w14:textId="77777777" w:rsidR="003D4279" w:rsidRPr="00DA3672" w:rsidRDefault="003D4279" w:rsidP="003D1B6B">
      <w:pPr>
        <w:widowControl w:val="0"/>
        <w:spacing w:before="240" w:after="120"/>
      </w:pPr>
      <w:r w:rsidRPr="00DA3672">
        <w:t xml:space="preserve"> </w:t>
      </w:r>
    </w:p>
    <w:p w14:paraId="2C661480" w14:textId="77777777" w:rsidR="003D4279" w:rsidRPr="00DA3672" w:rsidRDefault="003D4279" w:rsidP="003D1B6B">
      <w:pPr>
        <w:widowControl w:val="0"/>
        <w:spacing w:before="240" w:after="120"/>
        <w:rPr>
          <w:i/>
        </w:rPr>
      </w:pPr>
      <w:r w:rsidRPr="00DA3672">
        <w:rPr>
          <w:i/>
        </w:rPr>
        <w:t>ProQuest Dissertations &amp; Theses Global</w:t>
      </w:r>
    </w:p>
    <w:p w14:paraId="632D43CC" w14:textId="77777777" w:rsidR="003D4279" w:rsidRPr="00DA3672" w:rsidRDefault="003D4279" w:rsidP="003D1B6B">
      <w:r w:rsidRPr="00DA3672">
        <w:t xml:space="preserve">„melodic intonation </w:t>
      </w:r>
      <w:proofErr w:type="gramStart"/>
      <w:r w:rsidRPr="00DA3672">
        <w:t>therapy“</w:t>
      </w:r>
      <w:proofErr w:type="gramEnd"/>
    </w:p>
    <w:p w14:paraId="5A8EC605" w14:textId="77777777" w:rsidR="003D4279" w:rsidRPr="00DA3672" w:rsidRDefault="003D4279" w:rsidP="003D1B6B">
      <w:pPr>
        <w:widowControl w:val="0"/>
        <w:spacing w:before="240" w:after="120"/>
      </w:pPr>
      <w:r w:rsidRPr="00DA3672">
        <w:t xml:space="preserve"> </w:t>
      </w:r>
    </w:p>
    <w:p w14:paraId="324F90A6" w14:textId="77777777" w:rsidR="003D4279" w:rsidRPr="00DA3672" w:rsidRDefault="003D4279" w:rsidP="003D1B6B">
      <w:pPr>
        <w:widowControl w:val="0"/>
        <w:spacing w:before="240" w:after="120"/>
        <w:rPr>
          <w:i/>
        </w:rPr>
      </w:pPr>
      <w:r w:rsidRPr="00DA3672">
        <w:rPr>
          <w:i/>
        </w:rPr>
        <w:t>PsycINFO OVID</w:t>
      </w:r>
    </w:p>
    <w:p w14:paraId="316CFA2F" w14:textId="77777777" w:rsidR="003D4279" w:rsidRPr="00DA3672" w:rsidRDefault="003D4279" w:rsidP="003D1B6B">
      <w:r w:rsidRPr="00DA3672">
        <w:t xml:space="preserve">("melodic intonation </w:t>
      </w:r>
      <w:proofErr w:type="spellStart"/>
      <w:r w:rsidRPr="00DA3672">
        <w:t>therapy</w:t>
      </w:r>
      <w:proofErr w:type="gramStart"/>
      <w:r w:rsidRPr="00DA3672">
        <w:t>".ab</w:t>
      </w:r>
      <w:proofErr w:type="spellEnd"/>
      <w:r w:rsidRPr="00DA3672">
        <w:t>.</w:t>
      </w:r>
      <w:proofErr w:type="gramEnd"/>
      <w:r w:rsidRPr="00DA3672">
        <w:t xml:space="preserve"> or "melodic intonation therapy".</w:t>
      </w:r>
      <w:proofErr w:type="spellStart"/>
      <w:r w:rsidRPr="00DA3672">
        <w:t>ti</w:t>
      </w:r>
      <w:proofErr w:type="spellEnd"/>
      <w:r w:rsidRPr="00DA3672">
        <w:t xml:space="preserve">. or "melodic intonation </w:t>
      </w:r>
      <w:proofErr w:type="spellStart"/>
      <w:r w:rsidRPr="00DA3672">
        <w:t>therapy".id</w:t>
      </w:r>
      <w:proofErr w:type="spellEnd"/>
      <w:r w:rsidRPr="00DA3672">
        <w:t>. or ((</w:t>
      </w:r>
      <w:proofErr w:type="spellStart"/>
      <w:r w:rsidRPr="00DA3672">
        <w:t>singing.ab</w:t>
      </w:r>
      <w:proofErr w:type="spellEnd"/>
      <w:r w:rsidRPr="00DA3672">
        <w:t xml:space="preserve">. or singing.id. or </w:t>
      </w:r>
      <w:proofErr w:type="spellStart"/>
      <w:r w:rsidRPr="00DA3672">
        <w:t>singing.ti</w:t>
      </w:r>
      <w:proofErr w:type="spellEnd"/>
      <w:r w:rsidRPr="00DA3672">
        <w:t xml:space="preserve">. or singing/) AND (speech therapy/ or "speech </w:t>
      </w:r>
      <w:proofErr w:type="spellStart"/>
      <w:r w:rsidRPr="00DA3672">
        <w:t>therapy</w:t>
      </w:r>
      <w:proofErr w:type="gramStart"/>
      <w:r w:rsidRPr="00DA3672">
        <w:t>".ab</w:t>
      </w:r>
      <w:proofErr w:type="spellEnd"/>
      <w:r w:rsidRPr="00DA3672">
        <w:t>.</w:t>
      </w:r>
      <w:proofErr w:type="gramEnd"/>
      <w:r w:rsidRPr="00DA3672">
        <w:t xml:space="preserve"> or "speech </w:t>
      </w:r>
      <w:proofErr w:type="spellStart"/>
      <w:r w:rsidRPr="00DA3672">
        <w:t>therapy".id</w:t>
      </w:r>
      <w:proofErr w:type="spellEnd"/>
      <w:r w:rsidRPr="00DA3672">
        <w:t>. or "speech therapy".</w:t>
      </w:r>
      <w:proofErr w:type="spellStart"/>
      <w:r w:rsidRPr="00DA3672">
        <w:t>ti</w:t>
      </w:r>
      <w:proofErr w:type="spellEnd"/>
      <w:r w:rsidRPr="00DA3672">
        <w:t>.))) AND (</w:t>
      </w:r>
      <w:proofErr w:type="spellStart"/>
      <w:r w:rsidRPr="00DA3672">
        <w:t>aphasia.ab</w:t>
      </w:r>
      <w:proofErr w:type="spellEnd"/>
      <w:r w:rsidRPr="00DA3672">
        <w:t xml:space="preserve">. or aphasia.id. or </w:t>
      </w:r>
      <w:proofErr w:type="spellStart"/>
      <w:r w:rsidRPr="00DA3672">
        <w:t>aphasia.ti</w:t>
      </w:r>
      <w:proofErr w:type="spellEnd"/>
      <w:r w:rsidRPr="00DA3672">
        <w:t>. or exp aphasia)</w:t>
      </w:r>
    </w:p>
    <w:p w14:paraId="3CC6BAA9" w14:textId="77777777" w:rsidR="003D4279" w:rsidRPr="00DA3672" w:rsidRDefault="003D4279" w:rsidP="003D1B6B">
      <w:pPr>
        <w:widowControl w:val="0"/>
        <w:spacing w:before="240" w:after="120"/>
      </w:pPr>
      <w:r w:rsidRPr="00DA3672">
        <w:t xml:space="preserve"> </w:t>
      </w:r>
    </w:p>
    <w:p w14:paraId="2EF3BA37" w14:textId="77777777" w:rsidR="003D4279" w:rsidRPr="00DA3672" w:rsidRDefault="003D4279" w:rsidP="003D1B6B">
      <w:pPr>
        <w:widowControl w:val="0"/>
        <w:spacing w:before="240" w:after="120"/>
        <w:rPr>
          <w:i/>
        </w:rPr>
      </w:pPr>
      <w:r w:rsidRPr="00DA3672">
        <w:rPr>
          <w:i/>
        </w:rPr>
        <w:t>PSYNDEX OVID</w:t>
      </w:r>
    </w:p>
    <w:p w14:paraId="573B9B22" w14:textId="77777777" w:rsidR="003D4279" w:rsidRPr="00DA3672" w:rsidRDefault="003D4279" w:rsidP="003D1B6B">
      <w:r w:rsidRPr="00DA3672">
        <w:lastRenderedPageBreak/>
        <w:t xml:space="preserve">("melodic intonation </w:t>
      </w:r>
      <w:proofErr w:type="spellStart"/>
      <w:r w:rsidRPr="00DA3672">
        <w:t>therapy</w:t>
      </w:r>
      <w:proofErr w:type="gramStart"/>
      <w:r w:rsidRPr="00DA3672">
        <w:t>".ab</w:t>
      </w:r>
      <w:proofErr w:type="spellEnd"/>
      <w:r w:rsidRPr="00DA3672">
        <w:t>.</w:t>
      </w:r>
      <w:proofErr w:type="gramEnd"/>
      <w:r w:rsidRPr="00DA3672">
        <w:t xml:space="preserve"> or "melodic intonation therapy".</w:t>
      </w:r>
      <w:proofErr w:type="spellStart"/>
      <w:r w:rsidRPr="00DA3672">
        <w:t>ti</w:t>
      </w:r>
      <w:proofErr w:type="spellEnd"/>
      <w:r w:rsidRPr="00DA3672">
        <w:t xml:space="preserve">. or "melodic intonation </w:t>
      </w:r>
      <w:proofErr w:type="spellStart"/>
      <w:r w:rsidRPr="00DA3672">
        <w:t>therapy".id</w:t>
      </w:r>
      <w:proofErr w:type="spellEnd"/>
      <w:r w:rsidRPr="00DA3672">
        <w:t>. or ((</w:t>
      </w:r>
      <w:proofErr w:type="spellStart"/>
      <w:r w:rsidRPr="00DA3672">
        <w:t>singing.ab</w:t>
      </w:r>
      <w:proofErr w:type="spellEnd"/>
      <w:r w:rsidRPr="00DA3672">
        <w:t xml:space="preserve">. or singing.id. or </w:t>
      </w:r>
      <w:proofErr w:type="spellStart"/>
      <w:r w:rsidRPr="00DA3672">
        <w:t>singing.ti</w:t>
      </w:r>
      <w:proofErr w:type="spellEnd"/>
      <w:r w:rsidRPr="00DA3672">
        <w:t xml:space="preserve">. or singing/) AND (speech therapy/ or "speech </w:t>
      </w:r>
      <w:proofErr w:type="spellStart"/>
      <w:r w:rsidRPr="00DA3672">
        <w:t>therapy</w:t>
      </w:r>
      <w:proofErr w:type="gramStart"/>
      <w:r w:rsidRPr="00DA3672">
        <w:t>".ab</w:t>
      </w:r>
      <w:proofErr w:type="spellEnd"/>
      <w:r w:rsidRPr="00DA3672">
        <w:t>.</w:t>
      </w:r>
      <w:proofErr w:type="gramEnd"/>
      <w:r w:rsidRPr="00DA3672">
        <w:t xml:space="preserve"> or "speech </w:t>
      </w:r>
      <w:proofErr w:type="spellStart"/>
      <w:r w:rsidRPr="00DA3672">
        <w:t>therapy".id</w:t>
      </w:r>
      <w:proofErr w:type="spellEnd"/>
      <w:r w:rsidRPr="00DA3672">
        <w:t>. or "speech therapy".</w:t>
      </w:r>
      <w:proofErr w:type="spellStart"/>
      <w:r w:rsidRPr="00DA3672">
        <w:t>ti</w:t>
      </w:r>
      <w:proofErr w:type="spellEnd"/>
      <w:r w:rsidRPr="00DA3672">
        <w:t>.))) AND (</w:t>
      </w:r>
      <w:proofErr w:type="spellStart"/>
      <w:r w:rsidRPr="00DA3672">
        <w:t>aphasia.ab</w:t>
      </w:r>
      <w:proofErr w:type="spellEnd"/>
      <w:r w:rsidRPr="00DA3672">
        <w:t xml:space="preserve">. or aphasia.id. or </w:t>
      </w:r>
      <w:proofErr w:type="spellStart"/>
      <w:r w:rsidRPr="00DA3672">
        <w:t>aphasia.ti</w:t>
      </w:r>
      <w:proofErr w:type="spellEnd"/>
      <w:r w:rsidRPr="00DA3672">
        <w:t>. or exp aphasia)</w:t>
      </w:r>
    </w:p>
    <w:p w14:paraId="24BB4850" w14:textId="77777777" w:rsidR="003D4279" w:rsidRPr="00DA3672" w:rsidRDefault="003D4279" w:rsidP="003D1B6B">
      <w:pPr>
        <w:widowControl w:val="0"/>
        <w:spacing w:before="240" w:after="120"/>
      </w:pPr>
      <w:r w:rsidRPr="00DA3672">
        <w:t xml:space="preserve"> </w:t>
      </w:r>
    </w:p>
    <w:p w14:paraId="3FD1DA30" w14:textId="77777777" w:rsidR="003D4279" w:rsidRPr="00DA3672" w:rsidRDefault="003D4279" w:rsidP="003D1B6B">
      <w:pPr>
        <w:widowControl w:val="0"/>
        <w:spacing w:before="240" w:after="120"/>
        <w:rPr>
          <w:i/>
        </w:rPr>
      </w:pPr>
      <w:r w:rsidRPr="00DA3672">
        <w:rPr>
          <w:i/>
        </w:rPr>
        <w:t>PubMed</w:t>
      </w:r>
    </w:p>
    <w:p w14:paraId="70AC34F5" w14:textId="77777777" w:rsidR="003D4279" w:rsidRPr="00DA3672" w:rsidRDefault="003D4279" w:rsidP="003D1B6B">
      <w:r w:rsidRPr="00DA3672">
        <w:t xml:space="preserve">(„melodic intonation </w:t>
      </w:r>
      <w:proofErr w:type="gramStart"/>
      <w:r w:rsidRPr="00C62181">
        <w:t>therapy</w:t>
      </w:r>
      <w:r w:rsidRPr="00DA3672">
        <w:t>“ OR</w:t>
      </w:r>
      <w:proofErr w:type="gramEnd"/>
      <w:r w:rsidRPr="00DA3672">
        <w:t xml:space="preserve"> ((singing [</w:t>
      </w:r>
      <w:proofErr w:type="spellStart"/>
      <w:r w:rsidRPr="00DA3672">
        <w:t>MeSH</w:t>
      </w:r>
      <w:proofErr w:type="spellEnd"/>
      <w:r w:rsidRPr="00DA3672">
        <w:t xml:space="preserve"> Terms] OR singing) AND ("speech therapy"[</w:t>
      </w:r>
      <w:proofErr w:type="spellStart"/>
      <w:r w:rsidRPr="00DA3672">
        <w:t>MeSH</w:t>
      </w:r>
      <w:proofErr w:type="spellEnd"/>
      <w:r w:rsidRPr="00DA3672">
        <w:t xml:space="preserve"> Terms] OR "speech therapy")) AND (aphasia[</w:t>
      </w:r>
      <w:proofErr w:type="spellStart"/>
      <w:r w:rsidRPr="00DA3672">
        <w:t>MeSH</w:t>
      </w:r>
      <w:proofErr w:type="spellEnd"/>
      <w:r w:rsidRPr="00DA3672">
        <w:t xml:space="preserve"> Terms] OR aphasia)</w:t>
      </w:r>
    </w:p>
    <w:p w14:paraId="19788CD3" w14:textId="77777777" w:rsidR="003D4279" w:rsidRPr="00DA3672" w:rsidRDefault="003D4279" w:rsidP="003D1B6B">
      <w:pPr>
        <w:widowControl w:val="0"/>
        <w:spacing w:before="240" w:after="120"/>
      </w:pPr>
      <w:r w:rsidRPr="00DA3672">
        <w:t xml:space="preserve"> </w:t>
      </w:r>
    </w:p>
    <w:p w14:paraId="40BF2AD5" w14:textId="77777777" w:rsidR="003D4279" w:rsidRPr="00DA3672" w:rsidRDefault="003D4279" w:rsidP="003D1B6B">
      <w:pPr>
        <w:widowControl w:val="0"/>
        <w:spacing w:before="240" w:after="120"/>
        <w:rPr>
          <w:i/>
        </w:rPr>
      </w:pPr>
      <w:r w:rsidRPr="00DA3672">
        <w:rPr>
          <w:i/>
        </w:rPr>
        <w:t>Scopus</w:t>
      </w:r>
    </w:p>
    <w:p w14:paraId="00DAFF5B" w14:textId="77777777" w:rsidR="003D4279" w:rsidRPr="00DA3672" w:rsidRDefault="003D4279" w:rsidP="003D1B6B">
      <w:r w:rsidRPr="00DA3672">
        <w:t>(</w:t>
      </w:r>
      <w:proofErr w:type="gramStart"/>
      <w:r w:rsidRPr="00DA3672">
        <w:t>(( TITLE</w:t>
      </w:r>
      <w:proofErr w:type="gramEnd"/>
      <w:r w:rsidRPr="00DA3672">
        <w:t>-ABS-KEY ( singing )</w:t>
      </w:r>
      <w:r>
        <w:t xml:space="preserve"> </w:t>
      </w:r>
      <w:r w:rsidRPr="00DA3672">
        <w:t>AND</w:t>
      </w:r>
      <w:r>
        <w:t xml:space="preserve"> </w:t>
      </w:r>
      <w:r w:rsidRPr="00DA3672">
        <w:t>(TITLE-ABS-KEY ( "speech therapy"</w:t>
      </w:r>
      <w:r>
        <w:t xml:space="preserve"> </w:t>
      </w:r>
      <w:r w:rsidRPr="00DA3672">
        <w:t>OR</w:t>
      </w:r>
      <w:r>
        <w:t xml:space="preserve"> </w:t>
      </w:r>
      <w:r w:rsidRPr="00DA3672">
        <w:t>"language therapy" )))</w:t>
      </w:r>
      <w:r>
        <w:t xml:space="preserve"> </w:t>
      </w:r>
      <w:r w:rsidRPr="00DA3672">
        <w:t>OR</w:t>
      </w:r>
      <w:r>
        <w:t xml:space="preserve"> </w:t>
      </w:r>
      <w:r w:rsidRPr="00DA3672">
        <w:t>( TITLE-ABS-KEY ( "melodic intonation therapy" )))</w:t>
      </w:r>
      <w:r>
        <w:t xml:space="preserve"> </w:t>
      </w:r>
      <w:r w:rsidRPr="00DA3672">
        <w:t>AND</w:t>
      </w:r>
      <w:r>
        <w:t xml:space="preserve"> </w:t>
      </w:r>
      <w:r w:rsidRPr="00DA3672">
        <w:t xml:space="preserve">( TITLE-ABS-KEY ( aphasia)) </w:t>
      </w:r>
    </w:p>
    <w:p w14:paraId="6C82EE98" w14:textId="77777777" w:rsidR="003D4279" w:rsidRPr="00DA3672" w:rsidRDefault="003D4279" w:rsidP="003D1B6B">
      <w:pPr>
        <w:widowControl w:val="0"/>
        <w:spacing w:before="240" w:after="120"/>
      </w:pPr>
      <w:r w:rsidRPr="00DA3672">
        <w:t xml:space="preserve"> </w:t>
      </w:r>
    </w:p>
    <w:p w14:paraId="76082152" w14:textId="77777777" w:rsidR="003D4279" w:rsidRPr="00DA3672" w:rsidRDefault="003D4279" w:rsidP="003D1B6B">
      <w:pPr>
        <w:widowControl w:val="0"/>
        <w:spacing w:before="240" w:after="120"/>
        <w:rPr>
          <w:i/>
        </w:rPr>
      </w:pPr>
      <w:r w:rsidRPr="00DA3672">
        <w:rPr>
          <w:i/>
        </w:rPr>
        <w:t>Web of Science</w:t>
      </w:r>
    </w:p>
    <w:p w14:paraId="30F345F2" w14:textId="77777777" w:rsidR="003D4279" w:rsidRPr="00DA3672" w:rsidRDefault="003D4279" w:rsidP="003D1B6B">
      <w:r w:rsidRPr="00DA3672">
        <w:t>TOPIC:</w:t>
      </w:r>
      <w:r>
        <w:t xml:space="preserve"> </w:t>
      </w:r>
      <w:r w:rsidRPr="00DA3672">
        <w:t>(("</w:t>
      </w:r>
      <w:r w:rsidRPr="00C62181">
        <w:t>melodic</w:t>
      </w:r>
      <w:r w:rsidRPr="00DA3672">
        <w:t xml:space="preserve"> intonation therapy")</w:t>
      </w:r>
      <w:r>
        <w:t xml:space="preserve"> </w:t>
      </w:r>
      <w:r w:rsidRPr="00DA3672">
        <w:t>OR</w:t>
      </w:r>
      <w:r>
        <w:t xml:space="preserve"> </w:t>
      </w:r>
      <w:r w:rsidRPr="00DA3672">
        <w:t>TOPIC:</w:t>
      </w:r>
      <w:r>
        <w:t xml:space="preserve"> </w:t>
      </w:r>
      <w:r w:rsidRPr="00DA3672">
        <w:t>("singing" AND ("speech therapy" OR "language therapy")) AND TOPIC: aphasia</w:t>
      </w:r>
    </w:p>
    <w:p w14:paraId="05D8159E" w14:textId="26FC5888" w:rsidR="003D4279" w:rsidRDefault="003D4279" w:rsidP="003D1B6B">
      <w:pPr>
        <w:pStyle w:val="Heading1"/>
      </w:pPr>
      <w:bookmarkStart w:id="7" w:name="_owhnv0fwzeba" w:colFirst="0" w:colLast="0"/>
      <w:bookmarkStart w:id="8" w:name="_979tks5qr39y" w:colFirst="0" w:colLast="0"/>
      <w:bookmarkStart w:id="9" w:name="_cln0bub84tkk" w:colFirst="0" w:colLast="0"/>
      <w:bookmarkStart w:id="10" w:name="_m91w911pbvhf" w:colFirst="0" w:colLast="0"/>
      <w:bookmarkStart w:id="11" w:name="_Ref77260820"/>
      <w:bookmarkStart w:id="12" w:name="_Toc91676462"/>
      <w:bookmarkEnd w:id="7"/>
      <w:bookmarkEnd w:id="8"/>
      <w:bookmarkEnd w:id="9"/>
      <w:bookmarkEnd w:id="10"/>
      <w:r>
        <w:t>Lists of primary studies</w:t>
      </w:r>
      <w:bookmarkEnd w:id="11"/>
      <w:r>
        <w:t xml:space="preserve"> considered</w:t>
      </w:r>
      <w:bookmarkEnd w:id="12"/>
    </w:p>
    <w:p w14:paraId="4DC1FF1A" w14:textId="77777777" w:rsidR="003D4279" w:rsidRDefault="003D4279" w:rsidP="003D1B6B">
      <w:pPr>
        <w:pStyle w:val="Heading2"/>
      </w:pPr>
      <w:bookmarkStart w:id="13" w:name="_Toc91676463"/>
      <w:r>
        <w:t>Included studies</w:t>
      </w:r>
      <w:bookmarkEnd w:id="13"/>
    </w:p>
    <w:p w14:paraId="2A645A4A" w14:textId="5D5DCE77" w:rsidR="005E166C" w:rsidRDefault="004E370F" w:rsidP="003D1B6B">
      <w:pPr>
        <w:pStyle w:val="Caption"/>
        <w:keepNext/>
      </w:pPr>
      <w:bookmarkStart w:id="14" w:name="_Toc91676479"/>
      <w:proofErr w:type="spellStart"/>
      <w:r>
        <w:t>eTable</w:t>
      </w:r>
      <w:proofErr w:type="spellEnd"/>
      <w:r>
        <w:t xml:space="preserve"> </w:t>
      </w:r>
      <w:r w:rsidR="005E166C">
        <w:fldChar w:fldCharType="begin"/>
      </w:r>
      <w:r w:rsidR="005E166C">
        <w:instrText xml:space="preserve"> SEQ Table \* ARABIC </w:instrText>
      </w:r>
      <w:r w:rsidR="005E166C">
        <w:fldChar w:fldCharType="separate"/>
      </w:r>
      <w:r w:rsidR="002F56DF">
        <w:rPr>
          <w:noProof/>
        </w:rPr>
        <w:t>1</w:t>
      </w:r>
      <w:r w:rsidR="005E166C">
        <w:fldChar w:fldCharType="end"/>
      </w:r>
      <w:r w:rsidR="005E166C">
        <w:t>: List of studies included in the present meta-analysis.</w:t>
      </w:r>
      <w:bookmarkEnd w:id="14"/>
    </w:p>
    <w:tbl>
      <w:tblPr>
        <w:tblW w:w="10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3"/>
        <w:gridCol w:w="1814"/>
        <w:gridCol w:w="638"/>
        <w:gridCol w:w="2014"/>
        <w:gridCol w:w="1159"/>
        <w:gridCol w:w="1108"/>
        <w:gridCol w:w="561"/>
        <w:gridCol w:w="1509"/>
      </w:tblGrid>
      <w:tr w:rsidR="003D4279" w:rsidRPr="00CB2C3F" w14:paraId="574B160B" w14:textId="77777777" w:rsidTr="002C5385">
        <w:trPr>
          <w:trHeight w:val="300"/>
          <w:tblHeader/>
        </w:trPr>
        <w:tc>
          <w:tcPr>
            <w:tcW w:w="0" w:type="auto"/>
            <w:vAlign w:val="center"/>
          </w:tcPr>
          <w:p w14:paraId="266464D5" w14:textId="77777777" w:rsidR="003D4279" w:rsidRPr="00CB2C3F" w:rsidRDefault="003D4279" w:rsidP="003D1B6B">
            <w:pPr>
              <w:spacing w:after="0"/>
              <w:jc w:val="center"/>
              <w:rPr>
                <w:b/>
                <w:bCs/>
                <w:szCs w:val="20"/>
                <w:lang w:val="de-AT" w:eastAsia="de-AT"/>
              </w:rPr>
            </w:pPr>
            <w:r w:rsidRPr="00CB2C3F">
              <w:rPr>
                <w:b/>
                <w:bCs/>
                <w:szCs w:val="20"/>
                <w:lang w:val="de-AT" w:eastAsia="de-AT"/>
              </w:rPr>
              <w:t>Study type</w:t>
            </w:r>
          </w:p>
        </w:tc>
        <w:tc>
          <w:tcPr>
            <w:tcW w:w="0" w:type="auto"/>
            <w:vAlign w:val="center"/>
          </w:tcPr>
          <w:p w14:paraId="747D17CB" w14:textId="77777777" w:rsidR="003D4279" w:rsidRPr="00CB2C3F" w:rsidRDefault="003D4279" w:rsidP="003D1B6B">
            <w:pPr>
              <w:spacing w:after="0"/>
              <w:jc w:val="center"/>
              <w:rPr>
                <w:b/>
                <w:bCs/>
                <w:szCs w:val="20"/>
                <w:lang w:val="de-AT" w:eastAsia="de-AT"/>
              </w:rPr>
            </w:pPr>
            <w:r w:rsidRPr="00CB2C3F">
              <w:rPr>
                <w:b/>
                <w:bCs/>
                <w:szCs w:val="20"/>
                <w:lang w:val="de-AT" w:eastAsia="de-AT"/>
              </w:rPr>
              <w:t>1st auth</w:t>
            </w:r>
          </w:p>
        </w:tc>
        <w:tc>
          <w:tcPr>
            <w:tcW w:w="0" w:type="auto"/>
            <w:vAlign w:val="center"/>
          </w:tcPr>
          <w:p w14:paraId="7E06AD78" w14:textId="77777777" w:rsidR="003D4279" w:rsidRPr="00CB2C3F" w:rsidRDefault="003D4279" w:rsidP="003D1B6B">
            <w:pPr>
              <w:spacing w:after="0"/>
              <w:jc w:val="center"/>
              <w:rPr>
                <w:b/>
                <w:bCs/>
                <w:szCs w:val="20"/>
                <w:lang w:val="de-AT" w:eastAsia="de-AT"/>
              </w:rPr>
            </w:pPr>
            <w:r w:rsidRPr="00CB2C3F">
              <w:rPr>
                <w:b/>
                <w:bCs/>
                <w:szCs w:val="20"/>
                <w:lang w:val="de-AT" w:eastAsia="de-AT"/>
              </w:rPr>
              <w:t>Year</w:t>
            </w:r>
          </w:p>
        </w:tc>
        <w:tc>
          <w:tcPr>
            <w:tcW w:w="2014" w:type="dxa"/>
            <w:vAlign w:val="center"/>
          </w:tcPr>
          <w:p w14:paraId="6139D5FE" w14:textId="77777777" w:rsidR="003D4279" w:rsidRPr="00CB2C3F" w:rsidRDefault="003D4279" w:rsidP="003D1B6B">
            <w:pPr>
              <w:spacing w:after="0"/>
              <w:jc w:val="center"/>
              <w:rPr>
                <w:b/>
                <w:bCs/>
                <w:szCs w:val="20"/>
                <w:lang w:val="de-AT" w:eastAsia="de-AT"/>
              </w:rPr>
            </w:pPr>
            <w:r w:rsidRPr="00CB2C3F">
              <w:rPr>
                <w:b/>
                <w:bCs/>
                <w:szCs w:val="20"/>
                <w:lang w:val="de-AT" w:eastAsia="de-AT"/>
              </w:rPr>
              <w:t>Title</w:t>
            </w:r>
          </w:p>
        </w:tc>
        <w:tc>
          <w:tcPr>
            <w:tcW w:w="0" w:type="auto"/>
            <w:vAlign w:val="center"/>
          </w:tcPr>
          <w:p w14:paraId="02D365CA" w14:textId="77777777" w:rsidR="003D4279" w:rsidRPr="00CB2C3F" w:rsidRDefault="003D4279" w:rsidP="003D1B6B">
            <w:pPr>
              <w:spacing w:after="0"/>
              <w:jc w:val="center"/>
              <w:rPr>
                <w:b/>
                <w:bCs/>
                <w:szCs w:val="20"/>
                <w:lang w:val="de-AT" w:eastAsia="de-AT"/>
              </w:rPr>
            </w:pPr>
            <w:r w:rsidRPr="00CB2C3F">
              <w:rPr>
                <w:b/>
                <w:bCs/>
                <w:szCs w:val="20"/>
                <w:lang w:val="de-AT" w:eastAsia="de-AT"/>
              </w:rPr>
              <w:t>N (MIT group)</w:t>
            </w:r>
          </w:p>
        </w:tc>
        <w:tc>
          <w:tcPr>
            <w:tcW w:w="0" w:type="auto"/>
            <w:vAlign w:val="center"/>
          </w:tcPr>
          <w:p w14:paraId="02F4BB2C" w14:textId="77777777" w:rsidR="003D4279" w:rsidRPr="00CB2C3F" w:rsidRDefault="003D4279" w:rsidP="003D1B6B">
            <w:pPr>
              <w:spacing w:after="0"/>
              <w:jc w:val="center"/>
              <w:rPr>
                <w:b/>
                <w:bCs/>
                <w:szCs w:val="20"/>
                <w:lang w:val="de-AT" w:eastAsia="de-AT"/>
              </w:rPr>
            </w:pPr>
            <w:r w:rsidRPr="00CB2C3F">
              <w:rPr>
                <w:b/>
                <w:bCs/>
                <w:szCs w:val="20"/>
                <w:lang w:val="de-AT" w:eastAsia="de-AT"/>
              </w:rPr>
              <w:t>N (ctrl group)</w:t>
            </w:r>
          </w:p>
        </w:tc>
        <w:tc>
          <w:tcPr>
            <w:tcW w:w="0" w:type="auto"/>
            <w:vAlign w:val="center"/>
          </w:tcPr>
          <w:p w14:paraId="01BD30BA" w14:textId="77777777" w:rsidR="003D4279" w:rsidRPr="00CB2C3F" w:rsidRDefault="003D4279" w:rsidP="003D1B6B">
            <w:pPr>
              <w:spacing w:after="0"/>
              <w:jc w:val="center"/>
              <w:rPr>
                <w:b/>
                <w:bCs/>
                <w:szCs w:val="20"/>
                <w:lang w:val="de-AT" w:eastAsia="de-AT"/>
              </w:rPr>
            </w:pPr>
            <w:r w:rsidRPr="00CB2C3F">
              <w:rPr>
                <w:b/>
                <w:bCs/>
                <w:szCs w:val="20"/>
                <w:lang w:val="de-AT" w:eastAsia="de-AT"/>
              </w:rPr>
              <w:t>IPD</w:t>
            </w:r>
          </w:p>
        </w:tc>
        <w:tc>
          <w:tcPr>
            <w:tcW w:w="0" w:type="auto"/>
            <w:vAlign w:val="center"/>
          </w:tcPr>
          <w:p w14:paraId="5202FA59" w14:textId="77777777" w:rsidR="003D4279" w:rsidRPr="00CB2C3F" w:rsidRDefault="003D4279" w:rsidP="003D1B6B">
            <w:pPr>
              <w:spacing w:after="0"/>
              <w:jc w:val="center"/>
              <w:rPr>
                <w:b/>
                <w:bCs/>
                <w:szCs w:val="20"/>
                <w:lang w:val="de-AT" w:eastAsia="de-AT"/>
              </w:rPr>
            </w:pPr>
            <w:r w:rsidRPr="00CB2C3F">
              <w:rPr>
                <w:b/>
                <w:bCs/>
                <w:szCs w:val="20"/>
                <w:lang w:val="de-AT" w:eastAsia="de-AT"/>
              </w:rPr>
              <w:t>MIT variant</w:t>
            </w:r>
          </w:p>
        </w:tc>
      </w:tr>
      <w:tr w:rsidR="003D4279" w:rsidRPr="00CB2C3F" w14:paraId="247B1719" w14:textId="77777777" w:rsidTr="00EB5FB2">
        <w:trPr>
          <w:trHeight w:val="270"/>
        </w:trPr>
        <w:tc>
          <w:tcPr>
            <w:tcW w:w="0" w:type="auto"/>
            <w:vAlign w:val="center"/>
          </w:tcPr>
          <w:p w14:paraId="76998254"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7A29C4A7" w14:textId="77777777" w:rsidR="003D4279" w:rsidRPr="00CB2C3F" w:rsidRDefault="003D4279" w:rsidP="003D1B6B">
            <w:pPr>
              <w:spacing w:after="0"/>
              <w:jc w:val="center"/>
              <w:rPr>
                <w:szCs w:val="20"/>
                <w:lang w:val="de-AT" w:eastAsia="de-AT"/>
              </w:rPr>
            </w:pPr>
            <w:r w:rsidRPr="00CB2C3F">
              <w:rPr>
                <w:szCs w:val="20"/>
                <w:lang w:val="de-AT" w:eastAsia="de-AT"/>
              </w:rPr>
              <w:t>Akanuma</w:t>
            </w:r>
          </w:p>
        </w:tc>
        <w:tc>
          <w:tcPr>
            <w:tcW w:w="0" w:type="auto"/>
            <w:vAlign w:val="center"/>
          </w:tcPr>
          <w:p w14:paraId="2F6A297D" w14:textId="77777777" w:rsidR="003D4279" w:rsidRPr="00CB2C3F" w:rsidRDefault="003D4279" w:rsidP="003D1B6B">
            <w:pPr>
              <w:spacing w:after="0"/>
              <w:jc w:val="center"/>
              <w:rPr>
                <w:szCs w:val="20"/>
                <w:lang w:val="de-AT" w:eastAsia="de-AT"/>
              </w:rPr>
            </w:pPr>
            <w:r w:rsidRPr="00CB2C3F">
              <w:rPr>
                <w:szCs w:val="20"/>
                <w:lang w:val="de-AT" w:eastAsia="de-AT"/>
              </w:rPr>
              <w:t>2016</w:t>
            </w:r>
          </w:p>
        </w:tc>
        <w:tc>
          <w:tcPr>
            <w:tcW w:w="2014" w:type="dxa"/>
            <w:vAlign w:val="center"/>
          </w:tcPr>
          <w:p w14:paraId="16C66CC4" w14:textId="77777777" w:rsidR="003D4279" w:rsidRPr="00CB2C3F" w:rsidRDefault="003D4279" w:rsidP="003D1B6B">
            <w:pPr>
              <w:spacing w:after="0"/>
              <w:jc w:val="center"/>
              <w:rPr>
                <w:szCs w:val="20"/>
                <w:lang w:val="de-AT" w:eastAsia="de-AT"/>
              </w:rPr>
            </w:pPr>
            <w:r w:rsidRPr="00CB2C3F">
              <w:rPr>
                <w:szCs w:val="20"/>
                <w:lang w:val="de-AT" w:eastAsia="de-AT"/>
              </w:rPr>
              <w:t>Singing can improve speech function in aphasics associated with intact right basal ganglia and preserve right temporal glucose metabolism: Implications for singing therapy indication</w:t>
            </w:r>
          </w:p>
        </w:tc>
        <w:tc>
          <w:tcPr>
            <w:tcW w:w="0" w:type="auto"/>
            <w:vAlign w:val="center"/>
          </w:tcPr>
          <w:p w14:paraId="55475233" w14:textId="77777777" w:rsidR="003D4279" w:rsidRPr="00CB2C3F" w:rsidRDefault="003D4279" w:rsidP="003D1B6B">
            <w:pPr>
              <w:spacing w:after="0"/>
              <w:jc w:val="center"/>
              <w:rPr>
                <w:szCs w:val="20"/>
                <w:lang w:val="de-AT" w:eastAsia="de-AT"/>
              </w:rPr>
            </w:pPr>
            <w:r w:rsidRPr="00CB2C3F">
              <w:rPr>
                <w:szCs w:val="20"/>
                <w:lang w:val="de-AT" w:eastAsia="de-AT"/>
              </w:rPr>
              <w:t>10</w:t>
            </w:r>
          </w:p>
        </w:tc>
        <w:tc>
          <w:tcPr>
            <w:tcW w:w="0" w:type="auto"/>
            <w:vAlign w:val="center"/>
          </w:tcPr>
          <w:p w14:paraId="2C2954CE"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48A73A5A"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52766E87" w14:textId="77777777" w:rsidR="003D4279" w:rsidRPr="00CB2C3F" w:rsidRDefault="003D4279" w:rsidP="003D1B6B">
            <w:pPr>
              <w:spacing w:after="0"/>
              <w:jc w:val="center"/>
              <w:rPr>
                <w:szCs w:val="20"/>
                <w:lang w:val="de-AT" w:eastAsia="de-AT"/>
              </w:rPr>
            </w:pPr>
            <w:r w:rsidRPr="00CB2C3F">
              <w:rPr>
                <w:szCs w:val="20"/>
                <w:lang w:val="de-AT" w:eastAsia="de-AT"/>
              </w:rPr>
              <w:t>singing therapy</w:t>
            </w:r>
          </w:p>
        </w:tc>
      </w:tr>
      <w:tr w:rsidR="003D4279" w:rsidRPr="00CB2C3F" w14:paraId="54D20685" w14:textId="77777777" w:rsidTr="00EB5FB2">
        <w:trPr>
          <w:trHeight w:val="270"/>
        </w:trPr>
        <w:tc>
          <w:tcPr>
            <w:tcW w:w="0" w:type="auto"/>
            <w:vAlign w:val="center"/>
          </w:tcPr>
          <w:p w14:paraId="2131DCB2"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10EC5E80" w14:textId="77777777" w:rsidR="003D4279" w:rsidRPr="00CB2C3F" w:rsidRDefault="003D4279" w:rsidP="003D1B6B">
            <w:pPr>
              <w:spacing w:after="0"/>
              <w:jc w:val="center"/>
              <w:rPr>
                <w:szCs w:val="20"/>
                <w:lang w:val="de-AT" w:eastAsia="de-AT"/>
              </w:rPr>
            </w:pPr>
            <w:r w:rsidRPr="00CB2C3F">
              <w:rPr>
                <w:szCs w:val="20"/>
                <w:lang w:val="de-AT" w:eastAsia="de-AT"/>
              </w:rPr>
              <w:t>Belin</w:t>
            </w:r>
          </w:p>
        </w:tc>
        <w:tc>
          <w:tcPr>
            <w:tcW w:w="0" w:type="auto"/>
            <w:vAlign w:val="center"/>
          </w:tcPr>
          <w:p w14:paraId="56F21310" w14:textId="77777777" w:rsidR="003D4279" w:rsidRPr="00CB2C3F" w:rsidRDefault="003D4279" w:rsidP="003D1B6B">
            <w:pPr>
              <w:spacing w:after="0"/>
              <w:jc w:val="center"/>
              <w:rPr>
                <w:szCs w:val="20"/>
                <w:lang w:val="de-AT" w:eastAsia="de-AT"/>
              </w:rPr>
            </w:pPr>
            <w:r w:rsidRPr="00CB2C3F">
              <w:rPr>
                <w:szCs w:val="20"/>
                <w:lang w:val="de-AT" w:eastAsia="de-AT"/>
              </w:rPr>
              <w:t>1996</w:t>
            </w:r>
          </w:p>
        </w:tc>
        <w:tc>
          <w:tcPr>
            <w:tcW w:w="2014" w:type="dxa"/>
            <w:vAlign w:val="center"/>
          </w:tcPr>
          <w:p w14:paraId="1FD2405B" w14:textId="77777777" w:rsidR="003D4279" w:rsidRPr="00CB2C3F" w:rsidRDefault="003D4279" w:rsidP="003D1B6B">
            <w:pPr>
              <w:spacing w:after="0"/>
              <w:jc w:val="center"/>
              <w:rPr>
                <w:szCs w:val="20"/>
                <w:lang w:val="de-AT" w:eastAsia="de-AT"/>
              </w:rPr>
            </w:pPr>
            <w:r w:rsidRPr="00CB2C3F">
              <w:rPr>
                <w:szCs w:val="20"/>
                <w:lang w:val="de-AT" w:eastAsia="de-AT"/>
              </w:rPr>
              <w:t>Recovery from nonfluent aphasia after melodic intonation therapy: A PET study</w:t>
            </w:r>
          </w:p>
        </w:tc>
        <w:tc>
          <w:tcPr>
            <w:tcW w:w="0" w:type="auto"/>
            <w:vAlign w:val="center"/>
          </w:tcPr>
          <w:p w14:paraId="5FFB99FB" w14:textId="77777777" w:rsidR="003D4279" w:rsidRPr="00CB2C3F" w:rsidRDefault="003D4279" w:rsidP="003D1B6B">
            <w:pPr>
              <w:spacing w:after="0"/>
              <w:jc w:val="center"/>
              <w:rPr>
                <w:szCs w:val="20"/>
                <w:lang w:val="de-AT" w:eastAsia="de-AT"/>
              </w:rPr>
            </w:pPr>
            <w:r w:rsidRPr="00CB2C3F">
              <w:rPr>
                <w:szCs w:val="20"/>
                <w:lang w:val="de-AT" w:eastAsia="de-AT"/>
              </w:rPr>
              <w:t>7</w:t>
            </w:r>
          </w:p>
        </w:tc>
        <w:tc>
          <w:tcPr>
            <w:tcW w:w="0" w:type="auto"/>
            <w:vAlign w:val="center"/>
          </w:tcPr>
          <w:p w14:paraId="524F117E"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3E5EEA69"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5A539D9A" w14:textId="77777777" w:rsidR="003D4279" w:rsidRPr="00CB2C3F" w:rsidRDefault="003D4279" w:rsidP="003D1B6B">
            <w:pPr>
              <w:spacing w:after="0"/>
              <w:jc w:val="center"/>
              <w:rPr>
                <w:szCs w:val="20"/>
                <w:lang w:val="de-AT" w:eastAsia="de-AT"/>
              </w:rPr>
            </w:pPr>
            <w:r w:rsidRPr="00CB2C3F">
              <w:rPr>
                <w:szCs w:val="20"/>
                <w:lang w:val="de-AT" w:eastAsia="de-AT"/>
              </w:rPr>
              <w:t>TMR</w:t>
            </w:r>
          </w:p>
        </w:tc>
      </w:tr>
      <w:tr w:rsidR="003D4279" w:rsidRPr="00CB2C3F" w14:paraId="30A86E78" w14:textId="77777777" w:rsidTr="00EB5FB2">
        <w:trPr>
          <w:trHeight w:val="270"/>
        </w:trPr>
        <w:tc>
          <w:tcPr>
            <w:tcW w:w="0" w:type="auto"/>
            <w:vAlign w:val="center"/>
          </w:tcPr>
          <w:p w14:paraId="1850F389" w14:textId="77777777" w:rsidR="003D4279" w:rsidRPr="00CB2C3F" w:rsidRDefault="003D4279" w:rsidP="003D1B6B">
            <w:pPr>
              <w:spacing w:after="0"/>
              <w:jc w:val="center"/>
              <w:rPr>
                <w:szCs w:val="20"/>
                <w:lang w:val="de-AT" w:eastAsia="de-AT"/>
              </w:rPr>
            </w:pPr>
            <w:r w:rsidRPr="00CB2C3F">
              <w:rPr>
                <w:szCs w:val="20"/>
                <w:lang w:val="de-AT" w:eastAsia="de-AT"/>
              </w:rPr>
              <w:t>single case</w:t>
            </w:r>
          </w:p>
        </w:tc>
        <w:tc>
          <w:tcPr>
            <w:tcW w:w="0" w:type="auto"/>
            <w:vAlign w:val="center"/>
          </w:tcPr>
          <w:p w14:paraId="749B92BA" w14:textId="77777777" w:rsidR="003D4279" w:rsidRPr="00CB2C3F" w:rsidRDefault="003D4279" w:rsidP="003D1B6B">
            <w:pPr>
              <w:spacing w:after="0"/>
              <w:jc w:val="center"/>
              <w:rPr>
                <w:szCs w:val="20"/>
                <w:lang w:val="de-AT" w:eastAsia="de-AT"/>
              </w:rPr>
            </w:pPr>
            <w:r w:rsidRPr="00CB2C3F">
              <w:rPr>
                <w:szCs w:val="20"/>
                <w:lang w:val="de-AT" w:eastAsia="de-AT"/>
              </w:rPr>
              <w:t xml:space="preserve">Bitan </w:t>
            </w:r>
          </w:p>
        </w:tc>
        <w:tc>
          <w:tcPr>
            <w:tcW w:w="0" w:type="auto"/>
            <w:vAlign w:val="center"/>
          </w:tcPr>
          <w:p w14:paraId="0F58E01C" w14:textId="77777777" w:rsidR="003D4279" w:rsidRPr="00CB2C3F" w:rsidRDefault="003D4279" w:rsidP="003D1B6B">
            <w:pPr>
              <w:spacing w:after="0"/>
              <w:jc w:val="center"/>
              <w:rPr>
                <w:szCs w:val="20"/>
                <w:lang w:val="de-AT" w:eastAsia="de-AT"/>
              </w:rPr>
            </w:pPr>
            <w:r w:rsidRPr="00CB2C3F">
              <w:rPr>
                <w:szCs w:val="20"/>
                <w:lang w:val="de-AT" w:eastAsia="de-AT"/>
              </w:rPr>
              <w:t>2018</w:t>
            </w:r>
          </w:p>
        </w:tc>
        <w:tc>
          <w:tcPr>
            <w:tcW w:w="2014" w:type="dxa"/>
            <w:vAlign w:val="center"/>
          </w:tcPr>
          <w:p w14:paraId="5F9A536F" w14:textId="77777777" w:rsidR="003D4279" w:rsidRPr="00CB2C3F" w:rsidRDefault="003D4279" w:rsidP="003D1B6B">
            <w:pPr>
              <w:spacing w:after="0"/>
              <w:jc w:val="center"/>
              <w:rPr>
                <w:szCs w:val="20"/>
                <w:lang w:val="de-AT" w:eastAsia="de-AT"/>
              </w:rPr>
            </w:pPr>
            <w:r w:rsidRPr="00CB2C3F">
              <w:rPr>
                <w:szCs w:val="20"/>
                <w:lang w:val="de-AT" w:eastAsia="de-AT"/>
              </w:rPr>
              <w:t>Changes in Resting-State Connectivity following Melody-Based Therapy in a Patient with Aphasia</w:t>
            </w:r>
          </w:p>
        </w:tc>
        <w:tc>
          <w:tcPr>
            <w:tcW w:w="0" w:type="auto"/>
            <w:vAlign w:val="center"/>
          </w:tcPr>
          <w:p w14:paraId="3E7FAB2E"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42D6E618"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4945ED27"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1AA7C11E" w14:textId="77777777" w:rsidR="003D4279" w:rsidRPr="00CB2C3F" w:rsidRDefault="003D4279" w:rsidP="003D1B6B">
            <w:pPr>
              <w:spacing w:after="0"/>
              <w:jc w:val="center"/>
              <w:rPr>
                <w:szCs w:val="20"/>
                <w:lang w:val="de-AT" w:eastAsia="de-AT"/>
              </w:rPr>
            </w:pPr>
            <w:r w:rsidRPr="00CB2C3F">
              <w:rPr>
                <w:szCs w:val="20"/>
                <w:lang w:val="de-AT" w:eastAsia="de-AT"/>
              </w:rPr>
              <w:t>MMIT</w:t>
            </w:r>
          </w:p>
        </w:tc>
      </w:tr>
      <w:tr w:rsidR="003D4279" w:rsidRPr="00CB2C3F" w14:paraId="552AE00C" w14:textId="77777777" w:rsidTr="00EB5FB2">
        <w:trPr>
          <w:trHeight w:val="270"/>
        </w:trPr>
        <w:tc>
          <w:tcPr>
            <w:tcW w:w="0" w:type="auto"/>
            <w:vAlign w:val="center"/>
          </w:tcPr>
          <w:p w14:paraId="48A2D1E0" w14:textId="77777777" w:rsidR="003D4279" w:rsidRPr="00CB2C3F" w:rsidRDefault="003D4279" w:rsidP="003D1B6B">
            <w:pPr>
              <w:spacing w:after="0"/>
              <w:jc w:val="center"/>
              <w:rPr>
                <w:szCs w:val="20"/>
                <w:lang w:val="de-AT" w:eastAsia="de-AT"/>
              </w:rPr>
            </w:pPr>
            <w:r w:rsidRPr="00CB2C3F">
              <w:rPr>
                <w:szCs w:val="20"/>
                <w:lang w:val="de-AT" w:eastAsia="de-AT"/>
              </w:rPr>
              <w:t>uncontrolled before and after study</w:t>
            </w:r>
          </w:p>
        </w:tc>
        <w:tc>
          <w:tcPr>
            <w:tcW w:w="0" w:type="auto"/>
            <w:vAlign w:val="center"/>
          </w:tcPr>
          <w:p w14:paraId="295A67E0" w14:textId="77777777" w:rsidR="003D4279" w:rsidRPr="00CB2C3F" w:rsidRDefault="003D4279" w:rsidP="003D1B6B">
            <w:pPr>
              <w:spacing w:after="0"/>
              <w:jc w:val="center"/>
              <w:rPr>
                <w:szCs w:val="20"/>
                <w:lang w:val="de-AT" w:eastAsia="de-AT"/>
              </w:rPr>
            </w:pPr>
            <w:r w:rsidRPr="00CB2C3F">
              <w:rPr>
                <w:szCs w:val="20"/>
                <w:lang w:val="de-AT" w:eastAsia="de-AT"/>
              </w:rPr>
              <w:t>Cortese</w:t>
            </w:r>
          </w:p>
        </w:tc>
        <w:tc>
          <w:tcPr>
            <w:tcW w:w="0" w:type="auto"/>
            <w:vAlign w:val="center"/>
          </w:tcPr>
          <w:p w14:paraId="0C4FCCA0" w14:textId="77777777" w:rsidR="003D4279" w:rsidRPr="00CB2C3F" w:rsidRDefault="003D4279" w:rsidP="003D1B6B">
            <w:pPr>
              <w:spacing w:after="0"/>
              <w:jc w:val="center"/>
              <w:rPr>
                <w:szCs w:val="20"/>
                <w:lang w:val="de-AT" w:eastAsia="de-AT"/>
              </w:rPr>
            </w:pPr>
            <w:r w:rsidRPr="00CB2C3F">
              <w:rPr>
                <w:szCs w:val="20"/>
                <w:lang w:val="de-AT" w:eastAsia="de-AT"/>
              </w:rPr>
              <w:t>2015</w:t>
            </w:r>
          </w:p>
        </w:tc>
        <w:tc>
          <w:tcPr>
            <w:tcW w:w="2014" w:type="dxa"/>
            <w:vAlign w:val="center"/>
          </w:tcPr>
          <w:p w14:paraId="6C69DE34" w14:textId="77777777" w:rsidR="003D4279" w:rsidRPr="00CB2C3F" w:rsidRDefault="003D4279" w:rsidP="003D1B6B">
            <w:pPr>
              <w:spacing w:after="0"/>
              <w:jc w:val="center"/>
              <w:rPr>
                <w:szCs w:val="20"/>
                <w:lang w:val="de-AT" w:eastAsia="de-AT"/>
              </w:rPr>
            </w:pPr>
            <w:r w:rsidRPr="00CB2C3F">
              <w:rPr>
                <w:szCs w:val="20"/>
                <w:lang w:val="de-AT" w:eastAsia="de-AT"/>
              </w:rPr>
              <w:t>Rehabilitation of aphasia: application of melodic-rhythmic therapy to Italian language</w:t>
            </w:r>
          </w:p>
        </w:tc>
        <w:tc>
          <w:tcPr>
            <w:tcW w:w="0" w:type="auto"/>
            <w:vAlign w:val="center"/>
          </w:tcPr>
          <w:p w14:paraId="347E670E" w14:textId="77777777" w:rsidR="003D4279" w:rsidRPr="00CB2C3F" w:rsidRDefault="003D4279" w:rsidP="003D1B6B">
            <w:pPr>
              <w:spacing w:after="0"/>
              <w:jc w:val="center"/>
              <w:rPr>
                <w:szCs w:val="20"/>
                <w:lang w:val="de-AT" w:eastAsia="de-AT"/>
              </w:rPr>
            </w:pPr>
            <w:r w:rsidRPr="00CB2C3F">
              <w:rPr>
                <w:szCs w:val="20"/>
                <w:lang w:val="de-AT" w:eastAsia="de-AT"/>
              </w:rPr>
              <w:t>6</w:t>
            </w:r>
          </w:p>
        </w:tc>
        <w:tc>
          <w:tcPr>
            <w:tcW w:w="0" w:type="auto"/>
            <w:vAlign w:val="center"/>
          </w:tcPr>
          <w:p w14:paraId="704448CB"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06A9833E"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301C9FCA" w14:textId="77777777" w:rsidR="003D4279" w:rsidRPr="00CB2C3F" w:rsidRDefault="003D4279" w:rsidP="003D1B6B">
            <w:pPr>
              <w:spacing w:after="0"/>
              <w:jc w:val="center"/>
              <w:rPr>
                <w:szCs w:val="20"/>
                <w:lang w:val="de-AT" w:eastAsia="de-AT"/>
              </w:rPr>
            </w:pPr>
            <w:r w:rsidRPr="00CB2C3F">
              <w:rPr>
                <w:szCs w:val="20"/>
                <w:lang w:val="de-AT" w:eastAsia="de-AT"/>
              </w:rPr>
              <w:t>MRT</w:t>
            </w:r>
          </w:p>
        </w:tc>
      </w:tr>
      <w:tr w:rsidR="003D4279" w:rsidRPr="00CB2C3F" w14:paraId="3EAD78B9" w14:textId="77777777" w:rsidTr="00EB5FB2">
        <w:trPr>
          <w:trHeight w:val="270"/>
        </w:trPr>
        <w:tc>
          <w:tcPr>
            <w:tcW w:w="0" w:type="auto"/>
            <w:vAlign w:val="center"/>
          </w:tcPr>
          <w:p w14:paraId="68E21A21"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451141CC" w14:textId="77777777" w:rsidR="003D4279" w:rsidRPr="00CB2C3F" w:rsidRDefault="003D4279" w:rsidP="003D1B6B">
            <w:pPr>
              <w:spacing w:after="0"/>
              <w:jc w:val="center"/>
              <w:rPr>
                <w:szCs w:val="20"/>
                <w:lang w:val="de-AT" w:eastAsia="de-AT"/>
              </w:rPr>
            </w:pPr>
            <w:r w:rsidRPr="00CB2C3F">
              <w:rPr>
                <w:szCs w:val="20"/>
                <w:lang w:val="de-AT" w:eastAsia="de-AT"/>
              </w:rPr>
              <w:t>Haro-Martínez</w:t>
            </w:r>
          </w:p>
        </w:tc>
        <w:tc>
          <w:tcPr>
            <w:tcW w:w="0" w:type="auto"/>
            <w:vAlign w:val="center"/>
          </w:tcPr>
          <w:p w14:paraId="421618D5" w14:textId="77777777" w:rsidR="003D4279" w:rsidRPr="00CB2C3F" w:rsidRDefault="003D4279" w:rsidP="003D1B6B">
            <w:pPr>
              <w:spacing w:after="0"/>
              <w:jc w:val="center"/>
              <w:rPr>
                <w:szCs w:val="20"/>
                <w:lang w:val="de-AT" w:eastAsia="de-AT"/>
              </w:rPr>
            </w:pPr>
            <w:r w:rsidRPr="00CB2C3F">
              <w:rPr>
                <w:szCs w:val="20"/>
                <w:lang w:val="de-AT" w:eastAsia="de-AT"/>
              </w:rPr>
              <w:t>2017</w:t>
            </w:r>
          </w:p>
        </w:tc>
        <w:tc>
          <w:tcPr>
            <w:tcW w:w="2014" w:type="dxa"/>
            <w:vAlign w:val="center"/>
          </w:tcPr>
          <w:p w14:paraId="64C38888" w14:textId="77777777" w:rsidR="003D4279" w:rsidRPr="00CB2C3F" w:rsidRDefault="003D4279" w:rsidP="003D1B6B">
            <w:pPr>
              <w:spacing w:after="0"/>
              <w:jc w:val="center"/>
              <w:rPr>
                <w:szCs w:val="20"/>
                <w:lang w:val="de-AT" w:eastAsia="de-AT"/>
              </w:rPr>
            </w:pPr>
            <w:r w:rsidRPr="00CB2C3F">
              <w:rPr>
                <w:szCs w:val="20"/>
                <w:lang w:val="de-AT" w:eastAsia="de-AT"/>
              </w:rPr>
              <w:t>Adaptation of melodic intonation therapy to Spanish: a feasibility pilot study</w:t>
            </w:r>
          </w:p>
        </w:tc>
        <w:tc>
          <w:tcPr>
            <w:tcW w:w="0" w:type="auto"/>
            <w:vAlign w:val="center"/>
          </w:tcPr>
          <w:p w14:paraId="3C59AB7D" w14:textId="77777777" w:rsidR="003D4279" w:rsidRPr="00CB2C3F" w:rsidRDefault="003D4279" w:rsidP="003D1B6B">
            <w:pPr>
              <w:spacing w:after="0"/>
              <w:jc w:val="center"/>
              <w:rPr>
                <w:szCs w:val="20"/>
                <w:lang w:val="de-AT" w:eastAsia="de-AT"/>
              </w:rPr>
            </w:pPr>
            <w:r w:rsidRPr="00CB2C3F">
              <w:rPr>
                <w:szCs w:val="20"/>
                <w:lang w:val="de-AT" w:eastAsia="de-AT"/>
              </w:rPr>
              <w:t>4</w:t>
            </w:r>
          </w:p>
        </w:tc>
        <w:tc>
          <w:tcPr>
            <w:tcW w:w="0" w:type="auto"/>
            <w:vAlign w:val="center"/>
          </w:tcPr>
          <w:p w14:paraId="5714AB55"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4EFDBC50"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772E1A22"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11BE18AA" w14:textId="77777777" w:rsidTr="00EB5FB2">
        <w:trPr>
          <w:trHeight w:val="270"/>
        </w:trPr>
        <w:tc>
          <w:tcPr>
            <w:tcW w:w="0" w:type="auto"/>
            <w:vAlign w:val="center"/>
          </w:tcPr>
          <w:p w14:paraId="1FFD1A1D" w14:textId="77777777" w:rsidR="003D4279" w:rsidRPr="00CB2C3F" w:rsidRDefault="003D4279" w:rsidP="003D1B6B">
            <w:pPr>
              <w:spacing w:after="0"/>
              <w:jc w:val="center"/>
              <w:rPr>
                <w:szCs w:val="20"/>
                <w:lang w:val="de-AT" w:eastAsia="de-AT"/>
              </w:rPr>
            </w:pPr>
            <w:r w:rsidRPr="00CB2C3F">
              <w:rPr>
                <w:szCs w:val="20"/>
                <w:lang w:val="de-AT" w:eastAsia="de-AT"/>
              </w:rPr>
              <w:t>RCT</w:t>
            </w:r>
          </w:p>
        </w:tc>
        <w:tc>
          <w:tcPr>
            <w:tcW w:w="0" w:type="auto"/>
            <w:vAlign w:val="center"/>
          </w:tcPr>
          <w:p w14:paraId="4BDF9A42" w14:textId="77777777" w:rsidR="003D4279" w:rsidRPr="00CB2C3F" w:rsidRDefault="003D4279" w:rsidP="003D1B6B">
            <w:pPr>
              <w:spacing w:after="0"/>
              <w:jc w:val="center"/>
              <w:rPr>
                <w:szCs w:val="20"/>
                <w:lang w:val="de-AT" w:eastAsia="de-AT"/>
              </w:rPr>
            </w:pPr>
            <w:r w:rsidRPr="00CB2C3F">
              <w:rPr>
                <w:szCs w:val="20"/>
                <w:lang w:val="de-AT" w:eastAsia="de-AT"/>
              </w:rPr>
              <w:t>Haro-Martínez</w:t>
            </w:r>
          </w:p>
        </w:tc>
        <w:tc>
          <w:tcPr>
            <w:tcW w:w="0" w:type="auto"/>
            <w:vAlign w:val="center"/>
          </w:tcPr>
          <w:p w14:paraId="5C2DBA01" w14:textId="77777777" w:rsidR="003D4279" w:rsidRPr="00CB2C3F" w:rsidRDefault="003D4279" w:rsidP="003D1B6B">
            <w:pPr>
              <w:spacing w:after="0"/>
              <w:jc w:val="center"/>
              <w:rPr>
                <w:szCs w:val="20"/>
                <w:lang w:val="de-AT" w:eastAsia="de-AT"/>
              </w:rPr>
            </w:pPr>
            <w:r w:rsidRPr="00CB2C3F">
              <w:rPr>
                <w:szCs w:val="20"/>
                <w:lang w:val="de-AT" w:eastAsia="de-AT"/>
              </w:rPr>
              <w:t>2019</w:t>
            </w:r>
          </w:p>
        </w:tc>
        <w:tc>
          <w:tcPr>
            <w:tcW w:w="2014" w:type="dxa"/>
            <w:vAlign w:val="center"/>
          </w:tcPr>
          <w:p w14:paraId="6145A502" w14:textId="77777777" w:rsidR="003D4279" w:rsidRPr="00CB2C3F" w:rsidRDefault="003D4279" w:rsidP="003D1B6B">
            <w:pPr>
              <w:spacing w:after="0"/>
              <w:jc w:val="center"/>
              <w:rPr>
                <w:szCs w:val="20"/>
                <w:lang w:val="de-AT" w:eastAsia="de-AT"/>
              </w:rPr>
            </w:pPr>
            <w:r w:rsidRPr="00CB2C3F">
              <w:rPr>
                <w:szCs w:val="20"/>
                <w:lang w:val="de-AT" w:eastAsia="de-AT"/>
              </w:rPr>
              <w:t xml:space="preserve">Melodic intonation therapy in post-stroke </w:t>
            </w:r>
            <w:r w:rsidRPr="00CB2C3F">
              <w:rPr>
                <w:szCs w:val="20"/>
                <w:lang w:val="de-AT" w:eastAsia="de-AT"/>
              </w:rPr>
              <w:lastRenderedPageBreak/>
              <w:t>nonfluent aphasia: a randomized pilot trial</w:t>
            </w:r>
          </w:p>
        </w:tc>
        <w:tc>
          <w:tcPr>
            <w:tcW w:w="0" w:type="auto"/>
            <w:vAlign w:val="center"/>
          </w:tcPr>
          <w:p w14:paraId="47D8261A" w14:textId="77777777" w:rsidR="003D4279" w:rsidRPr="00CB2C3F" w:rsidRDefault="003D4279" w:rsidP="003D1B6B">
            <w:pPr>
              <w:spacing w:after="0"/>
              <w:jc w:val="center"/>
              <w:rPr>
                <w:szCs w:val="20"/>
                <w:lang w:val="de-AT" w:eastAsia="de-AT"/>
              </w:rPr>
            </w:pPr>
            <w:r w:rsidRPr="00CB2C3F">
              <w:rPr>
                <w:szCs w:val="20"/>
                <w:lang w:val="de-AT" w:eastAsia="de-AT"/>
              </w:rPr>
              <w:lastRenderedPageBreak/>
              <w:t>20</w:t>
            </w:r>
          </w:p>
        </w:tc>
        <w:tc>
          <w:tcPr>
            <w:tcW w:w="0" w:type="auto"/>
            <w:vAlign w:val="center"/>
          </w:tcPr>
          <w:p w14:paraId="4A3A8E42" w14:textId="77777777" w:rsidR="003D4279" w:rsidRPr="00CB2C3F" w:rsidRDefault="003D4279" w:rsidP="003D1B6B">
            <w:pPr>
              <w:spacing w:after="0"/>
              <w:jc w:val="center"/>
              <w:rPr>
                <w:szCs w:val="20"/>
                <w:lang w:val="de-AT" w:eastAsia="de-AT"/>
              </w:rPr>
            </w:pPr>
            <w:r w:rsidRPr="00CB2C3F">
              <w:rPr>
                <w:szCs w:val="20"/>
                <w:lang w:val="de-AT" w:eastAsia="de-AT"/>
              </w:rPr>
              <w:t>20</w:t>
            </w:r>
          </w:p>
        </w:tc>
        <w:tc>
          <w:tcPr>
            <w:tcW w:w="0" w:type="auto"/>
            <w:vAlign w:val="center"/>
          </w:tcPr>
          <w:p w14:paraId="43705983" w14:textId="77777777" w:rsidR="003D4279" w:rsidRPr="00CB2C3F" w:rsidRDefault="003D4279" w:rsidP="003D1B6B">
            <w:pPr>
              <w:spacing w:after="0"/>
              <w:jc w:val="center"/>
              <w:rPr>
                <w:szCs w:val="20"/>
                <w:lang w:val="de-AT" w:eastAsia="de-AT"/>
              </w:rPr>
            </w:pPr>
            <w:r w:rsidRPr="00CB2C3F">
              <w:rPr>
                <w:szCs w:val="20"/>
                <w:lang w:val="de-AT" w:eastAsia="de-AT"/>
              </w:rPr>
              <w:t>0</w:t>
            </w:r>
          </w:p>
        </w:tc>
        <w:tc>
          <w:tcPr>
            <w:tcW w:w="0" w:type="auto"/>
            <w:vAlign w:val="center"/>
          </w:tcPr>
          <w:p w14:paraId="4826C0C5"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2ECB87BF" w14:textId="77777777" w:rsidTr="00EB5FB2">
        <w:trPr>
          <w:trHeight w:val="270"/>
        </w:trPr>
        <w:tc>
          <w:tcPr>
            <w:tcW w:w="0" w:type="auto"/>
            <w:vAlign w:val="center"/>
          </w:tcPr>
          <w:p w14:paraId="44C4F618" w14:textId="77777777" w:rsidR="003D4279" w:rsidRPr="00CB2C3F" w:rsidRDefault="003D4279" w:rsidP="003D1B6B">
            <w:pPr>
              <w:spacing w:after="0"/>
              <w:jc w:val="center"/>
              <w:rPr>
                <w:szCs w:val="20"/>
                <w:lang w:val="de-AT" w:eastAsia="de-AT"/>
              </w:rPr>
            </w:pPr>
            <w:r w:rsidRPr="00CB2C3F">
              <w:rPr>
                <w:szCs w:val="20"/>
                <w:lang w:val="de-AT" w:eastAsia="de-AT"/>
              </w:rPr>
              <w:t xml:space="preserve">single case </w:t>
            </w:r>
          </w:p>
        </w:tc>
        <w:tc>
          <w:tcPr>
            <w:tcW w:w="0" w:type="auto"/>
            <w:vAlign w:val="center"/>
          </w:tcPr>
          <w:p w14:paraId="5321C35F" w14:textId="77777777" w:rsidR="003D4279" w:rsidRPr="00CB2C3F" w:rsidRDefault="003D4279" w:rsidP="003D1B6B">
            <w:pPr>
              <w:spacing w:after="0"/>
              <w:jc w:val="center"/>
              <w:rPr>
                <w:szCs w:val="20"/>
                <w:lang w:val="de-AT" w:eastAsia="de-AT"/>
              </w:rPr>
            </w:pPr>
            <w:r w:rsidRPr="00CB2C3F">
              <w:rPr>
                <w:szCs w:val="20"/>
                <w:lang w:val="de-AT" w:eastAsia="de-AT"/>
              </w:rPr>
              <w:t>Hatayama</w:t>
            </w:r>
          </w:p>
        </w:tc>
        <w:tc>
          <w:tcPr>
            <w:tcW w:w="0" w:type="auto"/>
            <w:vAlign w:val="center"/>
          </w:tcPr>
          <w:p w14:paraId="5150E662" w14:textId="77777777" w:rsidR="003D4279" w:rsidRPr="00CB2C3F" w:rsidRDefault="003D4279" w:rsidP="003D1B6B">
            <w:pPr>
              <w:spacing w:after="0"/>
              <w:jc w:val="center"/>
              <w:rPr>
                <w:szCs w:val="20"/>
                <w:lang w:val="de-AT" w:eastAsia="de-AT"/>
              </w:rPr>
            </w:pPr>
            <w:r w:rsidRPr="00CB2C3F">
              <w:rPr>
                <w:szCs w:val="20"/>
                <w:lang w:val="de-AT" w:eastAsia="de-AT"/>
              </w:rPr>
              <w:t>2021</w:t>
            </w:r>
          </w:p>
        </w:tc>
        <w:tc>
          <w:tcPr>
            <w:tcW w:w="2014" w:type="dxa"/>
            <w:vAlign w:val="center"/>
          </w:tcPr>
          <w:p w14:paraId="27A31365" w14:textId="77777777" w:rsidR="003D4279" w:rsidRPr="00CB2C3F" w:rsidRDefault="003D4279" w:rsidP="003D1B6B">
            <w:pPr>
              <w:spacing w:after="0"/>
              <w:jc w:val="center"/>
              <w:rPr>
                <w:szCs w:val="20"/>
                <w:lang w:val="de-AT" w:eastAsia="de-AT"/>
              </w:rPr>
            </w:pPr>
            <w:r w:rsidRPr="00CB2C3F">
              <w:rPr>
                <w:szCs w:val="20"/>
                <w:lang w:val="de-AT" w:eastAsia="de-AT"/>
              </w:rPr>
              <w:t>Music intonation therapy is effective for speech output in a patient with non‐fluent aphasia in a chronic stage</w:t>
            </w:r>
          </w:p>
        </w:tc>
        <w:tc>
          <w:tcPr>
            <w:tcW w:w="0" w:type="auto"/>
            <w:vAlign w:val="center"/>
          </w:tcPr>
          <w:p w14:paraId="362BE2B5"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4CA50B80"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72B70DDB"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739B7B06"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4907FCCD" w14:textId="77777777" w:rsidTr="00EB5FB2">
        <w:trPr>
          <w:trHeight w:val="270"/>
        </w:trPr>
        <w:tc>
          <w:tcPr>
            <w:tcW w:w="0" w:type="auto"/>
            <w:vAlign w:val="center"/>
          </w:tcPr>
          <w:p w14:paraId="512379E3" w14:textId="77777777" w:rsidR="003D4279" w:rsidRPr="00CB2C3F" w:rsidRDefault="003D4279" w:rsidP="003D1B6B">
            <w:pPr>
              <w:spacing w:after="0"/>
              <w:jc w:val="center"/>
              <w:rPr>
                <w:szCs w:val="20"/>
                <w:lang w:val="de-AT" w:eastAsia="de-AT"/>
              </w:rPr>
            </w:pPr>
            <w:r w:rsidRPr="00CB2C3F">
              <w:rPr>
                <w:szCs w:val="20"/>
                <w:lang w:val="de-AT" w:eastAsia="de-AT"/>
              </w:rPr>
              <w:t>single case</w:t>
            </w:r>
          </w:p>
        </w:tc>
        <w:tc>
          <w:tcPr>
            <w:tcW w:w="0" w:type="auto"/>
            <w:vAlign w:val="center"/>
          </w:tcPr>
          <w:p w14:paraId="5907C897" w14:textId="77777777" w:rsidR="003D4279" w:rsidRPr="00CB2C3F" w:rsidRDefault="003D4279" w:rsidP="003D1B6B">
            <w:pPr>
              <w:spacing w:after="0"/>
              <w:jc w:val="center"/>
              <w:rPr>
                <w:szCs w:val="20"/>
                <w:lang w:val="de-AT" w:eastAsia="de-AT"/>
              </w:rPr>
            </w:pPr>
            <w:r w:rsidRPr="00CB2C3F">
              <w:rPr>
                <w:szCs w:val="20"/>
                <w:lang w:val="de-AT" w:eastAsia="de-AT"/>
              </w:rPr>
              <w:t>Homan</w:t>
            </w:r>
          </w:p>
        </w:tc>
        <w:tc>
          <w:tcPr>
            <w:tcW w:w="0" w:type="auto"/>
            <w:vAlign w:val="center"/>
          </w:tcPr>
          <w:p w14:paraId="1AA71B81" w14:textId="77777777" w:rsidR="003D4279" w:rsidRPr="00CB2C3F" w:rsidRDefault="003D4279" w:rsidP="003D1B6B">
            <w:pPr>
              <w:spacing w:after="0"/>
              <w:jc w:val="center"/>
              <w:rPr>
                <w:szCs w:val="20"/>
                <w:lang w:val="de-AT" w:eastAsia="de-AT"/>
              </w:rPr>
            </w:pPr>
            <w:r w:rsidRPr="00CB2C3F">
              <w:rPr>
                <w:szCs w:val="20"/>
                <w:lang w:val="de-AT" w:eastAsia="de-AT"/>
              </w:rPr>
              <w:t>2015</w:t>
            </w:r>
          </w:p>
        </w:tc>
        <w:tc>
          <w:tcPr>
            <w:tcW w:w="2014" w:type="dxa"/>
            <w:vAlign w:val="center"/>
          </w:tcPr>
          <w:p w14:paraId="17D6E4C1" w14:textId="77777777" w:rsidR="003D4279" w:rsidRPr="00CB2C3F" w:rsidRDefault="003D4279" w:rsidP="003D1B6B">
            <w:pPr>
              <w:spacing w:after="0"/>
              <w:jc w:val="center"/>
              <w:rPr>
                <w:szCs w:val="20"/>
                <w:lang w:val="de-AT" w:eastAsia="de-AT"/>
              </w:rPr>
            </w:pPr>
            <w:r w:rsidRPr="00CB2C3F">
              <w:rPr>
                <w:szCs w:val="20"/>
                <w:lang w:val="de-AT" w:eastAsia="de-AT"/>
              </w:rPr>
              <w:t>A Combination of Therapeutic Techniques: Severe Broca’s Aphasia</w:t>
            </w:r>
          </w:p>
        </w:tc>
        <w:tc>
          <w:tcPr>
            <w:tcW w:w="0" w:type="auto"/>
            <w:vAlign w:val="center"/>
          </w:tcPr>
          <w:p w14:paraId="2A127F21"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22A3E59D"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04AC7C99"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6834B4C6" w14:textId="77777777" w:rsidR="003D4279" w:rsidRPr="00CB2C3F" w:rsidRDefault="003D4279" w:rsidP="003D1B6B">
            <w:pPr>
              <w:spacing w:after="0"/>
              <w:jc w:val="center"/>
              <w:rPr>
                <w:szCs w:val="20"/>
                <w:lang w:val="de-AT" w:eastAsia="de-AT"/>
              </w:rPr>
            </w:pPr>
            <w:r w:rsidRPr="00CB2C3F">
              <w:rPr>
                <w:szCs w:val="20"/>
                <w:lang w:val="de-AT" w:eastAsia="de-AT"/>
              </w:rPr>
              <w:t>MMIT</w:t>
            </w:r>
          </w:p>
        </w:tc>
      </w:tr>
      <w:tr w:rsidR="003D4279" w:rsidRPr="00CB2C3F" w14:paraId="5A14529F" w14:textId="77777777" w:rsidTr="00EB5FB2">
        <w:trPr>
          <w:trHeight w:val="270"/>
        </w:trPr>
        <w:tc>
          <w:tcPr>
            <w:tcW w:w="0" w:type="auto"/>
            <w:vAlign w:val="center"/>
          </w:tcPr>
          <w:p w14:paraId="527A1B64"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317999C7" w14:textId="77777777" w:rsidR="003D4279" w:rsidRPr="00CB2C3F" w:rsidRDefault="003D4279" w:rsidP="003D1B6B">
            <w:pPr>
              <w:spacing w:after="0"/>
              <w:jc w:val="center"/>
              <w:rPr>
                <w:szCs w:val="20"/>
                <w:lang w:val="de-AT" w:eastAsia="de-AT"/>
              </w:rPr>
            </w:pPr>
            <w:r w:rsidRPr="00CB2C3F">
              <w:rPr>
                <w:szCs w:val="20"/>
                <w:lang w:val="de-AT" w:eastAsia="de-AT"/>
              </w:rPr>
              <w:t>Hurkmans</w:t>
            </w:r>
          </w:p>
        </w:tc>
        <w:tc>
          <w:tcPr>
            <w:tcW w:w="0" w:type="auto"/>
            <w:vAlign w:val="center"/>
          </w:tcPr>
          <w:p w14:paraId="210D47F4" w14:textId="77777777" w:rsidR="003D4279" w:rsidRPr="00CB2C3F" w:rsidRDefault="003D4279" w:rsidP="003D1B6B">
            <w:pPr>
              <w:spacing w:after="0"/>
              <w:jc w:val="center"/>
              <w:rPr>
                <w:szCs w:val="20"/>
                <w:lang w:val="de-AT" w:eastAsia="de-AT"/>
              </w:rPr>
            </w:pPr>
            <w:r w:rsidRPr="00CB2C3F">
              <w:rPr>
                <w:szCs w:val="20"/>
                <w:lang w:val="de-AT" w:eastAsia="de-AT"/>
              </w:rPr>
              <w:t>2015</w:t>
            </w:r>
          </w:p>
        </w:tc>
        <w:tc>
          <w:tcPr>
            <w:tcW w:w="2014" w:type="dxa"/>
            <w:vAlign w:val="center"/>
          </w:tcPr>
          <w:p w14:paraId="158E1B42" w14:textId="77777777" w:rsidR="003D4279" w:rsidRPr="00CB2C3F" w:rsidRDefault="003D4279" w:rsidP="003D1B6B">
            <w:pPr>
              <w:spacing w:after="0"/>
              <w:jc w:val="center"/>
              <w:rPr>
                <w:szCs w:val="20"/>
                <w:lang w:val="de-AT" w:eastAsia="de-AT"/>
              </w:rPr>
            </w:pPr>
            <w:r w:rsidRPr="00CB2C3F">
              <w:rPr>
                <w:szCs w:val="20"/>
                <w:lang w:val="de-AT" w:eastAsia="de-AT"/>
              </w:rPr>
              <w:t>The effectiveness of Speech–Music Therapy for Aphasia (SMTA) in five speakers with Apraxia of Speech and aphasia</w:t>
            </w:r>
          </w:p>
        </w:tc>
        <w:tc>
          <w:tcPr>
            <w:tcW w:w="0" w:type="auto"/>
            <w:vAlign w:val="center"/>
          </w:tcPr>
          <w:p w14:paraId="07B86EA0" w14:textId="77777777" w:rsidR="003D4279" w:rsidRPr="00CB2C3F" w:rsidRDefault="003D4279" w:rsidP="003D1B6B">
            <w:pPr>
              <w:spacing w:after="0"/>
              <w:jc w:val="center"/>
              <w:rPr>
                <w:szCs w:val="20"/>
                <w:lang w:val="de-AT" w:eastAsia="de-AT"/>
              </w:rPr>
            </w:pPr>
            <w:r w:rsidRPr="00CB2C3F">
              <w:rPr>
                <w:szCs w:val="20"/>
                <w:lang w:val="de-AT" w:eastAsia="de-AT"/>
              </w:rPr>
              <w:t>5</w:t>
            </w:r>
          </w:p>
        </w:tc>
        <w:tc>
          <w:tcPr>
            <w:tcW w:w="0" w:type="auto"/>
            <w:vAlign w:val="center"/>
          </w:tcPr>
          <w:p w14:paraId="497893B7"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31C7B809"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55EC01F7" w14:textId="77777777" w:rsidR="003D4279" w:rsidRPr="00CB2C3F" w:rsidRDefault="003D4279" w:rsidP="003D1B6B">
            <w:pPr>
              <w:spacing w:after="0"/>
              <w:jc w:val="center"/>
              <w:rPr>
                <w:szCs w:val="20"/>
                <w:lang w:val="de-AT" w:eastAsia="de-AT"/>
              </w:rPr>
            </w:pPr>
            <w:r w:rsidRPr="00CB2C3F">
              <w:rPr>
                <w:szCs w:val="20"/>
                <w:lang w:val="de-AT" w:eastAsia="de-AT"/>
              </w:rPr>
              <w:t>SMTA</w:t>
            </w:r>
          </w:p>
        </w:tc>
      </w:tr>
      <w:tr w:rsidR="003D4279" w:rsidRPr="00CB2C3F" w14:paraId="17271994" w14:textId="77777777" w:rsidTr="00EB5FB2">
        <w:trPr>
          <w:trHeight w:val="270"/>
        </w:trPr>
        <w:tc>
          <w:tcPr>
            <w:tcW w:w="0" w:type="auto"/>
            <w:vAlign w:val="center"/>
          </w:tcPr>
          <w:p w14:paraId="58B27B32"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522D1A69" w14:textId="77777777" w:rsidR="003D4279" w:rsidRPr="00CB2C3F" w:rsidRDefault="003D4279" w:rsidP="003D1B6B">
            <w:pPr>
              <w:spacing w:after="0"/>
              <w:jc w:val="center"/>
              <w:rPr>
                <w:szCs w:val="20"/>
                <w:lang w:val="de-AT" w:eastAsia="de-AT"/>
              </w:rPr>
            </w:pPr>
            <w:r w:rsidRPr="00CB2C3F">
              <w:rPr>
                <w:szCs w:val="20"/>
                <w:lang w:val="de-AT" w:eastAsia="de-AT"/>
              </w:rPr>
              <w:t>Jungblut</w:t>
            </w:r>
          </w:p>
        </w:tc>
        <w:tc>
          <w:tcPr>
            <w:tcW w:w="0" w:type="auto"/>
            <w:vAlign w:val="center"/>
          </w:tcPr>
          <w:p w14:paraId="275B018B" w14:textId="77777777" w:rsidR="003D4279" w:rsidRPr="00CB2C3F" w:rsidRDefault="003D4279" w:rsidP="003D1B6B">
            <w:pPr>
              <w:spacing w:after="0"/>
              <w:jc w:val="center"/>
              <w:rPr>
                <w:szCs w:val="20"/>
                <w:lang w:val="de-AT" w:eastAsia="de-AT"/>
              </w:rPr>
            </w:pPr>
            <w:r w:rsidRPr="00CB2C3F">
              <w:rPr>
                <w:szCs w:val="20"/>
                <w:lang w:val="de-AT" w:eastAsia="de-AT"/>
              </w:rPr>
              <w:t>2014</w:t>
            </w:r>
          </w:p>
        </w:tc>
        <w:tc>
          <w:tcPr>
            <w:tcW w:w="2014" w:type="dxa"/>
            <w:vAlign w:val="center"/>
          </w:tcPr>
          <w:p w14:paraId="6956EB57" w14:textId="77777777" w:rsidR="003D4279" w:rsidRPr="00CB2C3F" w:rsidRDefault="003D4279" w:rsidP="003D1B6B">
            <w:pPr>
              <w:spacing w:after="0"/>
              <w:jc w:val="center"/>
              <w:rPr>
                <w:szCs w:val="20"/>
                <w:lang w:val="de-AT" w:eastAsia="de-AT"/>
              </w:rPr>
            </w:pPr>
            <w:r w:rsidRPr="00CB2C3F">
              <w:rPr>
                <w:szCs w:val="20"/>
                <w:lang w:val="de-AT" w:eastAsia="de-AT"/>
              </w:rPr>
              <w:t>Paving the Way for Speech: Voice-Training-Induced Plasticity in Chronic Aphasia and Apraxia of Speech—Three Single Cases</w:t>
            </w:r>
          </w:p>
        </w:tc>
        <w:tc>
          <w:tcPr>
            <w:tcW w:w="0" w:type="auto"/>
            <w:vAlign w:val="center"/>
          </w:tcPr>
          <w:p w14:paraId="468F4B23" w14:textId="77777777" w:rsidR="003D4279" w:rsidRPr="00CB2C3F" w:rsidRDefault="003D4279" w:rsidP="003D1B6B">
            <w:pPr>
              <w:spacing w:after="0"/>
              <w:jc w:val="center"/>
              <w:rPr>
                <w:szCs w:val="20"/>
                <w:lang w:val="de-AT" w:eastAsia="de-AT"/>
              </w:rPr>
            </w:pPr>
            <w:r w:rsidRPr="00CB2C3F">
              <w:rPr>
                <w:szCs w:val="20"/>
                <w:lang w:val="de-AT" w:eastAsia="de-AT"/>
              </w:rPr>
              <w:t>3</w:t>
            </w:r>
          </w:p>
        </w:tc>
        <w:tc>
          <w:tcPr>
            <w:tcW w:w="0" w:type="auto"/>
            <w:vAlign w:val="center"/>
          </w:tcPr>
          <w:p w14:paraId="02425217"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4553DDB3"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3D6CEF5A" w14:textId="77777777" w:rsidR="003D4279" w:rsidRPr="00CB2C3F" w:rsidRDefault="003D4279" w:rsidP="003D1B6B">
            <w:pPr>
              <w:spacing w:after="0"/>
              <w:jc w:val="center"/>
              <w:rPr>
                <w:szCs w:val="20"/>
                <w:lang w:val="de-AT" w:eastAsia="de-AT"/>
              </w:rPr>
            </w:pPr>
            <w:r w:rsidRPr="00CB2C3F">
              <w:rPr>
                <w:szCs w:val="20"/>
                <w:lang w:val="de-AT" w:eastAsia="de-AT"/>
              </w:rPr>
              <w:t>SIPARI</w:t>
            </w:r>
          </w:p>
        </w:tc>
      </w:tr>
      <w:tr w:rsidR="003D4279" w:rsidRPr="00CB2C3F" w14:paraId="57A8D34F" w14:textId="77777777" w:rsidTr="00EB5FB2">
        <w:trPr>
          <w:trHeight w:val="270"/>
        </w:trPr>
        <w:tc>
          <w:tcPr>
            <w:tcW w:w="0" w:type="auto"/>
            <w:vAlign w:val="center"/>
          </w:tcPr>
          <w:p w14:paraId="520CF9FD"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56DF33BA" w14:textId="77777777" w:rsidR="003D4279" w:rsidRPr="00CB2C3F" w:rsidRDefault="003D4279" w:rsidP="003D1B6B">
            <w:pPr>
              <w:spacing w:after="0"/>
              <w:jc w:val="center"/>
              <w:rPr>
                <w:szCs w:val="20"/>
                <w:lang w:val="de-AT" w:eastAsia="de-AT"/>
              </w:rPr>
            </w:pPr>
            <w:r w:rsidRPr="00CB2C3F">
              <w:rPr>
                <w:szCs w:val="20"/>
                <w:lang w:val="de-AT" w:eastAsia="de-AT"/>
              </w:rPr>
              <w:t>Naeser</w:t>
            </w:r>
          </w:p>
        </w:tc>
        <w:tc>
          <w:tcPr>
            <w:tcW w:w="0" w:type="auto"/>
            <w:vAlign w:val="center"/>
          </w:tcPr>
          <w:p w14:paraId="4BD05816" w14:textId="77777777" w:rsidR="003D4279" w:rsidRPr="00CB2C3F" w:rsidRDefault="003D4279" w:rsidP="003D1B6B">
            <w:pPr>
              <w:spacing w:after="0"/>
              <w:jc w:val="center"/>
              <w:rPr>
                <w:szCs w:val="20"/>
                <w:lang w:val="de-AT" w:eastAsia="de-AT"/>
              </w:rPr>
            </w:pPr>
            <w:r w:rsidRPr="00CB2C3F">
              <w:rPr>
                <w:szCs w:val="20"/>
                <w:lang w:val="de-AT" w:eastAsia="de-AT"/>
              </w:rPr>
              <w:t>1985</w:t>
            </w:r>
          </w:p>
        </w:tc>
        <w:tc>
          <w:tcPr>
            <w:tcW w:w="2014" w:type="dxa"/>
            <w:vAlign w:val="center"/>
          </w:tcPr>
          <w:p w14:paraId="12D024F4" w14:textId="77777777" w:rsidR="003D4279" w:rsidRPr="00CB2C3F" w:rsidRDefault="003D4279" w:rsidP="003D1B6B">
            <w:pPr>
              <w:spacing w:after="0"/>
              <w:jc w:val="center"/>
              <w:rPr>
                <w:szCs w:val="20"/>
                <w:lang w:val="de-AT" w:eastAsia="de-AT"/>
              </w:rPr>
            </w:pPr>
            <w:r w:rsidRPr="00CB2C3F">
              <w:rPr>
                <w:szCs w:val="20"/>
                <w:lang w:val="de-AT" w:eastAsia="de-AT"/>
              </w:rPr>
              <w:t>CT Scan Lesion Localization and Response to Melodic Intonation Therapy with Nonfluent Aphasia Cases</w:t>
            </w:r>
          </w:p>
        </w:tc>
        <w:tc>
          <w:tcPr>
            <w:tcW w:w="0" w:type="auto"/>
            <w:vAlign w:val="center"/>
          </w:tcPr>
          <w:p w14:paraId="562659C4" w14:textId="77777777" w:rsidR="003D4279" w:rsidRPr="00CB2C3F" w:rsidRDefault="003D4279" w:rsidP="003D1B6B">
            <w:pPr>
              <w:spacing w:after="0"/>
              <w:jc w:val="center"/>
              <w:rPr>
                <w:szCs w:val="20"/>
                <w:lang w:val="de-AT" w:eastAsia="de-AT"/>
              </w:rPr>
            </w:pPr>
            <w:r w:rsidRPr="00CB2C3F">
              <w:rPr>
                <w:szCs w:val="20"/>
                <w:lang w:val="de-AT" w:eastAsia="de-AT"/>
              </w:rPr>
              <w:t>8</w:t>
            </w:r>
          </w:p>
        </w:tc>
        <w:tc>
          <w:tcPr>
            <w:tcW w:w="0" w:type="auto"/>
            <w:vAlign w:val="center"/>
          </w:tcPr>
          <w:p w14:paraId="184E85BA"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176CFC07"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4B0D48A6"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6C1C48F2" w14:textId="77777777" w:rsidTr="00EB5FB2">
        <w:trPr>
          <w:trHeight w:val="270"/>
        </w:trPr>
        <w:tc>
          <w:tcPr>
            <w:tcW w:w="0" w:type="auto"/>
            <w:vAlign w:val="center"/>
          </w:tcPr>
          <w:p w14:paraId="02BF50B9" w14:textId="77777777" w:rsidR="003D4279" w:rsidRPr="00CB2C3F" w:rsidRDefault="003D4279" w:rsidP="003D1B6B">
            <w:pPr>
              <w:spacing w:after="0"/>
              <w:jc w:val="center"/>
              <w:rPr>
                <w:szCs w:val="20"/>
                <w:lang w:val="de-AT" w:eastAsia="de-AT"/>
              </w:rPr>
            </w:pPr>
            <w:r w:rsidRPr="00CB2C3F">
              <w:rPr>
                <w:szCs w:val="20"/>
                <w:lang w:val="de-AT" w:eastAsia="de-AT"/>
              </w:rPr>
              <w:t xml:space="preserve">single case </w:t>
            </w:r>
          </w:p>
        </w:tc>
        <w:tc>
          <w:tcPr>
            <w:tcW w:w="0" w:type="auto"/>
            <w:vAlign w:val="center"/>
          </w:tcPr>
          <w:p w14:paraId="00888694" w14:textId="77777777" w:rsidR="003D4279" w:rsidRPr="00CB2C3F" w:rsidRDefault="003D4279" w:rsidP="003D1B6B">
            <w:pPr>
              <w:spacing w:after="0"/>
              <w:jc w:val="center"/>
              <w:rPr>
                <w:szCs w:val="20"/>
                <w:lang w:val="de-AT" w:eastAsia="de-AT"/>
              </w:rPr>
            </w:pPr>
            <w:r w:rsidRPr="00CB2C3F">
              <w:rPr>
                <w:szCs w:val="20"/>
                <w:lang w:val="de-AT" w:eastAsia="de-AT"/>
              </w:rPr>
              <w:t>Primassin</w:t>
            </w:r>
          </w:p>
        </w:tc>
        <w:tc>
          <w:tcPr>
            <w:tcW w:w="0" w:type="auto"/>
            <w:vAlign w:val="center"/>
          </w:tcPr>
          <w:p w14:paraId="109F862E" w14:textId="77777777" w:rsidR="003D4279" w:rsidRPr="00CB2C3F" w:rsidRDefault="003D4279" w:rsidP="003D1B6B">
            <w:pPr>
              <w:spacing w:after="0"/>
              <w:jc w:val="center"/>
              <w:rPr>
                <w:szCs w:val="20"/>
                <w:lang w:val="de-AT" w:eastAsia="de-AT"/>
              </w:rPr>
            </w:pPr>
            <w:r w:rsidRPr="00CB2C3F">
              <w:rPr>
                <w:szCs w:val="20"/>
                <w:lang w:val="de-AT" w:eastAsia="de-AT"/>
              </w:rPr>
              <w:t>2014</w:t>
            </w:r>
          </w:p>
        </w:tc>
        <w:tc>
          <w:tcPr>
            <w:tcW w:w="2014" w:type="dxa"/>
            <w:vAlign w:val="center"/>
          </w:tcPr>
          <w:p w14:paraId="52EB55D7" w14:textId="77777777" w:rsidR="003D4279" w:rsidRPr="00CB2C3F" w:rsidRDefault="003D4279" w:rsidP="003D1B6B">
            <w:pPr>
              <w:spacing w:after="0"/>
              <w:jc w:val="center"/>
              <w:rPr>
                <w:szCs w:val="20"/>
                <w:lang w:val="de-AT" w:eastAsia="de-AT"/>
              </w:rPr>
            </w:pPr>
            <w:r w:rsidRPr="00CB2C3F">
              <w:rPr>
                <w:szCs w:val="20"/>
                <w:lang w:val="de-AT" w:eastAsia="de-AT"/>
              </w:rPr>
              <w:t>Melodische Intonationstherapie bei einer aphasischen Patientin in der (Post-) Akutphase</w:t>
            </w:r>
          </w:p>
        </w:tc>
        <w:tc>
          <w:tcPr>
            <w:tcW w:w="0" w:type="auto"/>
            <w:vAlign w:val="center"/>
          </w:tcPr>
          <w:p w14:paraId="2948FC98"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700F16F4"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0DF07047"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5C0FFAFB"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20DE3C06" w14:textId="77777777" w:rsidTr="00EB5FB2">
        <w:trPr>
          <w:trHeight w:val="270"/>
        </w:trPr>
        <w:tc>
          <w:tcPr>
            <w:tcW w:w="0" w:type="auto"/>
            <w:vAlign w:val="center"/>
          </w:tcPr>
          <w:p w14:paraId="14275CFC" w14:textId="77777777" w:rsidR="003D4279" w:rsidRPr="00CB2C3F" w:rsidRDefault="003D4279" w:rsidP="003D1B6B">
            <w:pPr>
              <w:spacing w:after="0"/>
              <w:jc w:val="center"/>
              <w:rPr>
                <w:szCs w:val="20"/>
                <w:lang w:val="de-AT" w:eastAsia="de-AT"/>
              </w:rPr>
            </w:pPr>
            <w:r w:rsidRPr="00CB2C3F">
              <w:rPr>
                <w:szCs w:val="20"/>
                <w:lang w:val="de-AT" w:eastAsia="de-AT"/>
              </w:rPr>
              <w:t xml:space="preserve">single case </w:t>
            </w:r>
          </w:p>
        </w:tc>
        <w:tc>
          <w:tcPr>
            <w:tcW w:w="0" w:type="auto"/>
            <w:vAlign w:val="center"/>
          </w:tcPr>
          <w:p w14:paraId="4526E6C5" w14:textId="77777777" w:rsidR="003D4279" w:rsidRPr="00CB2C3F" w:rsidRDefault="003D4279" w:rsidP="003D1B6B">
            <w:pPr>
              <w:spacing w:after="0"/>
              <w:jc w:val="center"/>
              <w:rPr>
                <w:szCs w:val="20"/>
                <w:lang w:val="de-AT" w:eastAsia="de-AT"/>
              </w:rPr>
            </w:pPr>
            <w:r w:rsidRPr="00CB2C3F">
              <w:rPr>
                <w:szCs w:val="20"/>
                <w:lang w:val="de-AT" w:eastAsia="de-AT"/>
              </w:rPr>
              <w:t xml:space="preserve">Slavin </w:t>
            </w:r>
          </w:p>
        </w:tc>
        <w:tc>
          <w:tcPr>
            <w:tcW w:w="0" w:type="auto"/>
            <w:vAlign w:val="center"/>
          </w:tcPr>
          <w:p w14:paraId="006FE864" w14:textId="77777777" w:rsidR="003D4279" w:rsidRPr="00CB2C3F" w:rsidRDefault="003D4279" w:rsidP="003D1B6B">
            <w:pPr>
              <w:spacing w:after="0"/>
              <w:jc w:val="center"/>
              <w:rPr>
                <w:szCs w:val="20"/>
                <w:lang w:val="de-AT" w:eastAsia="de-AT"/>
              </w:rPr>
            </w:pPr>
            <w:r w:rsidRPr="00CB2C3F">
              <w:rPr>
                <w:szCs w:val="20"/>
                <w:lang w:val="de-AT" w:eastAsia="de-AT"/>
              </w:rPr>
              <w:t>2018</w:t>
            </w:r>
          </w:p>
        </w:tc>
        <w:tc>
          <w:tcPr>
            <w:tcW w:w="2014" w:type="dxa"/>
            <w:vAlign w:val="center"/>
          </w:tcPr>
          <w:p w14:paraId="6032E91E" w14:textId="77777777" w:rsidR="003D4279" w:rsidRPr="00CB2C3F" w:rsidRDefault="003D4279" w:rsidP="003D1B6B">
            <w:pPr>
              <w:spacing w:after="0"/>
              <w:jc w:val="center"/>
              <w:rPr>
                <w:szCs w:val="20"/>
                <w:lang w:val="de-AT" w:eastAsia="de-AT"/>
              </w:rPr>
            </w:pPr>
            <w:r w:rsidRPr="00CB2C3F">
              <w:rPr>
                <w:szCs w:val="20"/>
                <w:lang w:val="de-AT" w:eastAsia="de-AT"/>
              </w:rPr>
              <w:t>A Case Study Using a Multimodal Approach to Melodic Intonation Therapy</w:t>
            </w:r>
          </w:p>
        </w:tc>
        <w:tc>
          <w:tcPr>
            <w:tcW w:w="0" w:type="auto"/>
            <w:vAlign w:val="center"/>
          </w:tcPr>
          <w:p w14:paraId="1C2604DC"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79952C82"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6AD96718"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3154E4E7" w14:textId="77777777" w:rsidR="003D4279" w:rsidRPr="00CB2C3F" w:rsidRDefault="003D4279" w:rsidP="003D1B6B">
            <w:pPr>
              <w:spacing w:after="0"/>
              <w:jc w:val="center"/>
              <w:rPr>
                <w:szCs w:val="20"/>
                <w:lang w:val="de-AT" w:eastAsia="de-AT"/>
              </w:rPr>
            </w:pPr>
            <w:r w:rsidRPr="00CB2C3F">
              <w:rPr>
                <w:szCs w:val="20"/>
                <w:lang w:val="de-AT" w:eastAsia="de-AT"/>
              </w:rPr>
              <w:t>SMTA</w:t>
            </w:r>
          </w:p>
        </w:tc>
      </w:tr>
      <w:tr w:rsidR="003D4279" w:rsidRPr="00CB2C3F" w14:paraId="1C19EE37" w14:textId="77777777" w:rsidTr="00EB5FB2">
        <w:trPr>
          <w:trHeight w:val="270"/>
        </w:trPr>
        <w:tc>
          <w:tcPr>
            <w:tcW w:w="0" w:type="auto"/>
            <w:vAlign w:val="center"/>
          </w:tcPr>
          <w:p w14:paraId="08B17E4F" w14:textId="77777777" w:rsidR="003D4279" w:rsidRPr="00CB2C3F" w:rsidRDefault="003D4279" w:rsidP="003D1B6B">
            <w:pPr>
              <w:spacing w:after="0"/>
              <w:jc w:val="center"/>
              <w:rPr>
                <w:szCs w:val="20"/>
                <w:lang w:val="de-AT" w:eastAsia="de-AT"/>
              </w:rPr>
            </w:pPr>
            <w:r w:rsidRPr="00CB2C3F">
              <w:rPr>
                <w:szCs w:val="20"/>
                <w:lang w:val="de-AT" w:eastAsia="de-AT"/>
              </w:rPr>
              <w:t>controlled before and after study</w:t>
            </w:r>
          </w:p>
        </w:tc>
        <w:tc>
          <w:tcPr>
            <w:tcW w:w="0" w:type="auto"/>
            <w:vAlign w:val="center"/>
          </w:tcPr>
          <w:p w14:paraId="1C476528" w14:textId="77777777" w:rsidR="003D4279" w:rsidRPr="00CB2C3F" w:rsidRDefault="003D4279" w:rsidP="003D1B6B">
            <w:pPr>
              <w:spacing w:after="0"/>
              <w:jc w:val="center"/>
              <w:rPr>
                <w:szCs w:val="20"/>
                <w:lang w:val="de-AT" w:eastAsia="de-AT"/>
              </w:rPr>
            </w:pPr>
            <w:r w:rsidRPr="00CB2C3F">
              <w:rPr>
                <w:szCs w:val="20"/>
                <w:lang w:val="de-AT" w:eastAsia="de-AT"/>
              </w:rPr>
              <w:t>Stahl</w:t>
            </w:r>
          </w:p>
        </w:tc>
        <w:tc>
          <w:tcPr>
            <w:tcW w:w="0" w:type="auto"/>
            <w:vAlign w:val="center"/>
          </w:tcPr>
          <w:p w14:paraId="7A007BCE" w14:textId="77777777" w:rsidR="003D4279" w:rsidRPr="00CB2C3F" w:rsidRDefault="003D4279" w:rsidP="003D1B6B">
            <w:pPr>
              <w:spacing w:after="0"/>
              <w:jc w:val="center"/>
              <w:rPr>
                <w:szCs w:val="20"/>
                <w:lang w:val="de-AT" w:eastAsia="de-AT"/>
              </w:rPr>
            </w:pPr>
            <w:r w:rsidRPr="00CB2C3F">
              <w:rPr>
                <w:szCs w:val="20"/>
                <w:lang w:val="de-AT" w:eastAsia="de-AT"/>
              </w:rPr>
              <w:t>2013</w:t>
            </w:r>
          </w:p>
        </w:tc>
        <w:tc>
          <w:tcPr>
            <w:tcW w:w="2014" w:type="dxa"/>
            <w:vAlign w:val="center"/>
          </w:tcPr>
          <w:p w14:paraId="7F9A8A97" w14:textId="77777777" w:rsidR="003D4279" w:rsidRPr="00CB2C3F" w:rsidRDefault="003D4279" w:rsidP="003D1B6B">
            <w:pPr>
              <w:spacing w:after="0"/>
              <w:jc w:val="center"/>
              <w:rPr>
                <w:szCs w:val="20"/>
                <w:lang w:val="de-AT" w:eastAsia="de-AT"/>
              </w:rPr>
            </w:pPr>
            <w:r w:rsidRPr="00CB2C3F">
              <w:rPr>
                <w:szCs w:val="20"/>
                <w:lang w:val="de-AT" w:eastAsia="de-AT"/>
              </w:rPr>
              <w:t>How to engage the right brain hemisphere in aphasics without even singing: evidence for two paths of speech recovery</w:t>
            </w:r>
          </w:p>
        </w:tc>
        <w:tc>
          <w:tcPr>
            <w:tcW w:w="0" w:type="auto"/>
            <w:vAlign w:val="center"/>
          </w:tcPr>
          <w:p w14:paraId="66C3AD54" w14:textId="77777777" w:rsidR="003D4279" w:rsidRPr="00CB2C3F" w:rsidRDefault="003D4279" w:rsidP="003D1B6B">
            <w:pPr>
              <w:spacing w:after="0"/>
              <w:jc w:val="center"/>
              <w:rPr>
                <w:szCs w:val="20"/>
                <w:lang w:val="de-AT" w:eastAsia="de-AT"/>
              </w:rPr>
            </w:pPr>
            <w:r w:rsidRPr="00CB2C3F">
              <w:rPr>
                <w:szCs w:val="20"/>
                <w:lang w:val="de-AT" w:eastAsia="de-AT"/>
              </w:rPr>
              <w:t>5</w:t>
            </w:r>
          </w:p>
        </w:tc>
        <w:tc>
          <w:tcPr>
            <w:tcW w:w="0" w:type="auto"/>
            <w:vAlign w:val="center"/>
          </w:tcPr>
          <w:p w14:paraId="7BDD4DB2"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73FAB23A"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739451FB" w14:textId="77777777" w:rsidR="003D4279" w:rsidRPr="00CB2C3F" w:rsidRDefault="003D4279" w:rsidP="003D1B6B">
            <w:pPr>
              <w:spacing w:after="0"/>
              <w:jc w:val="center"/>
              <w:rPr>
                <w:szCs w:val="20"/>
                <w:lang w:val="de-AT" w:eastAsia="de-AT"/>
              </w:rPr>
            </w:pPr>
            <w:r w:rsidRPr="00CB2C3F">
              <w:rPr>
                <w:szCs w:val="20"/>
                <w:lang w:val="de-AT" w:eastAsia="de-AT"/>
              </w:rPr>
              <w:t>singing therapy</w:t>
            </w:r>
          </w:p>
        </w:tc>
      </w:tr>
      <w:tr w:rsidR="003D4279" w:rsidRPr="00CB2C3F" w14:paraId="1209C210" w14:textId="77777777" w:rsidTr="00EB5FB2">
        <w:trPr>
          <w:trHeight w:val="270"/>
        </w:trPr>
        <w:tc>
          <w:tcPr>
            <w:tcW w:w="0" w:type="auto"/>
            <w:vAlign w:val="center"/>
          </w:tcPr>
          <w:p w14:paraId="29D47A57" w14:textId="77777777" w:rsidR="003D4279" w:rsidRPr="00CB2C3F" w:rsidRDefault="003D4279" w:rsidP="003D1B6B">
            <w:pPr>
              <w:spacing w:after="0"/>
              <w:jc w:val="center"/>
              <w:rPr>
                <w:szCs w:val="20"/>
                <w:lang w:val="de-AT" w:eastAsia="de-AT"/>
              </w:rPr>
            </w:pPr>
            <w:r w:rsidRPr="00CB2C3F">
              <w:rPr>
                <w:szCs w:val="20"/>
                <w:lang w:val="de-AT" w:eastAsia="de-AT"/>
              </w:rPr>
              <w:t>single case</w:t>
            </w:r>
          </w:p>
        </w:tc>
        <w:tc>
          <w:tcPr>
            <w:tcW w:w="0" w:type="auto"/>
            <w:vAlign w:val="center"/>
          </w:tcPr>
          <w:p w14:paraId="57662496" w14:textId="77777777" w:rsidR="003D4279" w:rsidRPr="00CB2C3F" w:rsidRDefault="003D4279" w:rsidP="003D1B6B">
            <w:pPr>
              <w:spacing w:after="0"/>
              <w:jc w:val="center"/>
              <w:rPr>
                <w:szCs w:val="20"/>
                <w:lang w:val="de-AT" w:eastAsia="de-AT"/>
              </w:rPr>
            </w:pPr>
            <w:r w:rsidRPr="00CB2C3F">
              <w:rPr>
                <w:szCs w:val="20"/>
                <w:lang w:val="de-AT" w:eastAsia="de-AT"/>
              </w:rPr>
              <w:t>Tabei</w:t>
            </w:r>
          </w:p>
        </w:tc>
        <w:tc>
          <w:tcPr>
            <w:tcW w:w="0" w:type="auto"/>
            <w:vAlign w:val="center"/>
          </w:tcPr>
          <w:p w14:paraId="04966530" w14:textId="77777777" w:rsidR="003D4279" w:rsidRPr="00CB2C3F" w:rsidRDefault="003D4279" w:rsidP="003D1B6B">
            <w:pPr>
              <w:spacing w:after="0"/>
              <w:jc w:val="center"/>
              <w:rPr>
                <w:szCs w:val="20"/>
                <w:lang w:val="de-AT" w:eastAsia="de-AT"/>
              </w:rPr>
            </w:pPr>
            <w:r w:rsidRPr="00CB2C3F">
              <w:rPr>
                <w:szCs w:val="20"/>
                <w:lang w:val="de-AT" w:eastAsia="de-AT"/>
              </w:rPr>
              <w:t>2016</w:t>
            </w:r>
          </w:p>
        </w:tc>
        <w:tc>
          <w:tcPr>
            <w:tcW w:w="2014" w:type="dxa"/>
            <w:vAlign w:val="center"/>
          </w:tcPr>
          <w:p w14:paraId="18B49BFC" w14:textId="77777777" w:rsidR="003D4279" w:rsidRPr="00CB2C3F" w:rsidRDefault="003D4279" w:rsidP="003D1B6B">
            <w:pPr>
              <w:spacing w:after="0"/>
              <w:jc w:val="center"/>
              <w:rPr>
                <w:szCs w:val="20"/>
                <w:lang w:val="de-AT" w:eastAsia="de-AT"/>
              </w:rPr>
            </w:pPr>
            <w:r w:rsidRPr="00CB2C3F">
              <w:rPr>
                <w:szCs w:val="20"/>
                <w:lang w:val="de-AT" w:eastAsia="de-AT"/>
              </w:rPr>
              <w:t>Improved Neural Processing Efficiency in a Chronic Aphasia Patient Following Melodic Intonation Therapy: A Neuropsychological and Functional MRI Study</w:t>
            </w:r>
          </w:p>
        </w:tc>
        <w:tc>
          <w:tcPr>
            <w:tcW w:w="0" w:type="auto"/>
            <w:vAlign w:val="center"/>
          </w:tcPr>
          <w:p w14:paraId="63D0D934"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5E2984BE"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79D65997"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2F37FDA0"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28F268FB" w14:textId="77777777" w:rsidTr="00EB5FB2">
        <w:trPr>
          <w:trHeight w:val="270"/>
        </w:trPr>
        <w:tc>
          <w:tcPr>
            <w:tcW w:w="0" w:type="auto"/>
            <w:vAlign w:val="center"/>
          </w:tcPr>
          <w:p w14:paraId="1B66989C" w14:textId="77777777" w:rsidR="003D4279" w:rsidRPr="00CB2C3F" w:rsidRDefault="003D4279" w:rsidP="003D1B6B">
            <w:pPr>
              <w:spacing w:after="0"/>
              <w:jc w:val="center"/>
              <w:rPr>
                <w:szCs w:val="20"/>
                <w:lang w:val="de-AT" w:eastAsia="de-AT"/>
              </w:rPr>
            </w:pPr>
            <w:r w:rsidRPr="00CB2C3F">
              <w:rPr>
                <w:szCs w:val="20"/>
                <w:lang w:val="de-AT" w:eastAsia="de-AT"/>
              </w:rPr>
              <w:t xml:space="preserve">single case </w:t>
            </w:r>
          </w:p>
        </w:tc>
        <w:tc>
          <w:tcPr>
            <w:tcW w:w="0" w:type="auto"/>
            <w:vAlign w:val="center"/>
          </w:tcPr>
          <w:p w14:paraId="49F9665F" w14:textId="77777777" w:rsidR="003D4279" w:rsidRPr="00CB2C3F" w:rsidRDefault="003D4279" w:rsidP="003D1B6B">
            <w:pPr>
              <w:spacing w:after="0"/>
              <w:jc w:val="center"/>
              <w:rPr>
                <w:szCs w:val="20"/>
                <w:lang w:val="de-AT" w:eastAsia="de-AT"/>
              </w:rPr>
            </w:pPr>
            <w:r w:rsidRPr="00CB2C3F">
              <w:rPr>
                <w:szCs w:val="20"/>
                <w:lang w:val="de-AT" w:eastAsia="de-AT"/>
              </w:rPr>
              <w:t>van de Sandt-Koenderman</w:t>
            </w:r>
          </w:p>
        </w:tc>
        <w:tc>
          <w:tcPr>
            <w:tcW w:w="0" w:type="auto"/>
            <w:vAlign w:val="center"/>
          </w:tcPr>
          <w:p w14:paraId="7FD93235" w14:textId="77777777" w:rsidR="003D4279" w:rsidRPr="00CB2C3F" w:rsidRDefault="003D4279" w:rsidP="003D1B6B">
            <w:pPr>
              <w:spacing w:after="0"/>
              <w:jc w:val="center"/>
              <w:rPr>
                <w:szCs w:val="20"/>
                <w:lang w:val="de-AT" w:eastAsia="de-AT"/>
              </w:rPr>
            </w:pPr>
            <w:r w:rsidRPr="00CB2C3F">
              <w:rPr>
                <w:szCs w:val="20"/>
                <w:lang w:val="de-AT" w:eastAsia="de-AT"/>
              </w:rPr>
              <w:t>2010</w:t>
            </w:r>
          </w:p>
        </w:tc>
        <w:tc>
          <w:tcPr>
            <w:tcW w:w="2014" w:type="dxa"/>
            <w:vAlign w:val="center"/>
          </w:tcPr>
          <w:p w14:paraId="4A682A71" w14:textId="77777777" w:rsidR="003D4279" w:rsidRPr="00CB2C3F" w:rsidRDefault="003D4279" w:rsidP="003D1B6B">
            <w:pPr>
              <w:spacing w:after="0"/>
              <w:jc w:val="center"/>
              <w:rPr>
                <w:szCs w:val="20"/>
                <w:lang w:val="de-AT" w:eastAsia="de-AT"/>
              </w:rPr>
            </w:pPr>
            <w:r w:rsidRPr="00CB2C3F">
              <w:rPr>
                <w:szCs w:val="20"/>
                <w:lang w:val="de-AT" w:eastAsia="de-AT"/>
              </w:rPr>
              <w:t xml:space="preserve">A Case Study of Melodic Intonation Therapy (MIT) in the Subacute Stage of Aphasia: Early Re-re </w:t>
            </w:r>
            <w:r w:rsidRPr="00CB2C3F">
              <w:rPr>
                <w:szCs w:val="20"/>
                <w:lang w:val="de-AT" w:eastAsia="de-AT"/>
              </w:rPr>
              <w:lastRenderedPageBreak/>
              <w:t>activation of Left Hemisphere Structures</w:t>
            </w:r>
          </w:p>
        </w:tc>
        <w:tc>
          <w:tcPr>
            <w:tcW w:w="0" w:type="auto"/>
            <w:vAlign w:val="center"/>
          </w:tcPr>
          <w:p w14:paraId="19310F63" w14:textId="77777777" w:rsidR="003D4279" w:rsidRPr="00CB2C3F" w:rsidRDefault="003D4279" w:rsidP="003D1B6B">
            <w:pPr>
              <w:spacing w:after="0"/>
              <w:jc w:val="center"/>
              <w:rPr>
                <w:szCs w:val="20"/>
                <w:lang w:val="de-AT" w:eastAsia="de-AT"/>
              </w:rPr>
            </w:pPr>
            <w:r w:rsidRPr="00CB2C3F">
              <w:rPr>
                <w:szCs w:val="20"/>
                <w:lang w:val="de-AT" w:eastAsia="de-AT"/>
              </w:rPr>
              <w:lastRenderedPageBreak/>
              <w:t>1</w:t>
            </w:r>
          </w:p>
        </w:tc>
        <w:tc>
          <w:tcPr>
            <w:tcW w:w="0" w:type="auto"/>
            <w:vAlign w:val="center"/>
          </w:tcPr>
          <w:p w14:paraId="0A2816BE"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3EFD3F54"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14735E39"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72420634" w14:textId="77777777" w:rsidTr="00EB5FB2">
        <w:trPr>
          <w:trHeight w:val="270"/>
        </w:trPr>
        <w:tc>
          <w:tcPr>
            <w:tcW w:w="0" w:type="auto"/>
            <w:vAlign w:val="center"/>
          </w:tcPr>
          <w:p w14:paraId="76B22877" w14:textId="77777777" w:rsidR="003D4279" w:rsidRPr="00CB2C3F" w:rsidRDefault="003D4279" w:rsidP="003D1B6B">
            <w:pPr>
              <w:spacing w:after="0"/>
              <w:jc w:val="center"/>
              <w:rPr>
                <w:szCs w:val="20"/>
                <w:lang w:val="de-AT" w:eastAsia="de-AT"/>
              </w:rPr>
            </w:pPr>
            <w:r w:rsidRPr="00CB2C3F">
              <w:rPr>
                <w:szCs w:val="20"/>
                <w:lang w:val="de-AT" w:eastAsia="de-AT"/>
              </w:rPr>
              <w:t xml:space="preserve">uncontrolled before and after study </w:t>
            </w:r>
          </w:p>
        </w:tc>
        <w:tc>
          <w:tcPr>
            <w:tcW w:w="0" w:type="auto"/>
            <w:vAlign w:val="center"/>
          </w:tcPr>
          <w:p w14:paraId="2BC761C8" w14:textId="77777777" w:rsidR="003D4279" w:rsidRPr="00CB2C3F" w:rsidRDefault="003D4279" w:rsidP="003D1B6B">
            <w:pPr>
              <w:spacing w:after="0"/>
              <w:jc w:val="center"/>
              <w:rPr>
                <w:szCs w:val="20"/>
                <w:lang w:val="de-AT" w:eastAsia="de-AT"/>
              </w:rPr>
            </w:pPr>
            <w:r w:rsidRPr="00CB2C3F">
              <w:rPr>
                <w:szCs w:val="20"/>
                <w:lang w:val="de-AT" w:eastAsia="de-AT"/>
              </w:rPr>
              <w:t>van de Sandt-Koenderman</w:t>
            </w:r>
          </w:p>
        </w:tc>
        <w:tc>
          <w:tcPr>
            <w:tcW w:w="0" w:type="auto"/>
            <w:vAlign w:val="center"/>
          </w:tcPr>
          <w:p w14:paraId="1AFEF593" w14:textId="77777777" w:rsidR="003D4279" w:rsidRPr="00CB2C3F" w:rsidRDefault="003D4279" w:rsidP="003D1B6B">
            <w:pPr>
              <w:spacing w:after="0"/>
              <w:jc w:val="center"/>
              <w:rPr>
                <w:szCs w:val="20"/>
                <w:lang w:val="de-AT" w:eastAsia="de-AT"/>
              </w:rPr>
            </w:pPr>
            <w:r w:rsidRPr="00CB2C3F">
              <w:rPr>
                <w:szCs w:val="20"/>
                <w:lang w:val="de-AT" w:eastAsia="de-AT"/>
              </w:rPr>
              <w:t>2018</w:t>
            </w:r>
          </w:p>
        </w:tc>
        <w:tc>
          <w:tcPr>
            <w:tcW w:w="2014" w:type="dxa"/>
            <w:vAlign w:val="center"/>
          </w:tcPr>
          <w:p w14:paraId="421FB98E" w14:textId="77777777" w:rsidR="003D4279" w:rsidRPr="00CB2C3F" w:rsidRDefault="003D4279" w:rsidP="003D1B6B">
            <w:pPr>
              <w:spacing w:after="0"/>
              <w:jc w:val="center"/>
              <w:rPr>
                <w:szCs w:val="20"/>
                <w:lang w:val="de-AT" w:eastAsia="de-AT"/>
              </w:rPr>
            </w:pPr>
            <w:r w:rsidRPr="00CB2C3F">
              <w:rPr>
                <w:szCs w:val="20"/>
                <w:lang w:val="de-AT" w:eastAsia="de-AT"/>
              </w:rPr>
              <w:t>Language lateralisation after Melodic Intonation Therapy: an fMRI study in subacute and chronic aphasia</w:t>
            </w:r>
          </w:p>
        </w:tc>
        <w:tc>
          <w:tcPr>
            <w:tcW w:w="0" w:type="auto"/>
            <w:vAlign w:val="center"/>
          </w:tcPr>
          <w:p w14:paraId="561E5C6B" w14:textId="77777777" w:rsidR="003D4279" w:rsidRPr="00CB2C3F" w:rsidRDefault="003D4279" w:rsidP="003D1B6B">
            <w:pPr>
              <w:spacing w:after="0"/>
              <w:jc w:val="center"/>
              <w:rPr>
                <w:szCs w:val="20"/>
                <w:lang w:val="de-AT" w:eastAsia="de-AT"/>
              </w:rPr>
            </w:pPr>
            <w:r w:rsidRPr="00CB2C3F">
              <w:rPr>
                <w:szCs w:val="20"/>
                <w:lang w:val="de-AT" w:eastAsia="de-AT"/>
              </w:rPr>
              <w:t>9</w:t>
            </w:r>
          </w:p>
        </w:tc>
        <w:tc>
          <w:tcPr>
            <w:tcW w:w="0" w:type="auto"/>
            <w:vAlign w:val="center"/>
          </w:tcPr>
          <w:p w14:paraId="65CC5AEC"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6BC8F8B5"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17FA23F4"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5637D86B" w14:textId="77777777" w:rsidTr="00EB5FB2">
        <w:trPr>
          <w:trHeight w:val="270"/>
        </w:trPr>
        <w:tc>
          <w:tcPr>
            <w:tcW w:w="0" w:type="auto"/>
            <w:vAlign w:val="center"/>
          </w:tcPr>
          <w:p w14:paraId="69F4EC6E"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741F1565" w14:textId="77777777" w:rsidR="003D4279" w:rsidRPr="00CB2C3F" w:rsidRDefault="003D4279" w:rsidP="003D1B6B">
            <w:pPr>
              <w:spacing w:after="0"/>
              <w:jc w:val="center"/>
              <w:rPr>
                <w:szCs w:val="20"/>
                <w:lang w:val="de-AT" w:eastAsia="de-AT"/>
              </w:rPr>
            </w:pPr>
            <w:r w:rsidRPr="00CB2C3F">
              <w:rPr>
                <w:szCs w:val="20"/>
                <w:lang w:val="de-AT" w:eastAsia="de-AT"/>
              </w:rPr>
              <w:t>van der Meulen</w:t>
            </w:r>
          </w:p>
        </w:tc>
        <w:tc>
          <w:tcPr>
            <w:tcW w:w="0" w:type="auto"/>
            <w:vAlign w:val="center"/>
          </w:tcPr>
          <w:p w14:paraId="6784B0EF" w14:textId="77777777" w:rsidR="003D4279" w:rsidRPr="00CB2C3F" w:rsidRDefault="003D4279" w:rsidP="003D1B6B">
            <w:pPr>
              <w:spacing w:after="0"/>
              <w:jc w:val="center"/>
              <w:rPr>
                <w:szCs w:val="20"/>
                <w:lang w:val="de-AT" w:eastAsia="de-AT"/>
              </w:rPr>
            </w:pPr>
            <w:r w:rsidRPr="00CB2C3F">
              <w:rPr>
                <w:szCs w:val="20"/>
                <w:lang w:val="de-AT" w:eastAsia="de-AT"/>
              </w:rPr>
              <w:t>2012</w:t>
            </w:r>
          </w:p>
        </w:tc>
        <w:tc>
          <w:tcPr>
            <w:tcW w:w="2014" w:type="dxa"/>
            <w:vAlign w:val="center"/>
          </w:tcPr>
          <w:p w14:paraId="6884BABB" w14:textId="77777777" w:rsidR="003D4279" w:rsidRPr="00CB2C3F" w:rsidRDefault="003D4279" w:rsidP="003D1B6B">
            <w:pPr>
              <w:spacing w:after="0"/>
              <w:jc w:val="center"/>
              <w:rPr>
                <w:szCs w:val="20"/>
                <w:lang w:val="de-AT" w:eastAsia="de-AT"/>
              </w:rPr>
            </w:pPr>
            <w:r w:rsidRPr="00CB2C3F">
              <w:rPr>
                <w:szCs w:val="20"/>
                <w:lang w:val="de-AT" w:eastAsia="de-AT"/>
              </w:rPr>
              <w:t>Melodic Intonation Therapy: Present Controversies and Future Opportunities</w:t>
            </w:r>
          </w:p>
        </w:tc>
        <w:tc>
          <w:tcPr>
            <w:tcW w:w="0" w:type="auto"/>
            <w:vAlign w:val="center"/>
          </w:tcPr>
          <w:p w14:paraId="46FC8614" w14:textId="77777777" w:rsidR="003D4279" w:rsidRPr="00CB2C3F" w:rsidRDefault="003D4279" w:rsidP="003D1B6B">
            <w:pPr>
              <w:spacing w:after="0"/>
              <w:jc w:val="center"/>
              <w:rPr>
                <w:szCs w:val="20"/>
                <w:lang w:val="de-AT" w:eastAsia="de-AT"/>
              </w:rPr>
            </w:pPr>
            <w:r w:rsidRPr="00CB2C3F">
              <w:rPr>
                <w:szCs w:val="20"/>
                <w:lang w:val="de-AT" w:eastAsia="de-AT"/>
              </w:rPr>
              <w:t>2</w:t>
            </w:r>
          </w:p>
        </w:tc>
        <w:tc>
          <w:tcPr>
            <w:tcW w:w="0" w:type="auto"/>
            <w:vAlign w:val="center"/>
          </w:tcPr>
          <w:p w14:paraId="60B0878D"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6F4D27B4"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7DF90B6A"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33F58556" w14:textId="77777777" w:rsidTr="00EB5FB2">
        <w:trPr>
          <w:trHeight w:val="270"/>
        </w:trPr>
        <w:tc>
          <w:tcPr>
            <w:tcW w:w="0" w:type="auto"/>
            <w:vAlign w:val="center"/>
          </w:tcPr>
          <w:p w14:paraId="377664E7" w14:textId="77777777" w:rsidR="003D4279" w:rsidRPr="00CB2C3F" w:rsidRDefault="003D4279" w:rsidP="003D1B6B">
            <w:pPr>
              <w:spacing w:after="0"/>
              <w:jc w:val="center"/>
              <w:rPr>
                <w:szCs w:val="20"/>
                <w:lang w:val="de-AT" w:eastAsia="de-AT"/>
              </w:rPr>
            </w:pPr>
            <w:r w:rsidRPr="00CB2C3F">
              <w:rPr>
                <w:szCs w:val="20"/>
                <w:lang w:val="de-AT" w:eastAsia="de-AT"/>
              </w:rPr>
              <w:t>RCT</w:t>
            </w:r>
          </w:p>
        </w:tc>
        <w:tc>
          <w:tcPr>
            <w:tcW w:w="0" w:type="auto"/>
            <w:vAlign w:val="center"/>
          </w:tcPr>
          <w:p w14:paraId="5409B833" w14:textId="77777777" w:rsidR="003D4279" w:rsidRPr="00CB2C3F" w:rsidRDefault="003D4279" w:rsidP="003D1B6B">
            <w:pPr>
              <w:spacing w:after="0"/>
              <w:jc w:val="center"/>
              <w:rPr>
                <w:szCs w:val="20"/>
                <w:lang w:val="de-AT" w:eastAsia="de-AT"/>
              </w:rPr>
            </w:pPr>
            <w:r w:rsidRPr="00CB2C3F">
              <w:rPr>
                <w:szCs w:val="20"/>
                <w:lang w:val="de-AT" w:eastAsia="de-AT"/>
              </w:rPr>
              <w:t>van der Meulen</w:t>
            </w:r>
          </w:p>
        </w:tc>
        <w:tc>
          <w:tcPr>
            <w:tcW w:w="0" w:type="auto"/>
            <w:vAlign w:val="center"/>
          </w:tcPr>
          <w:p w14:paraId="13EC64E8" w14:textId="77777777" w:rsidR="003D4279" w:rsidRPr="00CB2C3F" w:rsidRDefault="003D4279" w:rsidP="003D1B6B">
            <w:pPr>
              <w:spacing w:after="0"/>
              <w:jc w:val="center"/>
              <w:rPr>
                <w:szCs w:val="20"/>
                <w:lang w:val="de-AT" w:eastAsia="de-AT"/>
              </w:rPr>
            </w:pPr>
            <w:r w:rsidRPr="00CB2C3F">
              <w:rPr>
                <w:szCs w:val="20"/>
                <w:lang w:val="de-AT" w:eastAsia="de-AT"/>
              </w:rPr>
              <w:t>2014</w:t>
            </w:r>
          </w:p>
        </w:tc>
        <w:tc>
          <w:tcPr>
            <w:tcW w:w="2014" w:type="dxa"/>
            <w:vAlign w:val="center"/>
          </w:tcPr>
          <w:p w14:paraId="6EE7CCBB" w14:textId="77777777" w:rsidR="003D4279" w:rsidRPr="00CB2C3F" w:rsidRDefault="003D4279" w:rsidP="003D1B6B">
            <w:pPr>
              <w:spacing w:after="0"/>
              <w:jc w:val="center"/>
              <w:rPr>
                <w:szCs w:val="20"/>
                <w:lang w:val="de-AT" w:eastAsia="de-AT"/>
              </w:rPr>
            </w:pPr>
            <w:r w:rsidRPr="00CB2C3F">
              <w:rPr>
                <w:szCs w:val="20"/>
                <w:lang w:val="de-AT" w:eastAsia="de-AT"/>
              </w:rPr>
              <w:t>The Efficacy and Timing of Melodic Intonation Therapy in Subacute Aphasia</w:t>
            </w:r>
          </w:p>
        </w:tc>
        <w:tc>
          <w:tcPr>
            <w:tcW w:w="0" w:type="auto"/>
            <w:vAlign w:val="center"/>
          </w:tcPr>
          <w:p w14:paraId="4DA60177" w14:textId="77777777" w:rsidR="003D4279" w:rsidRPr="00CB2C3F" w:rsidRDefault="003D4279" w:rsidP="003D1B6B">
            <w:pPr>
              <w:spacing w:after="0"/>
              <w:jc w:val="center"/>
              <w:rPr>
                <w:szCs w:val="20"/>
                <w:lang w:val="de-AT" w:eastAsia="de-AT"/>
              </w:rPr>
            </w:pPr>
            <w:r w:rsidRPr="00CB2C3F">
              <w:rPr>
                <w:szCs w:val="20"/>
                <w:lang w:val="de-AT" w:eastAsia="de-AT"/>
              </w:rPr>
              <w:t>23</w:t>
            </w:r>
          </w:p>
        </w:tc>
        <w:tc>
          <w:tcPr>
            <w:tcW w:w="0" w:type="auto"/>
            <w:vAlign w:val="center"/>
          </w:tcPr>
          <w:p w14:paraId="749322D8" w14:textId="77777777" w:rsidR="003D4279" w:rsidRPr="00CB2C3F" w:rsidRDefault="003D4279" w:rsidP="003D1B6B">
            <w:pPr>
              <w:spacing w:after="0"/>
              <w:jc w:val="center"/>
              <w:rPr>
                <w:szCs w:val="20"/>
                <w:lang w:val="de-AT" w:eastAsia="de-AT"/>
              </w:rPr>
            </w:pPr>
            <w:r w:rsidRPr="00CB2C3F">
              <w:rPr>
                <w:szCs w:val="20"/>
                <w:lang w:val="de-AT" w:eastAsia="de-AT"/>
              </w:rPr>
              <w:t>25</w:t>
            </w:r>
          </w:p>
        </w:tc>
        <w:tc>
          <w:tcPr>
            <w:tcW w:w="0" w:type="auto"/>
            <w:vAlign w:val="center"/>
          </w:tcPr>
          <w:p w14:paraId="4BACB8E5" w14:textId="77777777" w:rsidR="003D4279" w:rsidRPr="00CB2C3F" w:rsidRDefault="003D4279" w:rsidP="003D1B6B">
            <w:pPr>
              <w:spacing w:after="0"/>
              <w:jc w:val="center"/>
              <w:rPr>
                <w:szCs w:val="20"/>
                <w:lang w:val="de-AT" w:eastAsia="de-AT"/>
              </w:rPr>
            </w:pPr>
            <w:r w:rsidRPr="00CB2C3F">
              <w:rPr>
                <w:szCs w:val="20"/>
                <w:lang w:val="de-AT" w:eastAsia="de-AT"/>
              </w:rPr>
              <w:t>0</w:t>
            </w:r>
          </w:p>
        </w:tc>
        <w:tc>
          <w:tcPr>
            <w:tcW w:w="0" w:type="auto"/>
            <w:vAlign w:val="center"/>
          </w:tcPr>
          <w:p w14:paraId="3C3E0FEB"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4A32EE2D" w14:textId="77777777" w:rsidTr="00EB5FB2">
        <w:trPr>
          <w:trHeight w:val="270"/>
        </w:trPr>
        <w:tc>
          <w:tcPr>
            <w:tcW w:w="0" w:type="auto"/>
            <w:vAlign w:val="center"/>
          </w:tcPr>
          <w:p w14:paraId="6D08FB59" w14:textId="77777777" w:rsidR="003D4279" w:rsidRPr="00CB2C3F" w:rsidRDefault="003D4279" w:rsidP="003D1B6B">
            <w:pPr>
              <w:spacing w:after="0"/>
              <w:jc w:val="center"/>
              <w:rPr>
                <w:szCs w:val="20"/>
                <w:lang w:val="de-AT" w:eastAsia="de-AT"/>
              </w:rPr>
            </w:pPr>
            <w:r w:rsidRPr="00CB2C3F">
              <w:rPr>
                <w:szCs w:val="20"/>
                <w:lang w:val="de-AT" w:eastAsia="de-AT"/>
              </w:rPr>
              <w:t>RCT</w:t>
            </w:r>
          </w:p>
        </w:tc>
        <w:tc>
          <w:tcPr>
            <w:tcW w:w="0" w:type="auto"/>
            <w:vAlign w:val="center"/>
          </w:tcPr>
          <w:p w14:paraId="0C9F6DA3" w14:textId="77777777" w:rsidR="003D4279" w:rsidRPr="00CB2C3F" w:rsidRDefault="003D4279" w:rsidP="003D1B6B">
            <w:pPr>
              <w:spacing w:after="0"/>
              <w:jc w:val="center"/>
              <w:rPr>
                <w:szCs w:val="20"/>
                <w:lang w:val="de-AT" w:eastAsia="de-AT"/>
              </w:rPr>
            </w:pPr>
            <w:r w:rsidRPr="00CB2C3F">
              <w:rPr>
                <w:szCs w:val="20"/>
                <w:lang w:val="de-AT" w:eastAsia="de-AT"/>
              </w:rPr>
              <w:t>van der Meulen</w:t>
            </w:r>
          </w:p>
        </w:tc>
        <w:tc>
          <w:tcPr>
            <w:tcW w:w="0" w:type="auto"/>
            <w:vAlign w:val="center"/>
          </w:tcPr>
          <w:p w14:paraId="5B3DB3B2" w14:textId="77777777" w:rsidR="003D4279" w:rsidRPr="00CB2C3F" w:rsidRDefault="003D4279" w:rsidP="003D1B6B">
            <w:pPr>
              <w:spacing w:after="0"/>
              <w:jc w:val="center"/>
              <w:rPr>
                <w:szCs w:val="20"/>
                <w:lang w:val="de-AT" w:eastAsia="de-AT"/>
              </w:rPr>
            </w:pPr>
            <w:r w:rsidRPr="00CB2C3F">
              <w:rPr>
                <w:szCs w:val="20"/>
                <w:lang w:val="de-AT" w:eastAsia="de-AT"/>
              </w:rPr>
              <w:t>2016</w:t>
            </w:r>
          </w:p>
        </w:tc>
        <w:tc>
          <w:tcPr>
            <w:tcW w:w="2014" w:type="dxa"/>
            <w:vAlign w:val="center"/>
          </w:tcPr>
          <w:p w14:paraId="69239751" w14:textId="77777777" w:rsidR="003D4279" w:rsidRPr="00CB2C3F" w:rsidRDefault="003D4279" w:rsidP="003D1B6B">
            <w:pPr>
              <w:spacing w:after="0"/>
              <w:jc w:val="center"/>
              <w:rPr>
                <w:szCs w:val="20"/>
                <w:lang w:val="de-AT" w:eastAsia="de-AT"/>
              </w:rPr>
            </w:pPr>
            <w:r w:rsidRPr="00CB2C3F">
              <w:rPr>
                <w:szCs w:val="20"/>
                <w:lang w:val="de-AT" w:eastAsia="de-AT"/>
              </w:rPr>
              <w:t>Melodic Intonation Therapy in Chronic Aphasia: Evidence from a Pilot Randomized Controlled Trial</w:t>
            </w:r>
          </w:p>
        </w:tc>
        <w:tc>
          <w:tcPr>
            <w:tcW w:w="0" w:type="auto"/>
            <w:vAlign w:val="center"/>
          </w:tcPr>
          <w:p w14:paraId="1570EE99" w14:textId="77777777" w:rsidR="003D4279" w:rsidRPr="00CB2C3F" w:rsidRDefault="003D4279" w:rsidP="003D1B6B">
            <w:pPr>
              <w:spacing w:after="0"/>
              <w:jc w:val="center"/>
              <w:rPr>
                <w:szCs w:val="20"/>
                <w:lang w:val="de-AT" w:eastAsia="de-AT"/>
              </w:rPr>
            </w:pPr>
            <w:r w:rsidRPr="00CB2C3F">
              <w:rPr>
                <w:szCs w:val="20"/>
                <w:lang w:val="de-AT" w:eastAsia="de-AT"/>
              </w:rPr>
              <w:t>16</w:t>
            </w:r>
          </w:p>
        </w:tc>
        <w:tc>
          <w:tcPr>
            <w:tcW w:w="0" w:type="auto"/>
            <w:vAlign w:val="center"/>
          </w:tcPr>
          <w:p w14:paraId="287E13D6" w14:textId="77777777" w:rsidR="003D4279" w:rsidRPr="00CB2C3F" w:rsidRDefault="003D4279" w:rsidP="003D1B6B">
            <w:pPr>
              <w:spacing w:after="0"/>
              <w:jc w:val="center"/>
              <w:rPr>
                <w:szCs w:val="20"/>
                <w:lang w:val="de-AT" w:eastAsia="de-AT"/>
              </w:rPr>
            </w:pPr>
            <w:r w:rsidRPr="00CB2C3F">
              <w:rPr>
                <w:szCs w:val="20"/>
                <w:lang w:val="de-AT" w:eastAsia="de-AT"/>
              </w:rPr>
              <w:t>17</w:t>
            </w:r>
          </w:p>
        </w:tc>
        <w:tc>
          <w:tcPr>
            <w:tcW w:w="0" w:type="auto"/>
            <w:vAlign w:val="center"/>
          </w:tcPr>
          <w:p w14:paraId="07CBD1B0" w14:textId="77777777" w:rsidR="003D4279" w:rsidRPr="00CB2C3F" w:rsidRDefault="003D4279" w:rsidP="003D1B6B">
            <w:pPr>
              <w:spacing w:after="0"/>
              <w:jc w:val="center"/>
              <w:rPr>
                <w:szCs w:val="20"/>
                <w:lang w:val="de-AT" w:eastAsia="de-AT"/>
              </w:rPr>
            </w:pPr>
            <w:r w:rsidRPr="00CB2C3F">
              <w:rPr>
                <w:szCs w:val="20"/>
                <w:lang w:val="de-AT" w:eastAsia="de-AT"/>
              </w:rPr>
              <w:t>0</w:t>
            </w:r>
          </w:p>
        </w:tc>
        <w:tc>
          <w:tcPr>
            <w:tcW w:w="0" w:type="auto"/>
            <w:vAlign w:val="center"/>
          </w:tcPr>
          <w:p w14:paraId="3137F15B" w14:textId="77777777" w:rsidR="003D4279" w:rsidRPr="00CB2C3F" w:rsidRDefault="003D4279" w:rsidP="003D1B6B">
            <w:pPr>
              <w:spacing w:after="0"/>
              <w:jc w:val="center"/>
              <w:rPr>
                <w:szCs w:val="20"/>
                <w:lang w:val="de-AT" w:eastAsia="de-AT"/>
              </w:rPr>
            </w:pPr>
            <w:r w:rsidRPr="00CB2C3F">
              <w:rPr>
                <w:szCs w:val="20"/>
                <w:lang w:val="de-AT" w:eastAsia="de-AT"/>
              </w:rPr>
              <w:t>MIT</w:t>
            </w:r>
          </w:p>
        </w:tc>
      </w:tr>
      <w:tr w:rsidR="003D4279" w:rsidRPr="00CB2C3F" w14:paraId="72A4F1E4" w14:textId="77777777" w:rsidTr="00EB5FB2">
        <w:trPr>
          <w:trHeight w:val="270"/>
        </w:trPr>
        <w:tc>
          <w:tcPr>
            <w:tcW w:w="0" w:type="auto"/>
            <w:vAlign w:val="center"/>
          </w:tcPr>
          <w:p w14:paraId="1EE7FE14" w14:textId="77777777" w:rsidR="003D4279" w:rsidRPr="00CB2C3F" w:rsidRDefault="003D4279" w:rsidP="003D1B6B">
            <w:pPr>
              <w:spacing w:after="0"/>
              <w:jc w:val="center"/>
              <w:rPr>
                <w:szCs w:val="20"/>
                <w:lang w:val="de-AT" w:eastAsia="de-AT"/>
              </w:rPr>
            </w:pPr>
            <w:r w:rsidRPr="00CB2C3F">
              <w:rPr>
                <w:szCs w:val="20"/>
                <w:lang w:val="de-AT" w:eastAsia="de-AT"/>
              </w:rPr>
              <w:t>single case</w:t>
            </w:r>
          </w:p>
        </w:tc>
        <w:tc>
          <w:tcPr>
            <w:tcW w:w="0" w:type="auto"/>
            <w:vAlign w:val="center"/>
          </w:tcPr>
          <w:p w14:paraId="450B14EA" w14:textId="77777777" w:rsidR="003D4279" w:rsidRPr="00CB2C3F" w:rsidRDefault="003D4279" w:rsidP="003D1B6B">
            <w:pPr>
              <w:spacing w:after="0"/>
              <w:jc w:val="center"/>
              <w:rPr>
                <w:szCs w:val="20"/>
                <w:lang w:val="de-AT" w:eastAsia="de-AT"/>
              </w:rPr>
            </w:pPr>
            <w:r w:rsidRPr="00CB2C3F">
              <w:rPr>
                <w:szCs w:val="20"/>
                <w:lang w:val="de-AT" w:eastAsia="de-AT"/>
              </w:rPr>
              <w:t>Wilson</w:t>
            </w:r>
          </w:p>
        </w:tc>
        <w:tc>
          <w:tcPr>
            <w:tcW w:w="0" w:type="auto"/>
            <w:vAlign w:val="center"/>
          </w:tcPr>
          <w:p w14:paraId="552E3211" w14:textId="77777777" w:rsidR="003D4279" w:rsidRPr="00CB2C3F" w:rsidRDefault="003D4279" w:rsidP="003D1B6B">
            <w:pPr>
              <w:spacing w:after="0"/>
              <w:jc w:val="center"/>
              <w:rPr>
                <w:szCs w:val="20"/>
                <w:lang w:val="de-AT" w:eastAsia="de-AT"/>
              </w:rPr>
            </w:pPr>
            <w:r w:rsidRPr="00CB2C3F">
              <w:rPr>
                <w:szCs w:val="20"/>
                <w:lang w:val="de-AT" w:eastAsia="de-AT"/>
              </w:rPr>
              <w:t>2006</w:t>
            </w:r>
          </w:p>
        </w:tc>
        <w:tc>
          <w:tcPr>
            <w:tcW w:w="2014" w:type="dxa"/>
            <w:vAlign w:val="center"/>
          </w:tcPr>
          <w:p w14:paraId="6843A6F1" w14:textId="77777777" w:rsidR="003D4279" w:rsidRPr="00CB2C3F" w:rsidRDefault="003D4279" w:rsidP="003D1B6B">
            <w:pPr>
              <w:spacing w:after="0"/>
              <w:jc w:val="center"/>
              <w:rPr>
                <w:szCs w:val="20"/>
                <w:lang w:val="de-AT" w:eastAsia="de-AT"/>
              </w:rPr>
            </w:pPr>
            <w:r w:rsidRPr="00CB2C3F">
              <w:rPr>
                <w:szCs w:val="20"/>
                <w:lang w:val="de-AT" w:eastAsia="de-AT"/>
              </w:rPr>
              <w:t>Preserved singing in aphasia: a case study of the eﬃcacy of the Melodic Intonation Therapy</w:t>
            </w:r>
          </w:p>
        </w:tc>
        <w:tc>
          <w:tcPr>
            <w:tcW w:w="0" w:type="auto"/>
            <w:vAlign w:val="center"/>
          </w:tcPr>
          <w:p w14:paraId="0668538E"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6B5A268E"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7C8609B9"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3D2FED07" w14:textId="77777777" w:rsidR="003D4279" w:rsidRPr="00CB2C3F" w:rsidRDefault="003D4279" w:rsidP="003D1B6B">
            <w:pPr>
              <w:spacing w:after="0"/>
              <w:jc w:val="center"/>
              <w:rPr>
                <w:szCs w:val="20"/>
                <w:lang w:val="de-AT" w:eastAsia="de-AT"/>
              </w:rPr>
            </w:pPr>
            <w:r w:rsidRPr="00CB2C3F">
              <w:rPr>
                <w:szCs w:val="20"/>
                <w:lang w:val="de-AT" w:eastAsia="de-AT"/>
              </w:rPr>
              <w:t>palliative MIT (pMIT)</w:t>
            </w:r>
          </w:p>
        </w:tc>
      </w:tr>
      <w:tr w:rsidR="003D4279" w:rsidRPr="00CB2C3F" w14:paraId="549ACBCC" w14:textId="77777777" w:rsidTr="00EB5FB2">
        <w:trPr>
          <w:trHeight w:val="300"/>
        </w:trPr>
        <w:tc>
          <w:tcPr>
            <w:tcW w:w="0" w:type="auto"/>
            <w:vAlign w:val="center"/>
          </w:tcPr>
          <w:p w14:paraId="3CE0BB8D" w14:textId="77777777" w:rsidR="003D4279" w:rsidRPr="00CB2C3F" w:rsidRDefault="003D4279" w:rsidP="003D1B6B">
            <w:pPr>
              <w:spacing w:after="0"/>
              <w:jc w:val="center"/>
              <w:rPr>
                <w:szCs w:val="20"/>
                <w:lang w:val="de-AT" w:eastAsia="de-AT"/>
              </w:rPr>
            </w:pPr>
            <w:r w:rsidRPr="00CB2C3F">
              <w:rPr>
                <w:szCs w:val="20"/>
                <w:lang w:val="de-AT" w:eastAsia="de-AT"/>
              </w:rPr>
              <w:t>case series</w:t>
            </w:r>
          </w:p>
        </w:tc>
        <w:tc>
          <w:tcPr>
            <w:tcW w:w="0" w:type="auto"/>
            <w:vAlign w:val="center"/>
          </w:tcPr>
          <w:p w14:paraId="1487F6A7" w14:textId="77777777" w:rsidR="003D4279" w:rsidRPr="00CB2C3F" w:rsidRDefault="003D4279" w:rsidP="003D1B6B">
            <w:pPr>
              <w:spacing w:after="0"/>
              <w:jc w:val="center"/>
              <w:rPr>
                <w:szCs w:val="20"/>
                <w:lang w:val="de-AT" w:eastAsia="de-AT"/>
              </w:rPr>
            </w:pPr>
            <w:r w:rsidRPr="00CB2C3F">
              <w:rPr>
                <w:szCs w:val="20"/>
                <w:lang w:val="de-AT" w:eastAsia="de-AT"/>
              </w:rPr>
              <w:t>Zumbansen</w:t>
            </w:r>
          </w:p>
        </w:tc>
        <w:tc>
          <w:tcPr>
            <w:tcW w:w="0" w:type="auto"/>
            <w:vAlign w:val="center"/>
          </w:tcPr>
          <w:p w14:paraId="3F0E23C2" w14:textId="77777777" w:rsidR="003D4279" w:rsidRPr="00CB2C3F" w:rsidRDefault="003D4279" w:rsidP="003D1B6B">
            <w:pPr>
              <w:spacing w:after="0"/>
              <w:jc w:val="center"/>
              <w:rPr>
                <w:szCs w:val="20"/>
                <w:lang w:val="de-AT" w:eastAsia="de-AT"/>
              </w:rPr>
            </w:pPr>
            <w:r w:rsidRPr="00CB2C3F">
              <w:rPr>
                <w:szCs w:val="20"/>
                <w:lang w:val="de-AT" w:eastAsia="de-AT"/>
              </w:rPr>
              <w:t>2014</w:t>
            </w:r>
          </w:p>
        </w:tc>
        <w:tc>
          <w:tcPr>
            <w:tcW w:w="2014" w:type="dxa"/>
            <w:vAlign w:val="center"/>
          </w:tcPr>
          <w:p w14:paraId="1C7EA112" w14:textId="77777777" w:rsidR="003D4279" w:rsidRPr="00CB2C3F" w:rsidRDefault="003D4279" w:rsidP="003D1B6B">
            <w:pPr>
              <w:spacing w:after="0"/>
              <w:jc w:val="center"/>
              <w:rPr>
                <w:szCs w:val="20"/>
                <w:lang w:val="de-AT" w:eastAsia="de-AT"/>
              </w:rPr>
            </w:pPr>
            <w:r w:rsidRPr="00CB2C3F">
              <w:rPr>
                <w:szCs w:val="20"/>
                <w:lang w:val="de-AT" w:eastAsia="de-AT"/>
              </w:rPr>
              <w:t>The Combination of Rhythm and Pitch Can Account for the Beneficial Effect of Melodic Intonation Therapy on Connected Speech Improvements in Broca’s Aphasia</w:t>
            </w:r>
          </w:p>
        </w:tc>
        <w:tc>
          <w:tcPr>
            <w:tcW w:w="0" w:type="auto"/>
            <w:vAlign w:val="center"/>
          </w:tcPr>
          <w:p w14:paraId="40F5EFFA" w14:textId="77777777" w:rsidR="003D4279" w:rsidRPr="00CB2C3F" w:rsidRDefault="003D4279" w:rsidP="003D1B6B">
            <w:pPr>
              <w:spacing w:after="0"/>
              <w:jc w:val="center"/>
              <w:rPr>
                <w:szCs w:val="20"/>
                <w:lang w:val="de-AT" w:eastAsia="de-AT"/>
              </w:rPr>
            </w:pPr>
            <w:r w:rsidRPr="00CB2C3F">
              <w:rPr>
                <w:szCs w:val="20"/>
                <w:lang w:val="de-AT" w:eastAsia="de-AT"/>
              </w:rPr>
              <w:t>3</w:t>
            </w:r>
          </w:p>
        </w:tc>
        <w:tc>
          <w:tcPr>
            <w:tcW w:w="0" w:type="auto"/>
            <w:vAlign w:val="center"/>
          </w:tcPr>
          <w:p w14:paraId="36042BC1" w14:textId="77777777" w:rsidR="003D4279" w:rsidRPr="00CB2C3F" w:rsidRDefault="003D4279" w:rsidP="003D1B6B">
            <w:pPr>
              <w:spacing w:after="0"/>
              <w:jc w:val="center"/>
              <w:rPr>
                <w:szCs w:val="20"/>
                <w:lang w:val="de-AT" w:eastAsia="de-AT"/>
              </w:rPr>
            </w:pPr>
            <w:r w:rsidRPr="00CB2C3F">
              <w:rPr>
                <w:szCs w:val="20"/>
                <w:lang w:val="de-AT" w:eastAsia="de-AT"/>
              </w:rPr>
              <w:t>-</w:t>
            </w:r>
          </w:p>
        </w:tc>
        <w:tc>
          <w:tcPr>
            <w:tcW w:w="0" w:type="auto"/>
            <w:vAlign w:val="center"/>
          </w:tcPr>
          <w:p w14:paraId="590F4E19" w14:textId="77777777" w:rsidR="003D4279" w:rsidRPr="00CB2C3F" w:rsidRDefault="003D4279" w:rsidP="003D1B6B">
            <w:pPr>
              <w:spacing w:after="0"/>
              <w:jc w:val="center"/>
              <w:rPr>
                <w:szCs w:val="20"/>
                <w:lang w:val="de-AT" w:eastAsia="de-AT"/>
              </w:rPr>
            </w:pPr>
            <w:r w:rsidRPr="00CB2C3F">
              <w:rPr>
                <w:szCs w:val="20"/>
                <w:lang w:val="de-AT" w:eastAsia="de-AT"/>
              </w:rPr>
              <w:t>1</w:t>
            </w:r>
          </w:p>
        </w:tc>
        <w:tc>
          <w:tcPr>
            <w:tcW w:w="0" w:type="auto"/>
            <w:vAlign w:val="center"/>
          </w:tcPr>
          <w:p w14:paraId="3B33FDC2" w14:textId="77777777" w:rsidR="003D4279" w:rsidRPr="00CB2C3F" w:rsidRDefault="003D4279" w:rsidP="003D1B6B">
            <w:pPr>
              <w:spacing w:after="0"/>
              <w:jc w:val="center"/>
              <w:rPr>
                <w:szCs w:val="20"/>
                <w:lang w:val="de-AT" w:eastAsia="de-AT"/>
              </w:rPr>
            </w:pPr>
            <w:r w:rsidRPr="00CB2C3F">
              <w:rPr>
                <w:szCs w:val="20"/>
                <w:lang w:val="de-AT" w:eastAsia="de-AT"/>
              </w:rPr>
              <w:t>MIT</w:t>
            </w:r>
          </w:p>
        </w:tc>
      </w:tr>
    </w:tbl>
    <w:p w14:paraId="51894685" w14:textId="77777777" w:rsidR="003D4279" w:rsidRPr="009A6138" w:rsidRDefault="003D4279" w:rsidP="003D1B6B"/>
    <w:p w14:paraId="1A634E5C" w14:textId="77777777" w:rsidR="003D4279" w:rsidRPr="00445E86" w:rsidRDefault="003D4279" w:rsidP="003D1B6B">
      <w:pPr>
        <w:pStyle w:val="Heading2"/>
      </w:pPr>
      <w:bookmarkStart w:id="15" w:name="_Toc91676464"/>
      <w:r>
        <w:t>Excluded studies</w:t>
      </w:r>
      <w:bookmarkEnd w:id="15"/>
    </w:p>
    <w:p w14:paraId="6EC1E46E" w14:textId="652D0AD9" w:rsidR="003D4279" w:rsidRDefault="004E370F" w:rsidP="006260DC">
      <w:pPr>
        <w:pStyle w:val="Caption"/>
        <w:keepNext/>
      </w:pPr>
      <w:bookmarkStart w:id="16" w:name="_Toc91676480"/>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2</w:t>
      </w:r>
      <w:r w:rsidR="00604BD3">
        <w:rPr>
          <w:noProof/>
        </w:rPr>
        <w:fldChar w:fldCharType="end"/>
      </w:r>
      <w:r w:rsidR="003D4279">
        <w:t>: List of</w:t>
      </w:r>
      <w:r w:rsidR="003D4279" w:rsidRPr="006260DC">
        <w:t xml:space="preserve"> </w:t>
      </w:r>
      <w:r w:rsidR="003D4279">
        <w:t xml:space="preserve">initially included but later </w:t>
      </w:r>
      <w:r w:rsidR="003D4279" w:rsidRPr="00835CE9">
        <w:t>excluded</w:t>
      </w:r>
      <w:r w:rsidR="003D4279">
        <w:t xml:space="preserve"> s</w:t>
      </w:r>
      <w:r w:rsidR="003D4279" w:rsidRPr="00835CE9">
        <w:t>tudies</w:t>
      </w:r>
      <w:r w:rsidR="003D4279">
        <w:t xml:space="preserve"> (</w:t>
      </w:r>
      <w:proofErr w:type="spellStart"/>
      <w:r w:rsidR="003D4279">
        <w:t>cf</w:t>
      </w:r>
      <w:proofErr w:type="spellEnd"/>
      <w:r w:rsidR="003D4279">
        <w:t xml:space="preserve"> lists of </w:t>
      </w:r>
      <w:r w:rsidR="003D4279">
        <w:rPr>
          <w:i/>
        </w:rPr>
        <w:t>Eligibility criteria</w:t>
      </w:r>
      <w:r w:rsidR="003D4279">
        <w:t>).</w:t>
      </w:r>
      <w:r w:rsidR="006D6C43">
        <w:t xml:space="preserve"> </w:t>
      </w:r>
      <w:r w:rsidR="006D6C43" w:rsidRPr="006D6C43">
        <w:t xml:space="preserve">a: Substantial variation from MIT protocol; b: </w:t>
      </w:r>
      <w:proofErr w:type="gramStart"/>
      <w:r w:rsidR="006D6C43" w:rsidRPr="006D6C43">
        <w:t>Non-validated</w:t>
      </w:r>
      <w:proofErr w:type="gramEnd"/>
      <w:r w:rsidR="006D6C43" w:rsidRPr="006D6C43">
        <w:t xml:space="preserve"> tests; c: No contrast of trained vs untrained items; d: No </w:t>
      </w:r>
      <w:proofErr w:type="spellStart"/>
      <w:r w:rsidR="006D6C43" w:rsidRPr="006D6C43">
        <w:t>pre&amp;post</w:t>
      </w:r>
      <w:proofErr w:type="spellEnd"/>
      <w:r w:rsidR="006D6C43" w:rsidRPr="006D6C43">
        <w:t xml:space="preserve"> data; e: Other essential data not reported; f: Untrustworthy source, e.g. non-peer-reviewed journal; g: Patient(s) 17 or younger</w:t>
      </w:r>
      <w:r w:rsidR="002C5385">
        <w:t>.</w:t>
      </w:r>
      <w:bookmarkEnd w:id="16"/>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9"/>
        <w:gridCol w:w="1473"/>
        <w:gridCol w:w="661"/>
        <w:gridCol w:w="2585"/>
        <w:gridCol w:w="475"/>
        <w:gridCol w:w="335"/>
        <w:gridCol w:w="335"/>
        <w:gridCol w:w="335"/>
        <w:gridCol w:w="404"/>
        <w:gridCol w:w="335"/>
        <w:gridCol w:w="335"/>
        <w:gridCol w:w="21"/>
      </w:tblGrid>
      <w:tr w:rsidR="003D4279" w:rsidRPr="00516D2C" w14:paraId="0C0D598B" w14:textId="77777777" w:rsidTr="00E133B8">
        <w:trPr>
          <w:trHeight w:val="300"/>
          <w:tblHeader/>
        </w:trPr>
        <w:tc>
          <w:tcPr>
            <w:tcW w:w="6580" w:type="dxa"/>
            <w:gridSpan w:val="4"/>
            <w:vAlign w:val="center"/>
          </w:tcPr>
          <w:p w14:paraId="1F6534F7" w14:textId="77777777" w:rsidR="003D4279" w:rsidRPr="00516D2C" w:rsidRDefault="003D4279" w:rsidP="00E9449C">
            <w:pPr>
              <w:jc w:val="center"/>
              <w:rPr>
                <w:rFonts w:ascii="Arial" w:hAnsi="Arial" w:cs="Arial"/>
                <w:b/>
                <w:bCs/>
                <w:szCs w:val="20"/>
                <w:lang w:val="de-AT"/>
              </w:rPr>
            </w:pPr>
            <w:r w:rsidRPr="00516D2C">
              <w:rPr>
                <w:rFonts w:ascii="Arial" w:hAnsi="Arial" w:cs="Arial"/>
                <w:b/>
                <w:bCs/>
                <w:szCs w:val="20"/>
                <w:lang w:val="de-AT"/>
              </w:rPr>
              <w:t>Study</w:t>
            </w:r>
          </w:p>
        </w:tc>
        <w:tc>
          <w:tcPr>
            <w:tcW w:w="2653" w:type="dxa"/>
            <w:gridSpan w:val="8"/>
            <w:vAlign w:val="center"/>
          </w:tcPr>
          <w:p w14:paraId="08ADBBE1" w14:textId="77777777" w:rsidR="003D4279" w:rsidRPr="00516D2C" w:rsidRDefault="003D4279" w:rsidP="00E9449C">
            <w:pPr>
              <w:jc w:val="center"/>
              <w:rPr>
                <w:rFonts w:ascii="Arial" w:hAnsi="Arial" w:cs="Arial"/>
                <w:b/>
                <w:bCs/>
                <w:szCs w:val="20"/>
                <w:lang w:val="de-AT"/>
              </w:rPr>
            </w:pPr>
            <w:r w:rsidRPr="00516D2C">
              <w:rPr>
                <w:rFonts w:ascii="Arial" w:hAnsi="Arial" w:cs="Arial"/>
                <w:b/>
                <w:bCs/>
                <w:szCs w:val="20"/>
                <w:lang w:val="de-AT"/>
              </w:rPr>
              <w:t>Reason for exclusion</w:t>
            </w:r>
          </w:p>
        </w:tc>
      </w:tr>
      <w:tr w:rsidR="006D6C43" w:rsidRPr="00516D2C" w14:paraId="610C5EFA" w14:textId="77777777" w:rsidTr="006D6C43">
        <w:trPr>
          <w:gridAfter w:val="1"/>
          <w:wAfter w:w="20" w:type="dxa"/>
          <w:trHeight w:val="300"/>
        </w:trPr>
        <w:tc>
          <w:tcPr>
            <w:tcW w:w="0" w:type="auto"/>
            <w:vAlign w:val="center"/>
          </w:tcPr>
          <w:p w14:paraId="7730E2D0" w14:textId="77777777" w:rsidR="006D6C43" w:rsidRPr="00516D2C" w:rsidRDefault="006D6C43" w:rsidP="006D6C43">
            <w:pPr>
              <w:jc w:val="center"/>
              <w:rPr>
                <w:rFonts w:ascii="Arial" w:hAnsi="Arial" w:cs="Arial"/>
                <w:b/>
                <w:bCs/>
                <w:szCs w:val="20"/>
                <w:lang w:val="de-AT"/>
              </w:rPr>
            </w:pPr>
            <w:r w:rsidRPr="00516D2C">
              <w:rPr>
                <w:rFonts w:ascii="Arial" w:hAnsi="Arial" w:cs="Arial"/>
                <w:b/>
                <w:bCs/>
                <w:szCs w:val="20"/>
                <w:lang w:val="de-AT"/>
              </w:rPr>
              <w:t>Type</w:t>
            </w:r>
          </w:p>
        </w:tc>
        <w:tc>
          <w:tcPr>
            <w:tcW w:w="1361" w:type="dxa"/>
            <w:vAlign w:val="center"/>
          </w:tcPr>
          <w:p w14:paraId="297A440B" w14:textId="77777777" w:rsidR="006D6C43" w:rsidRPr="00516D2C" w:rsidRDefault="006D6C43" w:rsidP="006D6C43">
            <w:pPr>
              <w:jc w:val="center"/>
              <w:rPr>
                <w:rFonts w:ascii="Arial" w:hAnsi="Arial" w:cs="Arial"/>
                <w:b/>
                <w:bCs/>
                <w:szCs w:val="20"/>
                <w:lang w:val="de-AT"/>
              </w:rPr>
            </w:pPr>
            <w:r w:rsidRPr="00516D2C">
              <w:rPr>
                <w:rFonts w:ascii="Arial" w:hAnsi="Arial" w:cs="Arial"/>
                <w:b/>
                <w:bCs/>
                <w:szCs w:val="20"/>
                <w:lang w:val="de-AT"/>
              </w:rPr>
              <w:t>First author</w:t>
            </w:r>
          </w:p>
        </w:tc>
        <w:tc>
          <w:tcPr>
            <w:tcW w:w="0" w:type="auto"/>
            <w:vAlign w:val="center"/>
          </w:tcPr>
          <w:p w14:paraId="529124D9" w14:textId="77777777" w:rsidR="006D6C43" w:rsidRPr="00516D2C" w:rsidRDefault="006D6C43" w:rsidP="006D6C43">
            <w:pPr>
              <w:jc w:val="center"/>
              <w:rPr>
                <w:rFonts w:ascii="Arial" w:hAnsi="Arial" w:cs="Arial"/>
                <w:b/>
                <w:bCs/>
                <w:szCs w:val="20"/>
                <w:lang w:val="de-AT"/>
              </w:rPr>
            </w:pPr>
            <w:r w:rsidRPr="00516D2C">
              <w:rPr>
                <w:rFonts w:ascii="Arial" w:hAnsi="Arial" w:cs="Arial"/>
                <w:b/>
                <w:bCs/>
                <w:szCs w:val="20"/>
                <w:lang w:val="de-AT"/>
              </w:rPr>
              <w:t>Year</w:t>
            </w:r>
          </w:p>
        </w:tc>
        <w:tc>
          <w:tcPr>
            <w:tcW w:w="2327" w:type="dxa"/>
            <w:vAlign w:val="center"/>
          </w:tcPr>
          <w:p w14:paraId="253F8448" w14:textId="77777777" w:rsidR="006D6C43" w:rsidRPr="00516D2C" w:rsidRDefault="006D6C43" w:rsidP="006D6C43">
            <w:pPr>
              <w:jc w:val="center"/>
              <w:rPr>
                <w:rFonts w:ascii="Arial" w:hAnsi="Arial" w:cs="Arial"/>
                <w:b/>
                <w:bCs/>
                <w:szCs w:val="20"/>
                <w:lang w:val="de-AT"/>
              </w:rPr>
            </w:pPr>
            <w:r w:rsidRPr="00516D2C">
              <w:rPr>
                <w:rFonts w:ascii="Arial" w:hAnsi="Arial" w:cs="Arial"/>
                <w:b/>
                <w:bCs/>
                <w:szCs w:val="20"/>
                <w:lang w:val="de-AT"/>
              </w:rPr>
              <w:t>Title</w:t>
            </w:r>
          </w:p>
        </w:tc>
        <w:tc>
          <w:tcPr>
            <w:tcW w:w="444" w:type="dxa"/>
            <w:vAlign w:val="bottom"/>
          </w:tcPr>
          <w:p w14:paraId="10C283C5" w14:textId="406893BA"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a</w:t>
            </w:r>
          </w:p>
        </w:tc>
        <w:tc>
          <w:tcPr>
            <w:tcW w:w="0" w:type="auto"/>
            <w:vAlign w:val="bottom"/>
          </w:tcPr>
          <w:p w14:paraId="1145C63B" w14:textId="77FD4DF1"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b</w:t>
            </w:r>
          </w:p>
        </w:tc>
        <w:tc>
          <w:tcPr>
            <w:tcW w:w="0" w:type="auto"/>
            <w:vAlign w:val="bottom"/>
          </w:tcPr>
          <w:p w14:paraId="3CD2789C" w14:textId="71969572"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c</w:t>
            </w:r>
          </w:p>
        </w:tc>
        <w:tc>
          <w:tcPr>
            <w:tcW w:w="0" w:type="auto"/>
            <w:vAlign w:val="bottom"/>
          </w:tcPr>
          <w:p w14:paraId="7169D4D5" w14:textId="70D6CF74"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d</w:t>
            </w:r>
          </w:p>
        </w:tc>
        <w:tc>
          <w:tcPr>
            <w:tcW w:w="378" w:type="dxa"/>
            <w:vAlign w:val="bottom"/>
          </w:tcPr>
          <w:p w14:paraId="0416D942" w14:textId="15486408"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e</w:t>
            </w:r>
          </w:p>
        </w:tc>
        <w:tc>
          <w:tcPr>
            <w:tcW w:w="0" w:type="auto"/>
            <w:vAlign w:val="bottom"/>
          </w:tcPr>
          <w:p w14:paraId="7B995F69" w14:textId="42BD15DC"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f</w:t>
            </w:r>
          </w:p>
        </w:tc>
        <w:tc>
          <w:tcPr>
            <w:tcW w:w="0" w:type="auto"/>
            <w:vAlign w:val="bottom"/>
          </w:tcPr>
          <w:p w14:paraId="45EE4651" w14:textId="7294AB75" w:rsidR="006D6C43" w:rsidRPr="00516D2C" w:rsidRDefault="006D6C43" w:rsidP="006D6C43">
            <w:pPr>
              <w:jc w:val="center"/>
              <w:rPr>
                <w:rFonts w:ascii="Arial" w:hAnsi="Arial" w:cs="Arial"/>
                <w:b/>
                <w:bCs/>
                <w:szCs w:val="20"/>
                <w:lang w:val="de-AT"/>
              </w:rPr>
            </w:pPr>
            <w:r w:rsidRPr="00516D2C">
              <w:rPr>
                <w:rFonts w:ascii="Arial" w:hAnsi="Arial" w:cs="Arial"/>
                <w:color w:val="000000"/>
                <w:szCs w:val="20"/>
              </w:rPr>
              <w:t>g</w:t>
            </w:r>
          </w:p>
        </w:tc>
      </w:tr>
      <w:tr w:rsidR="006D6C43" w:rsidRPr="00516D2C" w14:paraId="42C90CD1" w14:textId="77777777" w:rsidTr="006D6C43">
        <w:trPr>
          <w:gridAfter w:val="1"/>
          <w:wAfter w:w="20" w:type="dxa"/>
          <w:trHeight w:val="300"/>
        </w:trPr>
        <w:tc>
          <w:tcPr>
            <w:tcW w:w="0" w:type="auto"/>
            <w:vAlign w:val="center"/>
          </w:tcPr>
          <w:p w14:paraId="32A4769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6A66233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Al-Janabi</w:t>
            </w:r>
          </w:p>
        </w:tc>
        <w:tc>
          <w:tcPr>
            <w:tcW w:w="0" w:type="auto"/>
            <w:vAlign w:val="center"/>
          </w:tcPr>
          <w:p w14:paraId="6B6112A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2014</w:t>
            </w:r>
          </w:p>
        </w:tc>
        <w:tc>
          <w:tcPr>
            <w:tcW w:w="2327" w:type="dxa"/>
            <w:vAlign w:val="center"/>
          </w:tcPr>
          <w:p w14:paraId="061644B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Augmenting melodic intonation therapy with non-invasive brain stimulation to treat impaired left-hemisphere function: two case studies</w:t>
            </w:r>
          </w:p>
        </w:tc>
        <w:tc>
          <w:tcPr>
            <w:tcW w:w="444" w:type="dxa"/>
            <w:vAlign w:val="center"/>
          </w:tcPr>
          <w:p w14:paraId="1F565661" w14:textId="77777777" w:rsidR="003D4279" w:rsidRPr="00516D2C" w:rsidRDefault="003D4279" w:rsidP="00E9449C">
            <w:pPr>
              <w:jc w:val="center"/>
              <w:rPr>
                <w:rFonts w:ascii="Arial" w:hAnsi="Arial" w:cs="Arial"/>
                <w:szCs w:val="20"/>
                <w:lang w:val="de-AT"/>
              </w:rPr>
            </w:pPr>
          </w:p>
        </w:tc>
        <w:tc>
          <w:tcPr>
            <w:tcW w:w="0" w:type="auto"/>
            <w:vAlign w:val="center"/>
          </w:tcPr>
          <w:p w14:paraId="4E3C886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034A987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5FC8B38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378" w:type="dxa"/>
            <w:vAlign w:val="center"/>
          </w:tcPr>
          <w:p w14:paraId="319CEE49" w14:textId="77777777" w:rsidR="003D4279" w:rsidRPr="00516D2C" w:rsidRDefault="003D4279" w:rsidP="00E9449C">
            <w:pPr>
              <w:jc w:val="center"/>
              <w:rPr>
                <w:rFonts w:ascii="Arial" w:hAnsi="Arial" w:cs="Arial"/>
                <w:szCs w:val="20"/>
                <w:lang w:val="de-AT"/>
              </w:rPr>
            </w:pPr>
          </w:p>
        </w:tc>
        <w:tc>
          <w:tcPr>
            <w:tcW w:w="0" w:type="auto"/>
            <w:vAlign w:val="center"/>
          </w:tcPr>
          <w:p w14:paraId="6C6E2AA1" w14:textId="77777777" w:rsidR="003D4279" w:rsidRPr="00516D2C" w:rsidRDefault="003D4279" w:rsidP="00E9449C">
            <w:pPr>
              <w:jc w:val="center"/>
              <w:rPr>
                <w:rFonts w:ascii="Arial" w:hAnsi="Arial" w:cs="Arial"/>
                <w:szCs w:val="20"/>
                <w:lang w:val="de-AT"/>
              </w:rPr>
            </w:pPr>
          </w:p>
        </w:tc>
        <w:tc>
          <w:tcPr>
            <w:tcW w:w="0" w:type="auto"/>
            <w:vAlign w:val="center"/>
          </w:tcPr>
          <w:p w14:paraId="59664099" w14:textId="77777777" w:rsidR="003D4279" w:rsidRPr="00516D2C" w:rsidRDefault="003D4279" w:rsidP="00E9449C">
            <w:pPr>
              <w:jc w:val="center"/>
              <w:rPr>
                <w:rFonts w:ascii="Arial" w:hAnsi="Arial" w:cs="Arial"/>
                <w:szCs w:val="20"/>
                <w:lang w:val="de-AT"/>
              </w:rPr>
            </w:pPr>
          </w:p>
        </w:tc>
      </w:tr>
      <w:tr w:rsidR="006D6C43" w:rsidRPr="00516D2C" w14:paraId="3F92E3FE" w14:textId="77777777" w:rsidTr="006D6C43">
        <w:trPr>
          <w:gridAfter w:val="1"/>
          <w:wAfter w:w="20" w:type="dxa"/>
          <w:trHeight w:val="300"/>
        </w:trPr>
        <w:tc>
          <w:tcPr>
            <w:tcW w:w="0" w:type="auto"/>
            <w:vAlign w:val="center"/>
          </w:tcPr>
          <w:p w14:paraId="35FD829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5987E4C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Baker</w:t>
            </w:r>
          </w:p>
        </w:tc>
        <w:tc>
          <w:tcPr>
            <w:tcW w:w="0" w:type="auto"/>
            <w:vAlign w:val="center"/>
          </w:tcPr>
          <w:p w14:paraId="4D614F4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2000</w:t>
            </w:r>
          </w:p>
        </w:tc>
        <w:tc>
          <w:tcPr>
            <w:tcW w:w="2327" w:type="dxa"/>
            <w:vAlign w:val="center"/>
          </w:tcPr>
          <w:p w14:paraId="292C647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Modifying the Melodic Intonation Therapy Program for Adults With Severe Non-fluent Aphasia</w:t>
            </w:r>
          </w:p>
        </w:tc>
        <w:tc>
          <w:tcPr>
            <w:tcW w:w="444" w:type="dxa"/>
            <w:vAlign w:val="center"/>
          </w:tcPr>
          <w:p w14:paraId="2715F541" w14:textId="77777777" w:rsidR="003D4279" w:rsidRPr="00516D2C" w:rsidRDefault="003D4279" w:rsidP="00E9449C">
            <w:pPr>
              <w:jc w:val="center"/>
              <w:rPr>
                <w:rFonts w:ascii="Arial" w:hAnsi="Arial" w:cs="Arial"/>
                <w:szCs w:val="20"/>
                <w:lang w:val="de-AT"/>
              </w:rPr>
            </w:pPr>
          </w:p>
        </w:tc>
        <w:tc>
          <w:tcPr>
            <w:tcW w:w="0" w:type="auto"/>
            <w:vAlign w:val="center"/>
          </w:tcPr>
          <w:p w14:paraId="106E8CE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C20BFBA" w14:textId="77777777" w:rsidR="003D4279" w:rsidRPr="00516D2C" w:rsidRDefault="003D4279" w:rsidP="00E9449C">
            <w:pPr>
              <w:jc w:val="center"/>
              <w:rPr>
                <w:rFonts w:ascii="Arial" w:hAnsi="Arial" w:cs="Arial"/>
                <w:szCs w:val="20"/>
                <w:lang w:val="de-AT"/>
              </w:rPr>
            </w:pPr>
          </w:p>
        </w:tc>
        <w:tc>
          <w:tcPr>
            <w:tcW w:w="0" w:type="auto"/>
            <w:vAlign w:val="center"/>
          </w:tcPr>
          <w:p w14:paraId="0F6830CB" w14:textId="77777777" w:rsidR="003D4279" w:rsidRPr="00516D2C" w:rsidRDefault="003D4279" w:rsidP="00E9449C">
            <w:pPr>
              <w:jc w:val="center"/>
              <w:rPr>
                <w:rFonts w:ascii="Arial" w:hAnsi="Arial" w:cs="Arial"/>
                <w:szCs w:val="20"/>
                <w:lang w:val="de-AT"/>
              </w:rPr>
            </w:pPr>
          </w:p>
        </w:tc>
        <w:tc>
          <w:tcPr>
            <w:tcW w:w="378" w:type="dxa"/>
            <w:vAlign w:val="center"/>
          </w:tcPr>
          <w:p w14:paraId="2B2496B7" w14:textId="77777777" w:rsidR="003D4279" w:rsidRPr="00516D2C" w:rsidRDefault="003D4279" w:rsidP="00E9449C">
            <w:pPr>
              <w:jc w:val="center"/>
              <w:rPr>
                <w:rFonts w:ascii="Arial" w:hAnsi="Arial" w:cs="Arial"/>
                <w:szCs w:val="20"/>
                <w:lang w:val="de-AT"/>
              </w:rPr>
            </w:pPr>
          </w:p>
        </w:tc>
        <w:tc>
          <w:tcPr>
            <w:tcW w:w="0" w:type="auto"/>
            <w:vAlign w:val="center"/>
          </w:tcPr>
          <w:p w14:paraId="35B6C272" w14:textId="77777777" w:rsidR="003D4279" w:rsidRPr="00516D2C" w:rsidRDefault="003D4279" w:rsidP="00E9449C">
            <w:pPr>
              <w:jc w:val="center"/>
              <w:rPr>
                <w:rFonts w:ascii="Arial" w:hAnsi="Arial" w:cs="Arial"/>
                <w:szCs w:val="20"/>
                <w:lang w:val="de-AT"/>
              </w:rPr>
            </w:pPr>
          </w:p>
        </w:tc>
        <w:tc>
          <w:tcPr>
            <w:tcW w:w="0" w:type="auto"/>
            <w:vAlign w:val="center"/>
          </w:tcPr>
          <w:p w14:paraId="3F4E72B2" w14:textId="77777777" w:rsidR="003D4279" w:rsidRPr="00516D2C" w:rsidRDefault="003D4279" w:rsidP="00E9449C">
            <w:pPr>
              <w:jc w:val="center"/>
              <w:rPr>
                <w:rFonts w:ascii="Arial" w:hAnsi="Arial" w:cs="Arial"/>
                <w:szCs w:val="20"/>
                <w:lang w:val="de-AT"/>
              </w:rPr>
            </w:pPr>
          </w:p>
        </w:tc>
      </w:tr>
      <w:tr w:rsidR="006D6C43" w:rsidRPr="00516D2C" w14:paraId="4E7946B3" w14:textId="77777777" w:rsidTr="006D6C43">
        <w:trPr>
          <w:gridAfter w:val="1"/>
          <w:wAfter w:w="20" w:type="dxa"/>
          <w:trHeight w:val="300"/>
        </w:trPr>
        <w:tc>
          <w:tcPr>
            <w:tcW w:w="0" w:type="auto"/>
            <w:vAlign w:val="center"/>
          </w:tcPr>
          <w:p w14:paraId="01414C2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lastRenderedPageBreak/>
              <w:t>case series</w:t>
            </w:r>
          </w:p>
        </w:tc>
        <w:tc>
          <w:tcPr>
            <w:tcW w:w="1361" w:type="dxa"/>
            <w:vAlign w:val="center"/>
          </w:tcPr>
          <w:p w14:paraId="41128B6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Breier</w:t>
            </w:r>
          </w:p>
        </w:tc>
        <w:tc>
          <w:tcPr>
            <w:tcW w:w="0" w:type="auto"/>
            <w:vAlign w:val="center"/>
          </w:tcPr>
          <w:p w14:paraId="7F7B644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2010</w:t>
            </w:r>
          </w:p>
        </w:tc>
        <w:tc>
          <w:tcPr>
            <w:tcW w:w="2327" w:type="dxa"/>
            <w:vAlign w:val="center"/>
          </w:tcPr>
          <w:p w14:paraId="3BC21BD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Changes in maps of language activity activation following melodic intonation therapy using magnetoencephalography: Two case studies</w:t>
            </w:r>
          </w:p>
        </w:tc>
        <w:tc>
          <w:tcPr>
            <w:tcW w:w="444" w:type="dxa"/>
            <w:vAlign w:val="center"/>
          </w:tcPr>
          <w:p w14:paraId="20B37F58" w14:textId="77777777" w:rsidR="003D4279" w:rsidRPr="00516D2C" w:rsidRDefault="003D4279" w:rsidP="00E9449C">
            <w:pPr>
              <w:jc w:val="center"/>
              <w:rPr>
                <w:rFonts w:ascii="Arial" w:hAnsi="Arial" w:cs="Arial"/>
                <w:szCs w:val="20"/>
                <w:lang w:val="de-AT"/>
              </w:rPr>
            </w:pPr>
          </w:p>
        </w:tc>
        <w:tc>
          <w:tcPr>
            <w:tcW w:w="0" w:type="auto"/>
            <w:vAlign w:val="center"/>
          </w:tcPr>
          <w:p w14:paraId="2129243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425E41B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350CFCFA" w14:textId="77777777" w:rsidR="003D4279" w:rsidRPr="00516D2C" w:rsidRDefault="003D4279" w:rsidP="00E9449C">
            <w:pPr>
              <w:jc w:val="center"/>
              <w:rPr>
                <w:rFonts w:ascii="Arial" w:hAnsi="Arial" w:cs="Arial"/>
                <w:szCs w:val="20"/>
                <w:lang w:val="de-AT"/>
              </w:rPr>
            </w:pPr>
          </w:p>
        </w:tc>
        <w:tc>
          <w:tcPr>
            <w:tcW w:w="378" w:type="dxa"/>
            <w:vAlign w:val="center"/>
          </w:tcPr>
          <w:p w14:paraId="4E51CC53" w14:textId="77777777" w:rsidR="003D4279" w:rsidRPr="00516D2C" w:rsidRDefault="003D4279" w:rsidP="00E9449C">
            <w:pPr>
              <w:jc w:val="center"/>
              <w:rPr>
                <w:rFonts w:ascii="Arial" w:hAnsi="Arial" w:cs="Arial"/>
                <w:szCs w:val="20"/>
                <w:lang w:val="de-AT"/>
              </w:rPr>
            </w:pPr>
          </w:p>
        </w:tc>
        <w:tc>
          <w:tcPr>
            <w:tcW w:w="0" w:type="auto"/>
            <w:vAlign w:val="center"/>
          </w:tcPr>
          <w:p w14:paraId="33186D43" w14:textId="77777777" w:rsidR="003D4279" w:rsidRPr="00516D2C" w:rsidRDefault="003D4279" w:rsidP="00E9449C">
            <w:pPr>
              <w:jc w:val="center"/>
              <w:rPr>
                <w:rFonts w:ascii="Arial" w:hAnsi="Arial" w:cs="Arial"/>
                <w:szCs w:val="20"/>
                <w:lang w:val="de-AT"/>
              </w:rPr>
            </w:pPr>
          </w:p>
        </w:tc>
        <w:tc>
          <w:tcPr>
            <w:tcW w:w="0" w:type="auto"/>
            <w:vAlign w:val="center"/>
          </w:tcPr>
          <w:p w14:paraId="4B246666" w14:textId="77777777" w:rsidR="003D4279" w:rsidRPr="00516D2C" w:rsidRDefault="003D4279" w:rsidP="00E9449C">
            <w:pPr>
              <w:jc w:val="center"/>
              <w:rPr>
                <w:rFonts w:ascii="Arial" w:hAnsi="Arial" w:cs="Arial"/>
                <w:szCs w:val="20"/>
                <w:lang w:val="de-AT"/>
              </w:rPr>
            </w:pPr>
          </w:p>
        </w:tc>
      </w:tr>
      <w:tr w:rsidR="006D6C43" w:rsidRPr="00516D2C" w14:paraId="20314975" w14:textId="77777777" w:rsidTr="006D6C43">
        <w:trPr>
          <w:gridAfter w:val="1"/>
          <w:wAfter w:w="20" w:type="dxa"/>
          <w:trHeight w:val="300"/>
        </w:trPr>
        <w:tc>
          <w:tcPr>
            <w:tcW w:w="0" w:type="auto"/>
            <w:vAlign w:val="center"/>
          </w:tcPr>
          <w:p w14:paraId="1D9A0D3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39FA5FD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Kim</w:t>
            </w:r>
          </w:p>
        </w:tc>
        <w:tc>
          <w:tcPr>
            <w:tcW w:w="0" w:type="auto"/>
            <w:vAlign w:val="center"/>
          </w:tcPr>
          <w:p w14:paraId="553C431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2008</w:t>
            </w:r>
          </w:p>
        </w:tc>
        <w:tc>
          <w:tcPr>
            <w:tcW w:w="2327" w:type="dxa"/>
            <w:vAlign w:val="center"/>
          </w:tcPr>
          <w:p w14:paraId="03E62D09"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Protocol Evaluation for Effective Music Therapy for Persons with Nonfluent Aphasia</w:t>
            </w:r>
          </w:p>
        </w:tc>
        <w:tc>
          <w:tcPr>
            <w:tcW w:w="444" w:type="dxa"/>
            <w:vAlign w:val="center"/>
          </w:tcPr>
          <w:p w14:paraId="305A72C9" w14:textId="77777777" w:rsidR="003D4279" w:rsidRPr="00516D2C" w:rsidRDefault="003D4279" w:rsidP="00E9449C">
            <w:pPr>
              <w:jc w:val="center"/>
              <w:rPr>
                <w:rFonts w:ascii="Arial" w:hAnsi="Arial" w:cs="Arial"/>
                <w:szCs w:val="20"/>
                <w:lang w:val="de-AT"/>
              </w:rPr>
            </w:pPr>
          </w:p>
        </w:tc>
        <w:tc>
          <w:tcPr>
            <w:tcW w:w="0" w:type="auto"/>
            <w:vAlign w:val="center"/>
          </w:tcPr>
          <w:p w14:paraId="18F24B8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22496BD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5B9F39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378" w:type="dxa"/>
            <w:vAlign w:val="center"/>
          </w:tcPr>
          <w:p w14:paraId="79C39AD5" w14:textId="77777777" w:rsidR="003D4279" w:rsidRPr="00516D2C" w:rsidRDefault="003D4279" w:rsidP="00E9449C">
            <w:pPr>
              <w:jc w:val="center"/>
              <w:rPr>
                <w:rFonts w:ascii="Arial" w:hAnsi="Arial" w:cs="Arial"/>
                <w:szCs w:val="20"/>
                <w:lang w:val="de-AT"/>
              </w:rPr>
            </w:pPr>
          </w:p>
        </w:tc>
        <w:tc>
          <w:tcPr>
            <w:tcW w:w="0" w:type="auto"/>
            <w:vAlign w:val="center"/>
          </w:tcPr>
          <w:p w14:paraId="6017E49F" w14:textId="77777777" w:rsidR="003D4279" w:rsidRPr="00516D2C" w:rsidRDefault="003D4279" w:rsidP="00E9449C">
            <w:pPr>
              <w:jc w:val="center"/>
              <w:rPr>
                <w:rFonts w:ascii="Arial" w:hAnsi="Arial" w:cs="Arial"/>
                <w:szCs w:val="20"/>
                <w:lang w:val="de-AT"/>
              </w:rPr>
            </w:pPr>
          </w:p>
        </w:tc>
        <w:tc>
          <w:tcPr>
            <w:tcW w:w="0" w:type="auto"/>
            <w:vAlign w:val="center"/>
          </w:tcPr>
          <w:p w14:paraId="0FAAA2B9" w14:textId="77777777" w:rsidR="003D4279" w:rsidRPr="00516D2C" w:rsidRDefault="003D4279" w:rsidP="00E9449C">
            <w:pPr>
              <w:jc w:val="center"/>
              <w:rPr>
                <w:rFonts w:ascii="Arial" w:hAnsi="Arial" w:cs="Arial"/>
                <w:szCs w:val="20"/>
                <w:lang w:val="de-AT"/>
              </w:rPr>
            </w:pPr>
          </w:p>
        </w:tc>
      </w:tr>
      <w:tr w:rsidR="006D6C43" w:rsidRPr="00516D2C" w14:paraId="650E3F1E" w14:textId="77777777" w:rsidTr="006D6C43">
        <w:trPr>
          <w:gridAfter w:val="1"/>
          <w:wAfter w:w="20" w:type="dxa"/>
          <w:trHeight w:val="300"/>
        </w:trPr>
        <w:tc>
          <w:tcPr>
            <w:tcW w:w="0" w:type="auto"/>
            <w:vAlign w:val="center"/>
          </w:tcPr>
          <w:p w14:paraId="1DDBD47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15728D3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Mauszycki</w:t>
            </w:r>
          </w:p>
        </w:tc>
        <w:tc>
          <w:tcPr>
            <w:tcW w:w="0" w:type="auto"/>
            <w:vAlign w:val="center"/>
          </w:tcPr>
          <w:p w14:paraId="66A0EC8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2016</w:t>
            </w:r>
          </w:p>
        </w:tc>
        <w:tc>
          <w:tcPr>
            <w:tcW w:w="2327" w:type="dxa"/>
            <w:vAlign w:val="center"/>
          </w:tcPr>
          <w:p w14:paraId="469E8D39"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Melodic intonation therapy applied to the production of questions in aphasia</w:t>
            </w:r>
          </w:p>
        </w:tc>
        <w:tc>
          <w:tcPr>
            <w:tcW w:w="444" w:type="dxa"/>
            <w:vAlign w:val="center"/>
          </w:tcPr>
          <w:p w14:paraId="4B9C948E" w14:textId="77777777" w:rsidR="003D4279" w:rsidRPr="00516D2C" w:rsidRDefault="003D4279" w:rsidP="00E9449C">
            <w:pPr>
              <w:jc w:val="center"/>
              <w:rPr>
                <w:rFonts w:ascii="Arial" w:hAnsi="Arial" w:cs="Arial"/>
                <w:szCs w:val="20"/>
                <w:lang w:val="de-AT"/>
              </w:rPr>
            </w:pPr>
          </w:p>
        </w:tc>
        <w:tc>
          <w:tcPr>
            <w:tcW w:w="0" w:type="auto"/>
            <w:vAlign w:val="center"/>
          </w:tcPr>
          <w:p w14:paraId="50FBE50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A8EF8E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09F01702" w14:textId="77777777" w:rsidR="003D4279" w:rsidRPr="00516D2C" w:rsidRDefault="003D4279" w:rsidP="00E9449C">
            <w:pPr>
              <w:jc w:val="center"/>
              <w:rPr>
                <w:rFonts w:ascii="Arial" w:hAnsi="Arial" w:cs="Arial"/>
                <w:szCs w:val="20"/>
                <w:lang w:val="de-AT"/>
              </w:rPr>
            </w:pPr>
          </w:p>
        </w:tc>
        <w:tc>
          <w:tcPr>
            <w:tcW w:w="378" w:type="dxa"/>
            <w:vAlign w:val="center"/>
          </w:tcPr>
          <w:p w14:paraId="5AAF4DB7" w14:textId="77777777" w:rsidR="003D4279" w:rsidRPr="00516D2C" w:rsidRDefault="003D4279" w:rsidP="00E9449C">
            <w:pPr>
              <w:jc w:val="center"/>
              <w:rPr>
                <w:rFonts w:ascii="Arial" w:hAnsi="Arial" w:cs="Arial"/>
                <w:szCs w:val="20"/>
                <w:lang w:val="de-AT"/>
              </w:rPr>
            </w:pPr>
          </w:p>
        </w:tc>
        <w:tc>
          <w:tcPr>
            <w:tcW w:w="0" w:type="auto"/>
            <w:vAlign w:val="center"/>
          </w:tcPr>
          <w:p w14:paraId="124542D8" w14:textId="77777777" w:rsidR="003D4279" w:rsidRPr="00516D2C" w:rsidRDefault="003D4279" w:rsidP="00E9449C">
            <w:pPr>
              <w:jc w:val="center"/>
              <w:rPr>
                <w:rFonts w:ascii="Arial" w:hAnsi="Arial" w:cs="Arial"/>
                <w:szCs w:val="20"/>
                <w:lang w:val="de-AT"/>
              </w:rPr>
            </w:pPr>
          </w:p>
        </w:tc>
        <w:tc>
          <w:tcPr>
            <w:tcW w:w="0" w:type="auto"/>
            <w:vAlign w:val="center"/>
          </w:tcPr>
          <w:p w14:paraId="06221863" w14:textId="77777777" w:rsidR="003D4279" w:rsidRPr="00516D2C" w:rsidRDefault="003D4279" w:rsidP="00E9449C">
            <w:pPr>
              <w:jc w:val="center"/>
              <w:rPr>
                <w:rFonts w:ascii="Arial" w:hAnsi="Arial" w:cs="Arial"/>
                <w:szCs w:val="20"/>
                <w:lang w:val="de-AT"/>
              </w:rPr>
            </w:pPr>
          </w:p>
        </w:tc>
      </w:tr>
      <w:tr w:rsidR="006D6C43" w:rsidRPr="00516D2C" w14:paraId="688DAEFF" w14:textId="77777777" w:rsidTr="006D6C43">
        <w:trPr>
          <w:gridAfter w:val="1"/>
          <w:wAfter w:w="20" w:type="dxa"/>
          <w:trHeight w:val="300"/>
        </w:trPr>
        <w:tc>
          <w:tcPr>
            <w:tcW w:w="0" w:type="auto"/>
            <w:vAlign w:val="center"/>
          </w:tcPr>
          <w:p w14:paraId="6E9841B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621E88F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Schlaug</w:t>
            </w:r>
          </w:p>
        </w:tc>
        <w:tc>
          <w:tcPr>
            <w:tcW w:w="0" w:type="auto"/>
            <w:vAlign w:val="center"/>
          </w:tcPr>
          <w:p w14:paraId="487A14A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2009</w:t>
            </w:r>
          </w:p>
        </w:tc>
        <w:tc>
          <w:tcPr>
            <w:tcW w:w="2327" w:type="dxa"/>
            <w:vAlign w:val="center"/>
          </w:tcPr>
          <w:p w14:paraId="0E77DE4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Evidence for plasticity in white-matter tracts of patients with chronic Broca’s aphasia undergoing intense intonation-based speech therapy.</w:t>
            </w:r>
          </w:p>
        </w:tc>
        <w:tc>
          <w:tcPr>
            <w:tcW w:w="444" w:type="dxa"/>
            <w:vAlign w:val="center"/>
          </w:tcPr>
          <w:p w14:paraId="2796404D" w14:textId="77777777" w:rsidR="003D4279" w:rsidRPr="00516D2C" w:rsidRDefault="003D4279" w:rsidP="00E9449C">
            <w:pPr>
              <w:jc w:val="center"/>
              <w:rPr>
                <w:rFonts w:ascii="Arial" w:hAnsi="Arial" w:cs="Arial"/>
                <w:szCs w:val="20"/>
                <w:lang w:val="de-AT"/>
              </w:rPr>
            </w:pPr>
          </w:p>
        </w:tc>
        <w:tc>
          <w:tcPr>
            <w:tcW w:w="0" w:type="auto"/>
            <w:vAlign w:val="center"/>
          </w:tcPr>
          <w:p w14:paraId="4A2D97E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522928CC" w14:textId="77777777" w:rsidR="003D4279" w:rsidRPr="00516D2C" w:rsidRDefault="003D4279" w:rsidP="00E9449C">
            <w:pPr>
              <w:jc w:val="center"/>
              <w:rPr>
                <w:rFonts w:ascii="Arial" w:hAnsi="Arial" w:cs="Arial"/>
                <w:szCs w:val="20"/>
                <w:lang w:val="de-AT"/>
              </w:rPr>
            </w:pPr>
          </w:p>
        </w:tc>
        <w:tc>
          <w:tcPr>
            <w:tcW w:w="0" w:type="auto"/>
            <w:vAlign w:val="center"/>
          </w:tcPr>
          <w:p w14:paraId="100EF693" w14:textId="77777777" w:rsidR="003D4279" w:rsidRPr="00516D2C" w:rsidRDefault="003D4279" w:rsidP="00E9449C">
            <w:pPr>
              <w:jc w:val="center"/>
              <w:rPr>
                <w:rFonts w:ascii="Arial" w:hAnsi="Arial" w:cs="Arial"/>
                <w:szCs w:val="20"/>
                <w:lang w:val="de-AT"/>
              </w:rPr>
            </w:pPr>
          </w:p>
        </w:tc>
        <w:tc>
          <w:tcPr>
            <w:tcW w:w="378" w:type="dxa"/>
            <w:vAlign w:val="center"/>
          </w:tcPr>
          <w:p w14:paraId="29161E6D" w14:textId="77777777" w:rsidR="003D4279" w:rsidRPr="00516D2C" w:rsidRDefault="003D4279" w:rsidP="00E9449C">
            <w:pPr>
              <w:jc w:val="center"/>
              <w:rPr>
                <w:rFonts w:ascii="Arial" w:hAnsi="Arial" w:cs="Arial"/>
                <w:szCs w:val="20"/>
                <w:lang w:val="de-AT"/>
              </w:rPr>
            </w:pPr>
          </w:p>
        </w:tc>
        <w:tc>
          <w:tcPr>
            <w:tcW w:w="0" w:type="auto"/>
            <w:vAlign w:val="center"/>
          </w:tcPr>
          <w:p w14:paraId="5099F7D7" w14:textId="77777777" w:rsidR="003D4279" w:rsidRPr="00516D2C" w:rsidRDefault="003D4279" w:rsidP="00E9449C">
            <w:pPr>
              <w:jc w:val="center"/>
              <w:rPr>
                <w:rFonts w:ascii="Arial" w:hAnsi="Arial" w:cs="Arial"/>
                <w:szCs w:val="20"/>
                <w:lang w:val="de-AT"/>
              </w:rPr>
            </w:pPr>
          </w:p>
        </w:tc>
        <w:tc>
          <w:tcPr>
            <w:tcW w:w="0" w:type="auto"/>
            <w:vAlign w:val="center"/>
          </w:tcPr>
          <w:p w14:paraId="3DC5CE72" w14:textId="77777777" w:rsidR="003D4279" w:rsidRPr="00516D2C" w:rsidRDefault="003D4279" w:rsidP="00E9449C">
            <w:pPr>
              <w:jc w:val="center"/>
              <w:rPr>
                <w:rFonts w:ascii="Arial" w:hAnsi="Arial" w:cs="Arial"/>
                <w:szCs w:val="20"/>
                <w:lang w:val="de-AT"/>
              </w:rPr>
            </w:pPr>
          </w:p>
        </w:tc>
      </w:tr>
      <w:tr w:rsidR="006D6C43" w:rsidRPr="00516D2C" w14:paraId="1843598E" w14:textId="77777777" w:rsidTr="006D6C43">
        <w:trPr>
          <w:gridAfter w:val="1"/>
          <w:wAfter w:w="20" w:type="dxa"/>
          <w:trHeight w:val="300"/>
        </w:trPr>
        <w:tc>
          <w:tcPr>
            <w:tcW w:w="0" w:type="auto"/>
            <w:vAlign w:val="center"/>
          </w:tcPr>
          <w:p w14:paraId="1E7F66B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1893906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Schlaug</w:t>
            </w:r>
          </w:p>
        </w:tc>
        <w:tc>
          <w:tcPr>
            <w:tcW w:w="0" w:type="auto"/>
            <w:vAlign w:val="center"/>
          </w:tcPr>
          <w:p w14:paraId="7016D1A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2008</w:t>
            </w:r>
          </w:p>
        </w:tc>
        <w:tc>
          <w:tcPr>
            <w:tcW w:w="2327" w:type="dxa"/>
            <w:vAlign w:val="center"/>
          </w:tcPr>
          <w:p w14:paraId="3675A32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From Singing to Speaking: Why Singing May Lead to Recovery of Expressive Language Function in Patients with Broca's Aphasia</w:t>
            </w:r>
          </w:p>
        </w:tc>
        <w:tc>
          <w:tcPr>
            <w:tcW w:w="444" w:type="dxa"/>
            <w:vAlign w:val="center"/>
          </w:tcPr>
          <w:p w14:paraId="5A01AF1E" w14:textId="77777777" w:rsidR="003D4279" w:rsidRPr="00516D2C" w:rsidRDefault="003D4279" w:rsidP="00E9449C">
            <w:pPr>
              <w:jc w:val="center"/>
              <w:rPr>
                <w:rFonts w:ascii="Arial" w:hAnsi="Arial" w:cs="Arial"/>
                <w:szCs w:val="20"/>
                <w:lang w:val="de-AT"/>
              </w:rPr>
            </w:pPr>
          </w:p>
        </w:tc>
        <w:tc>
          <w:tcPr>
            <w:tcW w:w="0" w:type="auto"/>
            <w:vAlign w:val="center"/>
          </w:tcPr>
          <w:p w14:paraId="0DA7ED7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E4DA05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030DB0C2" w14:textId="77777777" w:rsidR="003D4279" w:rsidRPr="00516D2C" w:rsidRDefault="003D4279" w:rsidP="00E9449C">
            <w:pPr>
              <w:jc w:val="center"/>
              <w:rPr>
                <w:rFonts w:ascii="Arial" w:hAnsi="Arial" w:cs="Arial"/>
                <w:szCs w:val="20"/>
                <w:lang w:val="de-AT"/>
              </w:rPr>
            </w:pPr>
          </w:p>
        </w:tc>
        <w:tc>
          <w:tcPr>
            <w:tcW w:w="378" w:type="dxa"/>
            <w:vAlign w:val="center"/>
          </w:tcPr>
          <w:p w14:paraId="3F42B2F5" w14:textId="77777777" w:rsidR="003D4279" w:rsidRPr="00516D2C" w:rsidRDefault="003D4279" w:rsidP="00E9449C">
            <w:pPr>
              <w:jc w:val="center"/>
              <w:rPr>
                <w:rFonts w:ascii="Arial" w:hAnsi="Arial" w:cs="Arial"/>
                <w:szCs w:val="20"/>
                <w:lang w:val="de-AT"/>
              </w:rPr>
            </w:pPr>
          </w:p>
        </w:tc>
        <w:tc>
          <w:tcPr>
            <w:tcW w:w="0" w:type="auto"/>
            <w:vAlign w:val="center"/>
          </w:tcPr>
          <w:p w14:paraId="7CD8287C" w14:textId="77777777" w:rsidR="003D4279" w:rsidRPr="00516D2C" w:rsidRDefault="003D4279" w:rsidP="00E9449C">
            <w:pPr>
              <w:jc w:val="center"/>
              <w:rPr>
                <w:rFonts w:ascii="Arial" w:hAnsi="Arial" w:cs="Arial"/>
                <w:szCs w:val="20"/>
                <w:lang w:val="de-AT"/>
              </w:rPr>
            </w:pPr>
          </w:p>
        </w:tc>
        <w:tc>
          <w:tcPr>
            <w:tcW w:w="0" w:type="auto"/>
            <w:vAlign w:val="center"/>
          </w:tcPr>
          <w:p w14:paraId="0B9618D5" w14:textId="77777777" w:rsidR="003D4279" w:rsidRPr="00516D2C" w:rsidRDefault="003D4279" w:rsidP="00E9449C">
            <w:pPr>
              <w:jc w:val="center"/>
              <w:rPr>
                <w:rFonts w:ascii="Arial" w:hAnsi="Arial" w:cs="Arial"/>
                <w:szCs w:val="20"/>
                <w:lang w:val="de-AT"/>
              </w:rPr>
            </w:pPr>
          </w:p>
        </w:tc>
      </w:tr>
      <w:tr w:rsidR="006D6C43" w:rsidRPr="00516D2C" w14:paraId="0F2D9804" w14:textId="77777777" w:rsidTr="006D6C43">
        <w:trPr>
          <w:gridAfter w:val="1"/>
          <w:wAfter w:w="20" w:type="dxa"/>
          <w:trHeight w:val="300"/>
        </w:trPr>
        <w:tc>
          <w:tcPr>
            <w:tcW w:w="0" w:type="auto"/>
            <w:vAlign w:val="center"/>
          </w:tcPr>
          <w:p w14:paraId="6ACF5C9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301F51E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Sparks</w:t>
            </w:r>
          </w:p>
        </w:tc>
        <w:tc>
          <w:tcPr>
            <w:tcW w:w="0" w:type="auto"/>
            <w:vAlign w:val="center"/>
          </w:tcPr>
          <w:p w14:paraId="3C954D4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1974</w:t>
            </w:r>
          </w:p>
        </w:tc>
        <w:tc>
          <w:tcPr>
            <w:tcW w:w="2327" w:type="dxa"/>
            <w:vAlign w:val="center"/>
          </w:tcPr>
          <w:p w14:paraId="46C17DA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Aphasia rehabilitation resulting from melodic intonation therapy</w:t>
            </w:r>
          </w:p>
        </w:tc>
        <w:tc>
          <w:tcPr>
            <w:tcW w:w="444" w:type="dxa"/>
            <w:vAlign w:val="center"/>
          </w:tcPr>
          <w:p w14:paraId="07FE0447" w14:textId="77777777" w:rsidR="003D4279" w:rsidRPr="00516D2C" w:rsidRDefault="003D4279" w:rsidP="00E9449C">
            <w:pPr>
              <w:jc w:val="center"/>
              <w:rPr>
                <w:rFonts w:ascii="Arial" w:hAnsi="Arial" w:cs="Arial"/>
                <w:szCs w:val="20"/>
                <w:lang w:val="de-AT"/>
              </w:rPr>
            </w:pPr>
          </w:p>
        </w:tc>
        <w:tc>
          <w:tcPr>
            <w:tcW w:w="0" w:type="auto"/>
            <w:vAlign w:val="center"/>
          </w:tcPr>
          <w:p w14:paraId="36F6C965" w14:textId="77777777" w:rsidR="003D4279" w:rsidRPr="00516D2C" w:rsidRDefault="003D4279" w:rsidP="00E9449C">
            <w:pPr>
              <w:jc w:val="center"/>
              <w:rPr>
                <w:rFonts w:ascii="Arial" w:hAnsi="Arial" w:cs="Arial"/>
                <w:szCs w:val="20"/>
                <w:lang w:val="de-AT"/>
              </w:rPr>
            </w:pPr>
          </w:p>
        </w:tc>
        <w:tc>
          <w:tcPr>
            <w:tcW w:w="0" w:type="auto"/>
            <w:vAlign w:val="center"/>
          </w:tcPr>
          <w:p w14:paraId="34990AF9" w14:textId="77777777" w:rsidR="003D4279" w:rsidRPr="00516D2C" w:rsidRDefault="003D4279" w:rsidP="00E9449C">
            <w:pPr>
              <w:jc w:val="center"/>
              <w:rPr>
                <w:rFonts w:ascii="Arial" w:hAnsi="Arial" w:cs="Arial"/>
                <w:szCs w:val="20"/>
                <w:lang w:val="de-AT"/>
              </w:rPr>
            </w:pPr>
          </w:p>
        </w:tc>
        <w:tc>
          <w:tcPr>
            <w:tcW w:w="0" w:type="auto"/>
            <w:vAlign w:val="center"/>
          </w:tcPr>
          <w:p w14:paraId="6E46BFC8" w14:textId="77777777" w:rsidR="003D4279" w:rsidRPr="00516D2C" w:rsidRDefault="003D4279" w:rsidP="00E9449C">
            <w:pPr>
              <w:jc w:val="center"/>
              <w:rPr>
                <w:rFonts w:ascii="Arial" w:hAnsi="Arial" w:cs="Arial"/>
                <w:szCs w:val="20"/>
                <w:lang w:val="de-AT"/>
              </w:rPr>
            </w:pPr>
          </w:p>
        </w:tc>
        <w:tc>
          <w:tcPr>
            <w:tcW w:w="378" w:type="dxa"/>
            <w:vAlign w:val="center"/>
          </w:tcPr>
          <w:p w14:paraId="2B3846E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2903FCE2" w14:textId="77777777" w:rsidR="003D4279" w:rsidRPr="00516D2C" w:rsidRDefault="003D4279" w:rsidP="00E9449C">
            <w:pPr>
              <w:jc w:val="center"/>
              <w:rPr>
                <w:rFonts w:ascii="Arial" w:hAnsi="Arial" w:cs="Arial"/>
                <w:szCs w:val="20"/>
                <w:lang w:val="de-AT"/>
              </w:rPr>
            </w:pPr>
          </w:p>
        </w:tc>
        <w:tc>
          <w:tcPr>
            <w:tcW w:w="0" w:type="auto"/>
            <w:vAlign w:val="center"/>
          </w:tcPr>
          <w:p w14:paraId="19092719" w14:textId="77777777" w:rsidR="003D4279" w:rsidRPr="00516D2C" w:rsidRDefault="003D4279" w:rsidP="00E9449C">
            <w:pPr>
              <w:jc w:val="center"/>
              <w:rPr>
                <w:rFonts w:ascii="Arial" w:hAnsi="Arial" w:cs="Arial"/>
                <w:szCs w:val="20"/>
                <w:lang w:val="de-AT"/>
              </w:rPr>
            </w:pPr>
          </w:p>
        </w:tc>
      </w:tr>
      <w:tr w:rsidR="006D6C43" w:rsidRPr="00516D2C" w14:paraId="618CFBA4" w14:textId="77777777" w:rsidTr="006D6C43">
        <w:trPr>
          <w:gridAfter w:val="1"/>
          <w:wAfter w:w="20" w:type="dxa"/>
          <w:trHeight w:val="300"/>
        </w:trPr>
        <w:tc>
          <w:tcPr>
            <w:tcW w:w="0" w:type="auto"/>
            <w:vAlign w:val="center"/>
          </w:tcPr>
          <w:p w14:paraId="632D923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case series</w:t>
            </w:r>
          </w:p>
        </w:tc>
        <w:tc>
          <w:tcPr>
            <w:tcW w:w="1361" w:type="dxa"/>
            <w:vAlign w:val="center"/>
          </w:tcPr>
          <w:p w14:paraId="664E393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Wambaugh</w:t>
            </w:r>
          </w:p>
        </w:tc>
        <w:tc>
          <w:tcPr>
            <w:tcW w:w="0" w:type="auto"/>
            <w:vAlign w:val="center"/>
          </w:tcPr>
          <w:p w14:paraId="61F6D86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2012</w:t>
            </w:r>
          </w:p>
        </w:tc>
        <w:tc>
          <w:tcPr>
            <w:tcW w:w="2327" w:type="dxa"/>
            <w:vAlign w:val="center"/>
          </w:tcPr>
          <w:p w14:paraId="55D8382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Acquired Apraxia of Speech: The Effects of Repeated Practice and Rate/Rhythm Control Treatments on Sound Production Accuracy</w:t>
            </w:r>
          </w:p>
        </w:tc>
        <w:tc>
          <w:tcPr>
            <w:tcW w:w="444" w:type="dxa"/>
            <w:vAlign w:val="center"/>
          </w:tcPr>
          <w:p w14:paraId="62EE7F5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2970FC7" w14:textId="77777777" w:rsidR="003D4279" w:rsidRPr="00516D2C" w:rsidRDefault="003D4279" w:rsidP="00E9449C">
            <w:pPr>
              <w:jc w:val="center"/>
              <w:rPr>
                <w:rFonts w:ascii="Arial" w:hAnsi="Arial" w:cs="Arial"/>
                <w:szCs w:val="20"/>
                <w:lang w:val="de-AT"/>
              </w:rPr>
            </w:pPr>
          </w:p>
        </w:tc>
        <w:tc>
          <w:tcPr>
            <w:tcW w:w="0" w:type="auto"/>
            <w:vAlign w:val="center"/>
          </w:tcPr>
          <w:p w14:paraId="28453ED4" w14:textId="77777777" w:rsidR="003D4279" w:rsidRPr="00516D2C" w:rsidRDefault="003D4279" w:rsidP="00E9449C">
            <w:pPr>
              <w:jc w:val="center"/>
              <w:rPr>
                <w:rFonts w:ascii="Arial" w:hAnsi="Arial" w:cs="Arial"/>
                <w:szCs w:val="20"/>
                <w:lang w:val="de-AT"/>
              </w:rPr>
            </w:pPr>
          </w:p>
        </w:tc>
        <w:tc>
          <w:tcPr>
            <w:tcW w:w="0" w:type="auto"/>
            <w:vAlign w:val="center"/>
          </w:tcPr>
          <w:p w14:paraId="03881679" w14:textId="77777777" w:rsidR="003D4279" w:rsidRPr="00516D2C" w:rsidRDefault="003D4279" w:rsidP="00E9449C">
            <w:pPr>
              <w:jc w:val="center"/>
              <w:rPr>
                <w:rFonts w:ascii="Arial" w:hAnsi="Arial" w:cs="Arial"/>
                <w:szCs w:val="20"/>
                <w:lang w:val="de-AT"/>
              </w:rPr>
            </w:pPr>
          </w:p>
        </w:tc>
        <w:tc>
          <w:tcPr>
            <w:tcW w:w="378" w:type="dxa"/>
            <w:vAlign w:val="center"/>
          </w:tcPr>
          <w:p w14:paraId="16D2D010" w14:textId="77777777" w:rsidR="003D4279" w:rsidRPr="00516D2C" w:rsidRDefault="003D4279" w:rsidP="00E9449C">
            <w:pPr>
              <w:jc w:val="center"/>
              <w:rPr>
                <w:rFonts w:ascii="Arial" w:hAnsi="Arial" w:cs="Arial"/>
                <w:szCs w:val="20"/>
                <w:lang w:val="de-AT"/>
              </w:rPr>
            </w:pPr>
          </w:p>
        </w:tc>
        <w:tc>
          <w:tcPr>
            <w:tcW w:w="0" w:type="auto"/>
            <w:vAlign w:val="center"/>
          </w:tcPr>
          <w:p w14:paraId="3084C0D1" w14:textId="77777777" w:rsidR="003D4279" w:rsidRPr="00516D2C" w:rsidRDefault="003D4279" w:rsidP="00E9449C">
            <w:pPr>
              <w:jc w:val="center"/>
              <w:rPr>
                <w:rFonts w:ascii="Arial" w:hAnsi="Arial" w:cs="Arial"/>
                <w:szCs w:val="20"/>
                <w:lang w:val="de-AT"/>
              </w:rPr>
            </w:pPr>
          </w:p>
        </w:tc>
        <w:tc>
          <w:tcPr>
            <w:tcW w:w="0" w:type="auto"/>
            <w:vAlign w:val="center"/>
          </w:tcPr>
          <w:p w14:paraId="6FE5E4F2" w14:textId="77777777" w:rsidR="003D4279" w:rsidRPr="00516D2C" w:rsidRDefault="003D4279" w:rsidP="00E9449C">
            <w:pPr>
              <w:jc w:val="center"/>
              <w:rPr>
                <w:rFonts w:ascii="Arial" w:hAnsi="Arial" w:cs="Arial"/>
                <w:szCs w:val="20"/>
                <w:lang w:val="de-AT"/>
              </w:rPr>
            </w:pPr>
          </w:p>
        </w:tc>
      </w:tr>
      <w:tr w:rsidR="006D6C43" w:rsidRPr="00516D2C" w14:paraId="41FDBE6F" w14:textId="77777777" w:rsidTr="006D6C43">
        <w:trPr>
          <w:gridAfter w:val="1"/>
          <w:wAfter w:w="20" w:type="dxa"/>
          <w:trHeight w:val="300"/>
        </w:trPr>
        <w:tc>
          <w:tcPr>
            <w:tcW w:w="0" w:type="auto"/>
            <w:vAlign w:val="center"/>
          </w:tcPr>
          <w:p w14:paraId="789EB9C9"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controlled before and after study</w:t>
            </w:r>
          </w:p>
        </w:tc>
        <w:tc>
          <w:tcPr>
            <w:tcW w:w="1361" w:type="dxa"/>
            <w:vAlign w:val="center"/>
          </w:tcPr>
          <w:p w14:paraId="7C4A53D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Wan</w:t>
            </w:r>
          </w:p>
        </w:tc>
        <w:tc>
          <w:tcPr>
            <w:tcW w:w="0" w:type="auto"/>
            <w:vAlign w:val="center"/>
          </w:tcPr>
          <w:p w14:paraId="4A7F812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2014</w:t>
            </w:r>
          </w:p>
        </w:tc>
        <w:tc>
          <w:tcPr>
            <w:tcW w:w="2327" w:type="dxa"/>
            <w:vAlign w:val="center"/>
          </w:tcPr>
          <w:p w14:paraId="188B70F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Intensive therapy induces contralateral white matter changes in chronic stroke patients with Broca’s aphasia</w:t>
            </w:r>
          </w:p>
        </w:tc>
        <w:tc>
          <w:tcPr>
            <w:tcW w:w="444" w:type="dxa"/>
            <w:vAlign w:val="center"/>
          </w:tcPr>
          <w:p w14:paraId="387A8B5A" w14:textId="77777777" w:rsidR="003D4279" w:rsidRPr="00516D2C" w:rsidRDefault="003D4279" w:rsidP="00E9449C">
            <w:pPr>
              <w:jc w:val="center"/>
              <w:rPr>
                <w:rFonts w:ascii="Arial" w:hAnsi="Arial" w:cs="Arial"/>
                <w:szCs w:val="20"/>
                <w:lang w:val="de-AT"/>
              </w:rPr>
            </w:pPr>
          </w:p>
        </w:tc>
        <w:tc>
          <w:tcPr>
            <w:tcW w:w="0" w:type="auto"/>
            <w:vAlign w:val="center"/>
          </w:tcPr>
          <w:p w14:paraId="5040D5A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2527A2E" w14:textId="77777777" w:rsidR="003D4279" w:rsidRPr="00516D2C" w:rsidRDefault="003D4279" w:rsidP="00E9449C">
            <w:pPr>
              <w:jc w:val="center"/>
              <w:rPr>
                <w:rFonts w:ascii="Arial" w:hAnsi="Arial" w:cs="Arial"/>
                <w:szCs w:val="20"/>
                <w:lang w:val="de-AT"/>
              </w:rPr>
            </w:pPr>
          </w:p>
        </w:tc>
        <w:tc>
          <w:tcPr>
            <w:tcW w:w="0" w:type="auto"/>
            <w:vAlign w:val="center"/>
          </w:tcPr>
          <w:p w14:paraId="11262E3A" w14:textId="77777777" w:rsidR="003D4279" w:rsidRPr="00516D2C" w:rsidRDefault="003D4279" w:rsidP="00E9449C">
            <w:pPr>
              <w:jc w:val="center"/>
              <w:rPr>
                <w:rFonts w:ascii="Arial" w:hAnsi="Arial" w:cs="Arial"/>
                <w:szCs w:val="20"/>
                <w:lang w:val="de-AT"/>
              </w:rPr>
            </w:pPr>
          </w:p>
        </w:tc>
        <w:tc>
          <w:tcPr>
            <w:tcW w:w="378" w:type="dxa"/>
            <w:vAlign w:val="center"/>
          </w:tcPr>
          <w:p w14:paraId="00C80FB0" w14:textId="77777777" w:rsidR="003D4279" w:rsidRPr="00516D2C" w:rsidRDefault="003D4279" w:rsidP="00E9449C">
            <w:pPr>
              <w:jc w:val="center"/>
              <w:rPr>
                <w:rFonts w:ascii="Arial" w:hAnsi="Arial" w:cs="Arial"/>
                <w:szCs w:val="20"/>
                <w:lang w:val="de-AT"/>
              </w:rPr>
            </w:pPr>
          </w:p>
        </w:tc>
        <w:tc>
          <w:tcPr>
            <w:tcW w:w="0" w:type="auto"/>
            <w:vAlign w:val="center"/>
          </w:tcPr>
          <w:p w14:paraId="160E7149" w14:textId="77777777" w:rsidR="003D4279" w:rsidRPr="00516D2C" w:rsidRDefault="003D4279" w:rsidP="00E9449C">
            <w:pPr>
              <w:jc w:val="center"/>
              <w:rPr>
                <w:rFonts w:ascii="Arial" w:hAnsi="Arial" w:cs="Arial"/>
                <w:szCs w:val="20"/>
                <w:lang w:val="de-AT"/>
              </w:rPr>
            </w:pPr>
          </w:p>
        </w:tc>
        <w:tc>
          <w:tcPr>
            <w:tcW w:w="0" w:type="auto"/>
            <w:vAlign w:val="center"/>
          </w:tcPr>
          <w:p w14:paraId="431CC6A7" w14:textId="77777777" w:rsidR="003D4279" w:rsidRPr="00516D2C" w:rsidRDefault="003D4279" w:rsidP="00E9449C">
            <w:pPr>
              <w:jc w:val="center"/>
              <w:rPr>
                <w:rFonts w:ascii="Arial" w:hAnsi="Arial" w:cs="Arial"/>
                <w:szCs w:val="20"/>
                <w:lang w:val="de-AT"/>
              </w:rPr>
            </w:pPr>
          </w:p>
        </w:tc>
      </w:tr>
      <w:tr w:rsidR="006D6C43" w:rsidRPr="00516D2C" w14:paraId="582CED67" w14:textId="77777777" w:rsidTr="006D6C43">
        <w:trPr>
          <w:gridAfter w:val="1"/>
          <w:wAfter w:w="20" w:type="dxa"/>
          <w:trHeight w:val="300"/>
        </w:trPr>
        <w:tc>
          <w:tcPr>
            <w:tcW w:w="0" w:type="auto"/>
            <w:vAlign w:val="center"/>
          </w:tcPr>
          <w:p w14:paraId="3E7F8EA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controlled before and after study</w:t>
            </w:r>
          </w:p>
        </w:tc>
        <w:tc>
          <w:tcPr>
            <w:tcW w:w="1361" w:type="dxa"/>
            <w:vAlign w:val="center"/>
          </w:tcPr>
          <w:p w14:paraId="3E91615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Osisanya</w:t>
            </w:r>
          </w:p>
        </w:tc>
        <w:tc>
          <w:tcPr>
            <w:tcW w:w="0" w:type="auto"/>
            <w:vAlign w:val="center"/>
          </w:tcPr>
          <w:p w14:paraId="6A4FD59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2012</w:t>
            </w:r>
          </w:p>
        </w:tc>
        <w:tc>
          <w:tcPr>
            <w:tcW w:w="2327" w:type="dxa"/>
            <w:vAlign w:val="center"/>
          </w:tcPr>
          <w:p w14:paraId="13C1E849"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Effectiveness of melodic intonation therapy in the management of communication difficulty of pupils with non-fluent aphasia in the classroom setting</w:t>
            </w:r>
          </w:p>
        </w:tc>
        <w:tc>
          <w:tcPr>
            <w:tcW w:w="444" w:type="dxa"/>
            <w:vAlign w:val="center"/>
          </w:tcPr>
          <w:p w14:paraId="10F8F79D" w14:textId="77777777" w:rsidR="003D4279" w:rsidRPr="00516D2C" w:rsidRDefault="003D4279" w:rsidP="00E9449C">
            <w:pPr>
              <w:jc w:val="center"/>
              <w:rPr>
                <w:rFonts w:ascii="Arial" w:hAnsi="Arial" w:cs="Arial"/>
                <w:szCs w:val="20"/>
                <w:lang w:val="de-AT"/>
              </w:rPr>
            </w:pPr>
          </w:p>
        </w:tc>
        <w:tc>
          <w:tcPr>
            <w:tcW w:w="0" w:type="auto"/>
            <w:vAlign w:val="center"/>
          </w:tcPr>
          <w:p w14:paraId="3A3FF344" w14:textId="77777777" w:rsidR="003D4279" w:rsidRPr="00516D2C" w:rsidRDefault="003D4279" w:rsidP="00E9449C">
            <w:pPr>
              <w:jc w:val="center"/>
              <w:rPr>
                <w:rFonts w:ascii="Arial" w:hAnsi="Arial" w:cs="Arial"/>
                <w:szCs w:val="20"/>
                <w:lang w:val="de-AT"/>
              </w:rPr>
            </w:pPr>
          </w:p>
        </w:tc>
        <w:tc>
          <w:tcPr>
            <w:tcW w:w="0" w:type="auto"/>
            <w:vAlign w:val="center"/>
          </w:tcPr>
          <w:p w14:paraId="42643824" w14:textId="77777777" w:rsidR="003D4279" w:rsidRPr="00516D2C" w:rsidRDefault="003D4279" w:rsidP="00E9449C">
            <w:pPr>
              <w:jc w:val="center"/>
              <w:rPr>
                <w:rFonts w:ascii="Arial" w:hAnsi="Arial" w:cs="Arial"/>
                <w:szCs w:val="20"/>
                <w:lang w:val="de-AT"/>
              </w:rPr>
            </w:pPr>
          </w:p>
        </w:tc>
        <w:tc>
          <w:tcPr>
            <w:tcW w:w="0" w:type="auto"/>
            <w:vAlign w:val="center"/>
          </w:tcPr>
          <w:p w14:paraId="19CA9F03" w14:textId="77777777" w:rsidR="003D4279" w:rsidRPr="00516D2C" w:rsidRDefault="003D4279" w:rsidP="00E9449C">
            <w:pPr>
              <w:jc w:val="center"/>
              <w:rPr>
                <w:rFonts w:ascii="Arial" w:hAnsi="Arial" w:cs="Arial"/>
                <w:szCs w:val="20"/>
                <w:lang w:val="de-AT"/>
              </w:rPr>
            </w:pPr>
          </w:p>
        </w:tc>
        <w:tc>
          <w:tcPr>
            <w:tcW w:w="378" w:type="dxa"/>
            <w:vAlign w:val="center"/>
          </w:tcPr>
          <w:p w14:paraId="0D42F914" w14:textId="77777777" w:rsidR="003D4279" w:rsidRPr="00516D2C" w:rsidRDefault="003D4279" w:rsidP="00E9449C">
            <w:pPr>
              <w:jc w:val="center"/>
              <w:rPr>
                <w:rFonts w:ascii="Arial" w:hAnsi="Arial" w:cs="Arial"/>
                <w:szCs w:val="20"/>
                <w:lang w:val="de-AT"/>
              </w:rPr>
            </w:pPr>
          </w:p>
        </w:tc>
        <w:tc>
          <w:tcPr>
            <w:tcW w:w="0" w:type="auto"/>
            <w:vAlign w:val="center"/>
          </w:tcPr>
          <w:p w14:paraId="5D5A369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8EC9C16" w14:textId="77777777" w:rsidR="003D4279" w:rsidRPr="00516D2C" w:rsidRDefault="003D4279" w:rsidP="00E9449C">
            <w:pPr>
              <w:jc w:val="center"/>
              <w:rPr>
                <w:rFonts w:ascii="Arial" w:hAnsi="Arial" w:cs="Arial"/>
                <w:szCs w:val="20"/>
                <w:lang w:val="de-AT"/>
              </w:rPr>
            </w:pPr>
          </w:p>
        </w:tc>
      </w:tr>
      <w:tr w:rsidR="006D6C43" w:rsidRPr="00516D2C" w14:paraId="573AFA26" w14:textId="77777777" w:rsidTr="006D6C43">
        <w:trPr>
          <w:gridAfter w:val="1"/>
          <w:wAfter w:w="20" w:type="dxa"/>
          <w:trHeight w:val="300"/>
        </w:trPr>
        <w:tc>
          <w:tcPr>
            <w:tcW w:w="0" w:type="auto"/>
            <w:vAlign w:val="center"/>
          </w:tcPr>
          <w:p w14:paraId="4E9C7A7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Cross-over trial</w:t>
            </w:r>
          </w:p>
        </w:tc>
        <w:tc>
          <w:tcPr>
            <w:tcW w:w="1361" w:type="dxa"/>
            <w:vAlign w:val="center"/>
          </w:tcPr>
          <w:p w14:paraId="6412C5E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Brendel</w:t>
            </w:r>
          </w:p>
        </w:tc>
        <w:tc>
          <w:tcPr>
            <w:tcW w:w="0" w:type="auto"/>
            <w:vAlign w:val="center"/>
          </w:tcPr>
          <w:p w14:paraId="3F3E076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2008</w:t>
            </w:r>
          </w:p>
        </w:tc>
        <w:tc>
          <w:tcPr>
            <w:tcW w:w="2327" w:type="dxa"/>
            <w:vAlign w:val="center"/>
          </w:tcPr>
          <w:p w14:paraId="49ADE86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Effectiveness of metrical pacing in the treatment of apraxia of speech</w:t>
            </w:r>
          </w:p>
        </w:tc>
        <w:tc>
          <w:tcPr>
            <w:tcW w:w="444" w:type="dxa"/>
            <w:vAlign w:val="center"/>
          </w:tcPr>
          <w:p w14:paraId="2FB8D0C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02DCEE3" w14:textId="77777777" w:rsidR="003D4279" w:rsidRPr="00516D2C" w:rsidRDefault="003D4279" w:rsidP="00E9449C">
            <w:pPr>
              <w:jc w:val="center"/>
              <w:rPr>
                <w:rFonts w:ascii="Arial" w:hAnsi="Arial" w:cs="Arial"/>
                <w:szCs w:val="20"/>
                <w:lang w:val="de-AT"/>
              </w:rPr>
            </w:pPr>
          </w:p>
        </w:tc>
        <w:tc>
          <w:tcPr>
            <w:tcW w:w="0" w:type="auto"/>
            <w:vAlign w:val="center"/>
          </w:tcPr>
          <w:p w14:paraId="5866B294" w14:textId="77777777" w:rsidR="003D4279" w:rsidRPr="00516D2C" w:rsidRDefault="003D4279" w:rsidP="00E9449C">
            <w:pPr>
              <w:jc w:val="center"/>
              <w:rPr>
                <w:rFonts w:ascii="Arial" w:hAnsi="Arial" w:cs="Arial"/>
                <w:szCs w:val="20"/>
                <w:lang w:val="de-AT"/>
              </w:rPr>
            </w:pPr>
          </w:p>
        </w:tc>
        <w:tc>
          <w:tcPr>
            <w:tcW w:w="0" w:type="auto"/>
            <w:vAlign w:val="center"/>
          </w:tcPr>
          <w:p w14:paraId="76DDC8FB" w14:textId="77777777" w:rsidR="003D4279" w:rsidRPr="00516D2C" w:rsidRDefault="003D4279" w:rsidP="00E9449C">
            <w:pPr>
              <w:jc w:val="center"/>
              <w:rPr>
                <w:rFonts w:ascii="Arial" w:hAnsi="Arial" w:cs="Arial"/>
                <w:szCs w:val="20"/>
                <w:lang w:val="de-AT"/>
              </w:rPr>
            </w:pPr>
          </w:p>
        </w:tc>
        <w:tc>
          <w:tcPr>
            <w:tcW w:w="378" w:type="dxa"/>
            <w:vAlign w:val="center"/>
          </w:tcPr>
          <w:p w14:paraId="357430A2" w14:textId="77777777" w:rsidR="003D4279" w:rsidRPr="00516D2C" w:rsidRDefault="003D4279" w:rsidP="00E9449C">
            <w:pPr>
              <w:jc w:val="center"/>
              <w:rPr>
                <w:rFonts w:ascii="Arial" w:hAnsi="Arial" w:cs="Arial"/>
                <w:szCs w:val="20"/>
                <w:lang w:val="de-AT"/>
              </w:rPr>
            </w:pPr>
          </w:p>
        </w:tc>
        <w:tc>
          <w:tcPr>
            <w:tcW w:w="0" w:type="auto"/>
            <w:vAlign w:val="center"/>
          </w:tcPr>
          <w:p w14:paraId="457A7C9C" w14:textId="77777777" w:rsidR="003D4279" w:rsidRPr="00516D2C" w:rsidRDefault="003D4279" w:rsidP="00E9449C">
            <w:pPr>
              <w:jc w:val="center"/>
              <w:rPr>
                <w:rFonts w:ascii="Arial" w:hAnsi="Arial" w:cs="Arial"/>
                <w:szCs w:val="20"/>
                <w:lang w:val="de-AT"/>
              </w:rPr>
            </w:pPr>
          </w:p>
        </w:tc>
        <w:tc>
          <w:tcPr>
            <w:tcW w:w="0" w:type="auto"/>
            <w:vAlign w:val="center"/>
          </w:tcPr>
          <w:p w14:paraId="070B4AA3" w14:textId="77777777" w:rsidR="003D4279" w:rsidRPr="00516D2C" w:rsidRDefault="003D4279" w:rsidP="00E9449C">
            <w:pPr>
              <w:jc w:val="center"/>
              <w:rPr>
                <w:rFonts w:ascii="Arial" w:hAnsi="Arial" w:cs="Arial"/>
                <w:szCs w:val="20"/>
                <w:lang w:val="de-AT"/>
              </w:rPr>
            </w:pPr>
          </w:p>
        </w:tc>
      </w:tr>
      <w:tr w:rsidR="006D6C43" w:rsidRPr="00516D2C" w14:paraId="2D3D7485" w14:textId="77777777" w:rsidTr="006D6C43">
        <w:trPr>
          <w:gridAfter w:val="1"/>
          <w:wAfter w:w="20" w:type="dxa"/>
          <w:trHeight w:val="300"/>
        </w:trPr>
        <w:tc>
          <w:tcPr>
            <w:tcW w:w="0" w:type="auto"/>
            <w:vAlign w:val="center"/>
          </w:tcPr>
          <w:p w14:paraId="0C9B60B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RCT</w:t>
            </w:r>
          </w:p>
        </w:tc>
        <w:tc>
          <w:tcPr>
            <w:tcW w:w="1361" w:type="dxa"/>
            <w:vAlign w:val="center"/>
          </w:tcPr>
          <w:p w14:paraId="3FDA2F5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Conklyn</w:t>
            </w:r>
          </w:p>
        </w:tc>
        <w:tc>
          <w:tcPr>
            <w:tcW w:w="0" w:type="auto"/>
            <w:vAlign w:val="center"/>
          </w:tcPr>
          <w:p w14:paraId="3055D9F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2012</w:t>
            </w:r>
          </w:p>
        </w:tc>
        <w:tc>
          <w:tcPr>
            <w:tcW w:w="2327" w:type="dxa"/>
            <w:vAlign w:val="center"/>
          </w:tcPr>
          <w:p w14:paraId="6896D02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The Effects of Modified Melodic Intonation Therapy on Nonfluent Aphasia: A Pilot Study</w:t>
            </w:r>
          </w:p>
        </w:tc>
        <w:tc>
          <w:tcPr>
            <w:tcW w:w="444" w:type="dxa"/>
            <w:vAlign w:val="center"/>
          </w:tcPr>
          <w:p w14:paraId="7CBBA388" w14:textId="77777777" w:rsidR="003D4279" w:rsidRPr="00516D2C" w:rsidRDefault="003D4279" w:rsidP="00E9449C">
            <w:pPr>
              <w:jc w:val="center"/>
              <w:rPr>
                <w:rFonts w:ascii="Arial" w:hAnsi="Arial" w:cs="Arial"/>
                <w:szCs w:val="20"/>
                <w:lang w:val="de-AT"/>
              </w:rPr>
            </w:pPr>
          </w:p>
        </w:tc>
        <w:tc>
          <w:tcPr>
            <w:tcW w:w="0" w:type="auto"/>
            <w:vAlign w:val="center"/>
          </w:tcPr>
          <w:p w14:paraId="457D89E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C2103C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199A58A9" w14:textId="77777777" w:rsidR="003D4279" w:rsidRPr="00516D2C" w:rsidRDefault="003D4279" w:rsidP="00E9449C">
            <w:pPr>
              <w:jc w:val="center"/>
              <w:rPr>
                <w:rFonts w:ascii="Arial" w:hAnsi="Arial" w:cs="Arial"/>
                <w:szCs w:val="20"/>
                <w:lang w:val="de-AT"/>
              </w:rPr>
            </w:pPr>
          </w:p>
        </w:tc>
        <w:tc>
          <w:tcPr>
            <w:tcW w:w="378" w:type="dxa"/>
            <w:vAlign w:val="center"/>
          </w:tcPr>
          <w:p w14:paraId="514818F2" w14:textId="77777777" w:rsidR="003D4279" w:rsidRPr="00516D2C" w:rsidRDefault="003D4279" w:rsidP="00E9449C">
            <w:pPr>
              <w:jc w:val="center"/>
              <w:rPr>
                <w:rFonts w:ascii="Arial" w:hAnsi="Arial" w:cs="Arial"/>
                <w:szCs w:val="20"/>
                <w:lang w:val="de-AT"/>
              </w:rPr>
            </w:pPr>
          </w:p>
        </w:tc>
        <w:tc>
          <w:tcPr>
            <w:tcW w:w="0" w:type="auto"/>
            <w:vAlign w:val="center"/>
          </w:tcPr>
          <w:p w14:paraId="55F1D5AD" w14:textId="77777777" w:rsidR="003D4279" w:rsidRPr="00516D2C" w:rsidRDefault="003D4279" w:rsidP="00E9449C">
            <w:pPr>
              <w:jc w:val="center"/>
              <w:rPr>
                <w:rFonts w:ascii="Arial" w:hAnsi="Arial" w:cs="Arial"/>
                <w:szCs w:val="20"/>
                <w:lang w:val="de-AT"/>
              </w:rPr>
            </w:pPr>
          </w:p>
        </w:tc>
        <w:tc>
          <w:tcPr>
            <w:tcW w:w="0" w:type="auto"/>
            <w:vAlign w:val="center"/>
          </w:tcPr>
          <w:p w14:paraId="399F3EEA" w14:textId="77777777" w:rsidR="003D4279" w:rsidRPr="00516D2C" w:rsidRDefault="003D4279" w:rsidP="00E9449C">
            <w:pPr>
              <w:jc w:val="center"/>
              <w:rPr>
                <w:rFonts w:ascii="Arial" w:hAnsi="Arial" w:cs="Arial"/>
                <w:szCs w:val="20"/>
                <w:lang w:val="de-AT"/>
              </w:rPr>
            </w:pPr>
          </w:p>
        </w:tc>
      </w:tr>
      <w:tr w:rsidR="006D6C43" w:rsidRPr="00516D2C" w14:paraId="1D853A66" w14:textId="77777777" w:rsidTr="006D6C43">
        <w:trPr>
          <w:gridAfter w:val="1"/>
          <w:wAfter w:w="20" w:type="dxa"/>
          <w:trHeight w:val="300"/>
        </w:trPr>
        <w:tc>
          <w:tcPr>
            <w:tcW w:w="0" w:type="auto"/>
            <w:vAlign w:val="center"/>
          </w:tcPr>
          <w:p w14:paraId="29ABE02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RCT</w:t>
            </w:r>
          </w:p>
        </w:tc>
        <w:tc>
          <w:tcPr>
            <w:tcW w:w="1361" w:type="dxa"/>
            <w:vAlign w:val="center"/>
          </w:tcPr>
          <w:p w14:paraId="41C3A0E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Raglio</w:t>
            </w:r>
          </w:p>
        </w:tc>
        <w:tc>
          <w:tcPr>
            <w:tcW w:w="0" w:type="auto"/>
            <w:vAlign w:val="center"/>
          </w:tcPr>
          <w:p w14:paraId="090051C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2016</w:t>
            </w:r>
          </w:p>
        </w:tc>
        <w:tc>
          <w:tcPr>
            <w:tcW w:w="2327" w:type="dxa"/>
            <w:vAlign w:val="center"/>
          </w:tcPr>
          <w:p w14:paraId="6C4DF7F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 xml:space="preserve">Improvement of spontaneous language in stroke patients with </w:t>
            </w:r>
            <w:r w:rsidRPr="00516D2C">
              <w:rPr>
                <w:rFonts w:ascii="Arial" w:hAnsi="Arial" w:cs="Arial"/>
                <w:szCs w:val="20"/>
                <w:lang w:val="de-AT"/>
              </w:rPr>
              <w:lastRenderedPageBreak/>
              <w:t>chronic aphasia treated with music therapy: a randomized controlled trial</w:t>
            </w:r>
          </w:p>
        </w:tc>
        <w:tc>
          <w:tcPr>
            <w:tcW w:w="444" w:type="dxa"/>
            <w:vAlign w:val="center"/>
          </w:tcPr>
          <w:p w14:paraId="062D985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lastRenderedPageBreak/>
              <w:t>1</w:t>
            </w:r>
          </w:p>
        </w:tc>
        <w:tc>
          <w:tcPr>
            <w:tcW w:w="0" w:type="auto"/>
            <w:vAlign w:val="center"/>
          </w:tcPr>
          <w:p w14:paraId="1E392515" w14:textId="77777777" w:rsidR="003D4279" w:rsidRPr="00516D2C" w:rsidRDefault="003D4279" w:rsidP="00E9449C">
            <w:pPr>
              <w:jc w:val="center"/>
              <w:rPr>
                <w:rFonts w:ascii="Arial" w:hAnsi="Arial" w:cs="Arial"/>
                <w:szCs w:val="20"/>
                <w:lang w:val="de-AT"/>
              </w:rPr>
            </w:pPr>
          </w:p>
        </w:tc>
        <w:tc>
          <w:tcPr>
            <w:tcW w:w="0" w:type="auto"/>
            <w:vAlign w:val="center"/>
          </w:tcPr>
          <w:p w14:paraId="11505F50" w14:textId="77777777" w:rsidR="003D4279" w:rsidRPr="00516D2C" w:rsidRDefault="003D4279" w:rsidP="00E9449C">
            <w:pPr>
              <w:jc w:val="center"/>
              <w:rPr>
                <w:rFonts w:ascii="Arial" w:hAnsi="Arial" w:cs="Arial"/>
                <w:szCs w:val="20"/>
                <w:lang w:val="de-AT"/>
              </w:rPr>
            </w:pPr>
          </w:p>
        </w:tc>
        <w:tc>
          <w:tcPr>
            <w:tcW w:w="0" w:type="auto"/>
            <w:vAlign w:val="center"/>
          </w:tcPr>
          <w:p w14:paraId="53653AE1" w14:textId="77777777" w:rsidR="003D4279" w:rsidRPr="00516D2C" w:rsidRDefault="003D4279" w:rsidP="00E9449C">
            <w:pPr>
              <w:jc w:val="center"/>
              <w:rPr>
                <w:rFonts w:ascii="Arial" w:hAnsi="Arial" w:cs="Arial"/>
                <w:szCs w:val="20"/>
                <w:lang w:val="de-AT"/>
              </w:rPr>
            </w:pPr>
          </w:p>
        </w:tc>
        <w:tc>
          <w:tcPr>
            <w:tcW w:w="378" w:type="dxa"/>
            <w:vAlign w:val="center"/>
          </w:tcPr>
          <w:p w14:paraId="6D90BA21" w14:textId="77777777" w:rsidR="003D4279" w:rsidRPr="00516D2C" w:rsidRDefault="003D4279" w:rsidP="00E9449C">
            <w:pPr>
              <w:jc w:val="center"/>
              <w:rPr>
                <w:rFonts w:ascii="Arial" w:hAnsi="Arial" w:cs="Arial"/>
                <w:szCs w:val="20"/>
                <w:lang w:val="de-AT"/>
              </w:rPr>
            </w:pPr>
          </w:p>
        </w:tc>
        <w:tc>
          <w:tcPr>
            <w:tcW w:w="0" w:type="auto"/>
            <w:vAlign w:val="center"/>
          </w:tcPr>
          <w:p w14:paraId="64416F82" w14:textId="77777777" w:rsidR="003D4279" w:rsidRPr="00516D2C" w:rsidRDefault="003D4279" w:rsidP="00E9449C">
            <w:pPr>
              <w:jc w:val="center"/>
              <w:rPr>
                <w:rFonts w:ascii="Arial" w:hAnsi="Arial" w:cs="Arial"/>
                <w:szCs w:val="20"/>
                <w:lang w:val="de-AT"/>
              </w:rPr>
            </w:pPr>
          </w:p>
        </w:tc>
        <w:tc>
          <w:tcPr>
            <w:tcW w:w="0" w:type="auto"/>
            <w:vAlign w:val="center"/>
          </w:tcPr>
          <w:p w14:paraId="3D5FC13E" w14:textId="77777777" w:rsidR="003D4279" w:rsidRPr="00516D2C" w:rsidRDefault="003D4279" w:rsidP="00E9449C">
            <w:pPr>
              <w:jc w:val="center"/>
              <w:rPr>
                <w:rFonts w:ascii="Arial" w:hAnsi="Arial" w:cs="Arial"/>
                <w:szCs w:val="20"/>
                <w:lang w:val="de-AT"/>
              </w:rPr>
            </w:pPr>
          </w:p>
        </w:tc>
      </w:tr>
      <w:tr w:rsidR="006D6C43" w:rsidRPr="00516D2C" w14:paraId="3DEFDA8F" w14:textId="77777777" w:rsidTr="006D6C43">
        <w:trPr>
          <w:gridAfter w:val="1"/>
          <w:wAfter w:w="20" w:type="dxa"/>
          <w:trHeight w:val="300"/>
        </w:trPr>
        <w:tc>
          <w:tcPr>
            <w:tcW w:w="0" w:type="auto"/>
            <w:vAlign w:val="center"/>
          </w:tcPr>
          <w:p w14:paraId="1B1E0A7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RCT</w:t>
            </w:r>
          </w:p>
        </w:tc>
        <w:tc>
          <w:tcPr>
            <w:tcW w:w="1361" w:type="dxa"/>
            <w:vAlign w:val="center"/>
          </w:tcPr>
          <w:p w14:paraId="6A85100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Zumbansen</w:t>
            </w:r>
          </w:p>
        </w:tc>
        <w:tc>
          <w:tcPr>
            <w:tcW w:w="0" w:type="auto"/>
            <w:vAlign w:val="center"/>
          </w:tcPr>
          <w:p w14:paraId="0DC6079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2017</w:t>
            </w:r>
          </w:p>
        </w:tc>
        <w:tc>
          <w:tcPr>
            <w:tcW w:w="2327" w:type="dxa"/>
            <w:vAlign w:val="center"/>
          </w:tcPr>
          <w:p w14:paraId="011CD95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Effect of choir activity in the rehabilitation of aphasia: a blind, randomised, controlled pilot study</w:t>
            </w:r>
          </w:p>
        </w:tc>
        <w:tc>
          <w:tcPr>
            <w:tcW w:w="444" w:type="dxa"/>
            <w:vAlign w:val="center"/>
          </w:tcPr>
          <w:p w14:paraId="4AC975C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2DB92BF7" w14:textId="77777777" w:rsidR="003D4279" w:rsidRPr="00516D2C" w:rsidRDefault="003D4279" w:rsidP="00E9449C">
            <w:pPr>
              <w:jc w:val="center"/>
              <w:rPr>
                <w:rFonts w:ascii="Arial" w:hAnsi="Arial" w:cs="Arial"/>
                <w:szCs w:val="20"/>
                <w:lang w:val="de-AT"/>
              </w:rPr>
            </w:pPr>
          </w:p>
        </w:tc>
        <w:tc>
          <w:tcPr>
            <w:tcW w:w="0" w:type="auto"/>
            <w:vAlign w:val="center"/>
          </w:tcPr>
          <w:p w14:paraId="33D876A7" w14:textId="77777777" w:rsidR="003D4279" w:rsidRPr="00516D2C" w:rsidRDefault="003D4279" w:rsidP="00E9449C">
            <w:pPr>
              <w:jc w:val="center"/>
              <w:rPr>
                <w:rFonts w:ascii="Arial" w:hAnsi="Arial" w:cs="Arial"/>
                <w:szCs w:val="20"/>
                <w:lang w:val="de-AT"/>
              </w:rPr>
            </w:pPr>
          </w:p>
        </w:tc>
        <w:tc>
          <w:tcPr>
            <w:tcW w:w="0" w:type="auto"/>
            <w:vAlign w:val="center"/>
          </w:tcPr>
          <w:p w14:paraId="124CA8EE" w14:textId="77777777" w:rsidR="003D4279" w:rsidRPr="00516D2C" w:rsidRDefault="003D4279" w:rsidP="00E9449C">
            <w:pPr>
              <w:jc w:val="center"/>
              <w:rPr>
                <w:rFonts w:ascii="Arial" w:hAnsi="Arial" w:cs="Arial"/>
                <w:szCs w:val="20"/>
                <w:lang w:val="de-AT"/>
              </w:rPr>
            </w:pPr>
          </w:p>
        </w:tc>
        <w:tc>
          <w:tcPr>
            <w:tcW w:w="378" w:type="dxa"/>
            <w:vAlign w:val="center"/>
          </w:tcPr>
          <w:p w14:paraId="21F97825" w14:textId="77777777" w:rsidR="003D4279" w:rsidRPr="00516D2C" w:rsidRDefault="003D4279" w:rsidP="00E9449C">
            <w:pPr>
              <w:jc w:val="center"/>
              <w:rPr>
                <w:rFonts w:ascii="Arial" w:hAnsi="Arial" w:cs="Arial"/>
                <w:szCs w:val="20"/>
                <w:lang w:val="de-AT"/>
              </w:rPr>
            </w:pPr>
          </w:p>
        </w:tc>
        <w:tc>
          <w:tcPr>
            <w:tcW w:w="0" w:type="auto"/>
            <w:vAlign w:val="center"/>
          </w:tcPr>
          <w:p w14:paraId="7A82FA6E" w14:textId="77777777" w:rsidR="003D4279" w:rsidRPr="00516D2C" w:rsidRDefault="003D4279" w:rsidP="00E9449C">
            <w:pPr>
              <w:jc w:val="center"/>
              <w:rPr>
                <w:rFonts w:ascii="Arial" w:hAnsi="Arial" w:cs="Arial"/>
                <w:szCs w:val="20"/>
                <w:lang w:val="de-AT"/>
              </w:rPr>
            </w:pPr>
          </w:p>
        </w:tc>
        <w:tc>
          <w:tcPr>
            <w:tcW w:w="0" w:type="auto"/>
            <w:vAlign w:val="center"/>
          </w:tcPr>
          <w:p w14:paraId="0DCE49BF" w14:textId="77777777" w:rsidR="003D4279" w:rsidRPr="00516D2C" w:rsidRDefault="003D4279" w:rsidP="00E9449C">
            <w:pPr>
              <w:jc w:val="center"/>
              <w:rPr>
                <w:rFonts w:ascii="Arial" w:hAnsi="Arial" w:cs="Arial"/>
                <w:szCs w:val="20"/>
                <w:lang w:val="de-AT"/>
              </w:rPr>
            </w:pPr>
          </w:p>
        </w:tc>
      </w:tr>
      <w:tr w:rsidR="006D6C43" w:rsidRPr="00516D2C" w14:paraId="3CA46B50" w14:textId="77777777" w:rsidTr="006D6C43">
        <w:trPr>
          <w:gridAfter w:val="1"/>
          <w:wAfter w:w="20" w:type="dxa"/>
          <w:trHeight w:val="300"/>
        </w:trPr>
        <w:tc>
          <w:tcPr>
            <w:tcW w:w="0" w:type="auto"/>
            <w:vAlign w:val="center"/>
          </w:tcPr>
          <w:p w14:paraId="35A0864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RCT</w:t>
            </w:r>
          </w:p>
        </w:tc>
        <w:tc>
          <w:tcPr>
            <w:tcW w:w="1361" w:type="dxa"/>
            <w:vAlign w:val="center"/>
          </w:tcPr>
          <w:p w14:paraId="6A4D167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Vines</w:t>
            </w:r>
          </w:p>
        </w:tc>
        <w:tc>
          <w:tcPr>
            <w:tcW w:w="0" w:type="auto"/>
            <w:vAlign w:val="center"/>
          </w:tcPr>
          <w:p w14:paraId="2A63623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2011</w:t>
            </w:r>
          </w:p>
        </w:tc>
        <w:tc>
          <w:tcPr>
            <w:tcW w:w="2327" w:type="dxa"/>
            <w:vAlign w:val="center"/>
          </w:tcPr>
          <w:p w14:paraId="41BBBE6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Non invasive brain stimulation enhances the effects of melodic intonation therapy</w:t>
            </w:r>
          </w:p>
        </w:tc>
        <w:tc>
          <w:tcPr>
            <w:tcW w:w="444" w:type="dxa"/>
            <w:vAlign w:val="center"/>
          </w:tcPr>
          <w:p w14:paraId="5A84813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285EB264" w14:textId="77777777" w:rsidR="003D4279" w:rsidRPr="00516D2C" w:rsidRDefault="003D4279" w:rsidP="00E9449C">
            <w:pPr>
              <w:jc w:val="center"/>
              <w:rPr>
                <w:rFonts w:ascii="Arial" w:hAnsi="Arial" w:cs="Arial"/>
                <w:szCs w:val="20"/>
                <w:lang w:val="de-AT"/>
              </w:rPr>
            </w:pPr>
          </w:p>
        </w:tc>
        <w:tc>
          <w:tcPr>
            <w:tcW w:w="0" w:type="auto"/>
            <w:vAlign w:val="center"/>
          </w:tcPr>
          <w:p w14:paraId="53EE66C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BE94F22" w14:textId="77777777" w:rsidR="003D4279" w:rsidRPr="00516D2C" w:rsidRDefault="003D4279" w:rsidP="00E9449C">
            <w:pPr>
              <w:jc w:val="center"/>
              <w:rPr>
                <w:rFonts w:ascii="Arial" w:hAnsi="Arial" w:cs="Arial"/>
                <w:szCs w:val="20"/>
                <w:lang w:val="de-AT"/>
              </w:rPr>
            </w:pPr>
          </w:p>
        </w:tc>
        <w:tc>
          <w:tcPr>
            <w:tcW w:w="378" w:type="dxa"/>
            <w:vAlign w:val="center"/>
          </w:tcPr>
          <w:p w14:paraId="408DB4B3" w14:textId="77777777" w:rsidR="003D4279" w:rsidRPr="00516D2C" w:rsidRDefault="003D4279" w:rsidP="00E9449C">
            <w:pPr>
              <w:jc w:val="center"/>
              <w:rPr>
                <w:rFonts w:ascii="Arial" w:hAnsi="Arial" w:cs="Arial"/>
                <w:szCs w:val="20"/>
                <w:lang w:val="de-AT"/>
              </w:rPr>
            </w:pPr>
          </w:p>
        </w:tc>
        <w:tc>
          <w:tcPr>
            <w:tcW w:w="0" w:type="auto"/>
            <w:vAlign w:val="center"/>
          </w:tcPr>
          <w:p w14:paraId="175A1FDB" w14:textId="77777777" w:rsidR="003D4279" w:rsidRPr="00516D2C" w:rsidRDefault="003D4279" w:rsidP="00E9449C">
            <w:pPr>
              <w:jc w:val="center"/>
              <w:rPr>
                <w:rFonts w:ascii="Arial" w:hAnsi="Arial" w:cs="Arial"/>
                <w:szCs w:val="20"/>
                <w:lang w:val="de-AT"/>
              </w:rPr>
            </w:pPr>
          </w:p>
        </w:tc>
        <w:tc>
          <w:tcPr>
            <w:tcW w:w="0" w:type="auto"/>
            <w:vAlign w:val="center"/>
          </w:tcPr>
          <w:p w14:paraId="7784CC74" w14:textId="77777777" w:rsidR="003D4279" w:rsidRPr="00516D2C" w:rsidRDefault="003D4279" w:rsidP="00E9449C">
            <w:pPr>
              <w:jc w:val="center"/>
              <w:rPr>
                <w:rFonts w:ascii="Arial" w:hAnsi="Arial" w:cs="Arial"/>
                <w:szCs w:val="20"/>
                <w:lang w:val="de-AT"/>
              </w:rPr>
            </w:pPr>
          </w:p>
        </w:tc>
      </w:tr>
      <w:tr w:rsidR="006D6C43" w:rsidRPr="00516D2C" w14:paraId="7DF01B23" w14:textId="77777777" w:rsidTr="006D6C43">
        <w:trPr>
          <w:gridAfter w:val="1"/>
          <w:wAfter w:w="20" w:type="dxa"/>
          <w:trHeight w:val="300"/>
        </w:trPr>
        <w:tc>
          <w:tcPr>
            <w:tcW w:w="0" w:type="auto"/>
            <w:vAlign w:val="center"/>
          </w:tcPr>
          <w:p w14:paraId="0AB5A89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 case</w:t>
            </w:r>
          </w:p>
        </w:tc>
        <w:tc>
          <w:tcPr>
            <w:tcW w:w="1361" w:type="dxa"/>
            <w:vAlign w:val="center"/>
          </w:tcPr>
          <w:p w14:paraId="7610879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Hough</w:t>
            </w:r>
          </w:p>
        </w:tc>
        <w:tc>
          <w:tcPr>
            <w:tcW w:w="0" w:type="auto"/>
            <w:vAlign w:val="center"/>
          </w:tcPr>
          <w:p w14:paraId="732F49B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2010</w:t>
            </w:r>
          </w:p>
        </w:tc>
        <w:tc>
          <w:tcPr>
            <w:tcW w:w="2327" w:type="dxa"/>
            <w:vAlign w:val="center"/>
          </w:tcPr>
          <w:p w14:paraId="782B7D1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Melodic Intonation Therapy and aphasia: another variation on a theme</w:t>
            </w:r>
          </w:p>
        </w:tc>
        <w:tc>
          <w:tcPr>
            <w:tcW w:w="444" w:type="dxa"/>
            <w:vAlign w:val="center"/>
          </w:tcPr>
          <w:p w14:paraId="376AE18E" w14:textId="77777777" w:rsidR="003D4279" w:rsidRPr="00516D2C" w:rsidRDefault="003D4279" w:rsidP="00E9449C">
            <w:pPr>
              <w:jc w:val="center"/>
              <w:rPr>
                <w:rFonts w:ascii="Arial" w:hAnsi="Arial" w:cs="Arial"/>
                <w:szCs w:val="20"/>
                <w:lang w:val="de-AT"/>
              </w:rPr>
            </w:pPr>
          </w:p>
        </w:tc>
        <w:tc>
          <w:tcPr>
            <w:tcW w:w="0" w:type="auto"/>
            <w:vAlign w:val="center"/>
          </w:tcPr>
          <w:p w14:paraId="1A5BC45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4D887A46" w14:textId="77777777" w:rsidR="003D4279" w:rsidRPr="00516D2C" w:rsidRDefault="003D4279" w:rsidP="00E9449C">
            <w:pPr>
              <w:jc w:val="center"/>
              <w:rPr>
                <w:rFonts w:ascii="Arial" w:hAnsi="Arial" w:cs="Arial"/>
                <w:szCs w:val="20"/>
                <w:lang w:val="de-AT"/>
              </w:rPr>
            </w:pPr>
          </w:p>
        </w:tc>
        <w:tc>
          <w:tcPr>
            <w:tcW w:w="0" w:type="auto"/>
            <w:vAlign w:val="center"/>
          </w:tcPr>
          <w:p w14:paraId="07C7B782" w14:textId="77777777" w:rsidR="003D4279" w:rsidRPr="00516D2C" w:rsidRDefault="003D4279" w:rsidP="00E9449C">
            <w:pPr>
              <w:jc w:val="center"/>
              <w:rPr>
                <w:rFonts w:ascii="Arial" w:hAnsi="Arial" w:cs="Arial"/>
                <w:szCs w:val="20"/>
                <w:lang w:val="de-AT"/>
              </w:rPr>
            </w:pPr>
          </w:p>
        </w:tc>
        <w:tc>
          <w:tcPr>
            <w:tcW w:w="378" w:type="dxa"/>
            <w:vAlign w:val="center"/>
          </w:tcPr>
          <w:p w14:paraId="13D7B52B" w14:textId="77777777" w:rsidR="003D4279" w:rsidRPr="00516D2C" w:rsidRDefault="003D4279" w:rsidP="00E9449C">
            <w:pPr>
              <w:jc w:val="center"/>
              <w:rPr>
                <w:rFonts w:ascii="Arial" w:hAnsi="Arial" w:cs="Arial"/>
                <w:szCs w:val="20"/>
                <w:lang w:val="de-AT"/>
              </w:rPr>
            </w:pPr>
          </w:p>
        </w:tc>
        <w:tc>
          <w:tcPr>
            <w:tcW w:w="0" w:type="auto"/>
            <w:vAlign w:val="center"/>
          </w:tcPr>
          <w:p w14:paraId="554DFC46" w14:textId="77777777" w:rsidR="003D4279" w:rsidRPr="00516D2C" w:rsidRDefault="003D4279" w:rsidP="00E9449C">
            <w:pPr>
              <w:jc w:val="center"/>
              <w:rPr>
                <w:rFonts w:ascii="Arial" w:hAnsi="Arial" w:cs="Arial"/>
                <w:szCs w:val="20"/>
                <w:lang w:val="de-AT"/>
              </w:rPr>
            </w:pPr>
          </w:p>
        </w:tc>
        <w:tc>
          <w:tcPr>
            <w:tcW w:w="0" w:type="auto"/>
            <w:vAlign w:val="center"/>
          </w:tcPr>
          <w:p w14:paraId="2BD3F87A" w14:textId="77777777" w:rsidR="003D4279" w:rsidRPr="00516D2C" w:rsidRDefault="003D4279" w:rsidP="00E9449C">
            <w:pPr>
              <w:jc w:val="center"/>
              <w:rPr>
                <w:rFonts w:ascii="Arial" w:hAnsi="Arial" w:cs="Arial"/>
                <w:szCs w:val="20"/>
                <w:lang w:val="de-AT"/>
              </w:rPr>
            </w:pPr>
          </w:p>
        </w:tc>
      </w:tr>
      <w:tr w:rsidR="006D6C43" w:rsidRPr="00516D2C" w14:paraId="229D0817" w14:textId="77777777" w:rsidTr="006D6C43">
        <w:trPr>
          <w:gridAfter w:val="1"/>
          <w:wAfter w:w="20" w:type="dxa"/>
          <w:trHeight w:val="300"/>
        </w:trPr>
        <w:tc>
          <w:tcPr>
            <w:tcW w:w="0" w:type="auto"/>
            <w:vAlign w:val="center"/>
          </w:tcPr>
          <w:p w14:paraId="7F4DFE1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 case</w:t>
            </w:r>
          </w:p>
        </w:tc>
        <w:tc>
          <w:tcPr>
            <w:tcW w:w="1361" w:type="dxa"/>
            <w:vAlign w:val="center"/>
          </w:tcPr>
          <w:p w14:paraId="6E1A3D5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Jungblut</w:t>
            </w:r>
          </w:p>
        </w:tc>
        <w:tc>
          <w:tcPr>
            <w:tcW w:w="0" w:type="auto"/>
            <w:vAlign w:val="center"/>
          </w:tcPr>
          <w:p w14:paraId="7FAFB28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2009</w:t>
            </w:r>
          </w:p>
        </w:tc>
        <w:tc>
          <w:tcPr>
            <w:tcW w:w="2327" w:type="dxa"/>
            <w:vAlign w:val="center"/>
          </w:tcPr>
          <w:p w14:paraId="1260DE5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Long-term recovery from chronic global aphasia: A case report</w:t>
            </w:r>
          </w:p>
        </w:tc>
        <w:tc>
          <w:tcPr>
            <w:tcW w:w="444" w:type="dxa"/>
            <w:vAlign w:val="center"/>
          </w:tcPr>
          <w:p w14:paraId="293EFF88" w14:textId="77777777" w:rsidR="003D4279" w:rsidRPr="00516D2C" w:rsidRDefault="003D4279" w:rsidP="00E9449C">
            <w:pPr>
              <w:jc w:val="center"/>
              <w:rPr>
                <w:rFonts w:ascii="Arial" w:hAnsi="Arial" w:cs="Arial"/>
                <w:szCs w:val="20"/>
                <w:lang w:val="de-AT"/>
              </w:rPr>
            </w:pPr>
          </w:p>
        </w:tc>
        <w:tc>
          <w:tcPr>
            <w:tcW w:w="0" w:type="auto"/>
            <w:vAlign w:val="center"/>
          </w:tcPr>
          <w:p w14:paraId="70DDE044" w14:textId="77777777" w:rsidR="003D4279" w:rsidRPr="00516D2C" w:rsidRDefault="003D4279" w:rsidP="00E9449C">
            <w:pPr>
              <w:jc w:val="center"/>
              <w:rPr>
                <w:rFonts w:ascii="Arial" w:hAnsi="Arial" w:cs="Arial"/>
                <w:szCs w:val="20"/>
                <w:lang w:val="de-AT"/>
              </w:rPr>
            </w:pPr>
          </w:p>
        </w:tc>
        <w:tc>
          <w:tcPr>
            <w:tcW w:w="0" w:type="auto"/>
            <w:vAlign w:val="center"/>
          </w:tcPr>
          <w:p w14:paraId="0AF18512" w14:textId="77777777" w:rsidR="003D4279" w:rsidRPr="00516D2C" w:rsidRDefault="003D4279" w:rsidP="00E9449C">
            <w:pPr>
              <w:jc w:val="center"/>
              <w:rPr>
                <w:rFonts w:ascii="Arial" w:hAnsi="Arial" w:cs="Arial"/>
                <w:szCs w:val="20"/>
                <w:lang w:val="de-AT"/>
              </w:rPr>
            </w:pPr>
          </w:p>
        </w:tc>
        <w:tc>
          <w:tcPr>
            <w:tcW w:w="0" w:type="auto"/>
            <w:vAlign w:val="center"/>
          </w:tcPr>
          <w:p w14:paraId="6E8ABA7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378" w:type="dxa"/>
            <w:vAlign w:val="center"/>
          </w:tcPr>
          <w:p w14:paraId="5B20202D" w14:textId="77777777" w:rsidR="003D4279" w:rsidRPr="00516D2C" w:rsidRDefault="003D4279" w:rsidP="00E9449C">
            <w:pPr>
              <w:jc w:val="center"/>
              <w:rPr>
                <w:rFonts w:ascii="Arial" w:hAnsi="Arial" w:cs="Arial"/>
                <w:szCs w:val="20"/>
                <w:lang w:val="de-AT"/>
              </w:rPr>
            </w:pPr>
          </w:p>
        </w:tc>
        <w:tc>
          <w:tcPr>
            <w:tcW w:w="0" w:type="auto"/>
            <w:vAlign w:val="center"/>
          </w:tcPr>
          <w:p w14:paraId="7A7F39FB" w14:textId="77777777" w:rsidR="003D4279" w:rsidRPr="00516D2C" w:rsidRDefault="003D4279" w:rsidP="00E9449C">
            <w:pPr>
              <w:jc w:val="center"/>
              <w:rPr>
                <w:rFonts w:ascii="Arial" w:hAnsi="Arial" w:cs="Arial"/>
                <w:szCs w:val="20"/>
                <w:lang w:val="de-AT"/>
              </w:rPr>
            </w:pPr>
          </w:p>
        </w:tc>
        <w:tc>
          <w:tcPr>
            <w:tcW w:w="0" w:type="auto"/>
            <w:vAlign w:val="center"/>
          </w:tcPr>
          <w:p w14:paraId="7DE05801" w14:textId="77777777" w:rsidR="003D4279" w:rsidRPr="00516D2C" w:rsidRDefault="003D4279" w:rsidP="00E9449C">
            <w:pPr>
              <w:jc w:val="center"/>
              <w:rPr>
                <w:rFonts w:ascii="Arial" w:hAnsi="Arial" w:cs="Arial"/>
                <w:szCs w:val="20"/>
                <w:lang w:val="de-AT"/>
              </w:rPr>
            </w:pPr>
          </w:p>
        </w:tc>
      </w:tr>
      <w:tr w:rsidR="006D6C43" w:rsidRPr="00516D2C" w14:paraId="47C55C04" w14:textId="77777777" w:rsidTr="006D6C43">
        <w:trPr>
          <w:gridAfter w:val="1"/>
          <w:wAfter w:w="20" w:type="dxa"/>
          <w:trHeight w:val="300"/>
        </w:trPr>
        <w:tc>
          <w:tcPr>
            <w:tcW w:w="0" w:type="auto"/>
            <w:vAlign w:val="center"/>
          </w:tcPr>
          <w:p w14:paraId="7D4C193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 case</w:t>
            </w:r>
          </w:p>
        </w:tc>
        <w:tc>
          <w:tcPr>
            <w:tcW w:w="1361" w:type="dxa"/>
            <w:vAlign w:val="center"/>
          </w:tcPr>
          <w:p w14:paraId="6B70626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Lagasse</w:t>
            </w:r>
          </w:p>
        </w:tc>
        <w:tc>
          <w:tcPr>
            <w:tcW w:w="0" w:type="auto"/>
            <w:vAlign w:val="center"/>
          </w:tcPr>
          <w:p w14:paraId="517B89A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2012</w:t>
            </w:r>
          </w:p>
        </w:tc>
        <w:tc>
          <w:tcPr>
            <w:tcW w:w="2327" w:type="dxa"/>
            <w:vAlign w:val="center"/>
          </w:tcPr>
          <w:p w14:paraId="0B5C476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Evaluation of Melodic Intonation Therapy for Developmental Apraxia of Speech</w:t>
            </w:r>
          </w:p>
        </w:tc>
        <w:tc>
          <w:tcPr>
            <w:tcW w:w="444" w:type="dxa"/>
            <w:vAlign w:val="center"/>
          </w:tcPr>
          <w:p w14:paraId="6E2BE054" w14:textId="77777777" w:rsidR="003D4279" w:rsidRPr="00516D2C" w:rsidRDefault="003D4279" w:rsidP="00E9449C">
            <w:pPr>
              <w:jc w:val="center"/>
              <w:rPr>
                <w:rFonts w:ascii="Arial" w:hAnsi="Arial" w:cs="Arial"/>
                <w:szCs w:val="20"/>
                <w:lang w:val="de-AT"/>
              </w:rPr>
            </w:pPr>
          </w:p>
        </w:tc>
        <w:tc>
          <w:tcPr>
            <w:tcW w:w="0" w:type="auto"/>
            <w:vAlign w:val="center"/>
          </w:tcPr>
          <w:p w14:paraId="2449F346" w14:textId="77777777" w:rsidR="003D4279" w:rsidRPr="00516D2C" w:rsidRDefault="003D4279" w:rsidP="00E9449C">
            <w:pPr>
              <w:jc w:val="center"/>
              <w:rPr>
                <w:rFonts w:ascii="Arial" w:hAnsi="Arial" w:cs="Arial"/>
                <w:szCs w:val="20"/>
                <w:lang w:val="de-AT"/>
              </w:rPr>
            </w:pPr>
          </w:p>
        </w:tc>
        <w:tc>
          <w:tcPr>
            <w:tcW w:w="0" w:type="auto"/>
            <w:vAlign w:val="center"/>
          </w:tcPr>
          <w:p w14:paraId="4406888A" w14:textId="77777777" w:rsidR="003D4279" w:rsidRPr="00516D2C" w:rsidRDefault="003D4279" w:rsidP="00E9449C">
            <w:pPr>
              <w:jc w:val="center"/>
              <w:rPr>
                <w:rFonts w:ascii="Arial" w:hAnsi="Arial" w:cs="Arial"/>
                <w:szCs w:val="20"/>
                <w:lang w:val="de-AT"/>
              </w:rPr>
            </w:pPr>
          </w:p>
        </w:tc>
        <w:tc>
          <w:tcPr>
            <w:tcW w:w="0" w:type="auto"/>
            <w:vAlign w:val="center"/>
          </w:tcPr>
          <w:p w14:paraId="49B0F43E" w14:textId="77777777" w:rsidR="003D4279" w:rsidRPr="00516D2C" w:rsidRDefault="003D4279" w:rsidP="00E9449C">
            <w:pPr>
              <w:jc w:val="center"/>
              <w:rPr>
                <w:rFonts w:ascii="Arial" w:hAnsi="Arial" w:cs="Arial"/>
                <w:szCs w:val="20"/>
                <w:lang w:val="de-AT"/>
              </w:rPr>
            </w:pPr>
          </w:p>
        </w:tc>
        <w:tc>
          <w:tcPr>
            <w:tcW w:w="378" w:type="dxa"/>
            <w:vAlign w:val="center"/>
          </w:tcPr>
          <w:p w14:paraId="2496CDC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48606025" w14:textId="77777777" w:rsidR="003D4279" w:rsidRPr="00516D2C" w:rsidRDefault="003D4279" w:rsidP="00E9449C">
            <w:pPr>
              <w:jc w:val="center"/>
              <w:rPr>
                <w:rFonts w:ascii="Arial" w:hAnsi="Arial" w:cs="Arial"/>
                <w:szCs w:val="20"/>
                <w:lang w:val="de-AT"/>
              </w:rPr>
            </w:pPr>
          </w:p>
        </w:tc>
        <w:tc>
          <w:tcPr>
            <w:tcW w:w="0" w:type="auto"/>
            <w:vAlign w:val="center"/>
          </w:tcPr>
          <w:p w14:paraId="34554F06" w14:textId="77777777" w:rsidR="003D4279" w:rsidRPr="00516D2C" w:rsidRDefault="003D4279" w:rsidP="00E9449C">
            <w:pPr>
              <w:jc w:val="center"/>
              <w:rPr>
                <w:rFonts w:ascii="Arial" w:hAnsi="Arial" w:cs="Arial"/>
                <w:szCs w:val="20"/>
                <w:lang w:val="de-AT"/>
              </w:rPr>
            </w:pPr>
          </w:p>
        </w:tc>
      </w:tr>
      <w:tr w:rsidR="006D6C43" w:rsidRPr="00516D2C" w14:paraId="095C62F4" w14:textId="77777777" w:rsidTr="006D6C43">
        <w:trPr>
          <w:gridAfter w:val="1"/>
          <w:wAfter w:w="20" w:type="dxa"/>
          <w:trHeight w:val="300"/>
        </w:trPr>
        <w:tc>
          <w:tcPr>
            <w:tcW w:w="0" w:type="auto"/>
            <w:vAlign w:val="center"/>
          </w:tcPr>
          <w:p w14:paraId="7967E03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 case</w:t>
            </w:r>
          </w:p>
        </w:tc>
        <w:tc>
          <w:tcPr>
            <w:tcW w:w="1361" w:type="dxa"/>
            <w:vAlign w:val="center"/>
          </w:tcPr>
          <w:p w14:paraId="2110905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Zipse</w:t>
            </w:r>
          </w:p>
        </w:tc>
        <w:tc>
          <w:tcPr>
            <w:tcW w:w="0" w:type="auto"/>
            <w:vAlign w:val="center"/>
          </w:tcPr>
          <w:p w14:paraId="137F349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2012</w:t>
            </w:r>
          </w:p>
        </w:tc>
        <w:tc>
          <w:tcPr>
            <w:tcW w:w="2327" w:type="dxa"/>
            <w:vAlign w:val="center"/>
          </w:tcPr>
          <w:p w14:paraId="1211B23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When right is all that is left: plasticity of right-hemisphere tracts in a young aphasic patient</w:t>
            </w:r>
          </w:p>
        </w:tc>
        <w:tc>
          <w:tcPr>
            <w:tcW w:w="444" w:type="dxa"/>
            <w:vAlign w:val="center"/>
          </w:tcPr>
          <w:p w14:paraId="4BEFB423" w14:textId="77777777" w:rsidR="003D4279" w:rsidRPr="00516D2C" w:rsidRDefault="003D4279" w:rsidP="00E9449C">
            <w:pPr>
              <w:jc w:val="center"/>
              <w:rPr>
                <w:rFonts w:ascii="Arial" w:hAnsi="Arial" w:cs="Arial"/>
                <w:szCs w:val="20"/>
                <w:lang w:val="de-AT"/>
              </w:rPr>
            </w:pPr>
          </w:p>
        </w:tc>
        <w:tc>
          <w:tcPr>
            <w:tcW w:w="0" w:type="auto"/>
            <w:vAlign w:val="center"/>
          </w:tcPr>
          <w:p w14:paraId="45DE84B9" w14:textId="77777777" w:rsidR="003D4279" w:rsidRPr="00516D2C" w:rsidRDefault="003D4279" w:rsidP="00E9449C">
            <w:pPr>
              <w:jc w:val="center"/>
              <w:rPr>
                <w:rFonts w:ascii="Arial" w:hAnsi="Arial" w:cs="Arial"/>
                <w:szCs w:val="20"/>
                <w:lang w:val="de-AT"/>
              </w:rPr>
            </w:pPr>
          </w:p>
        </w:tc>
        <w:tc>
          <w:tcPr>
            <w:tcW w:w="0" w:type="auto"/>
            <w:vAlign w:val="center"/>
          </w:tcPr>
          <w:p w14:paraId="0496772A" w14:textId="77777777" w:rsidR="003D4279" w:rsidRPr="00516D2C" w:rsidRDefault="003D4279" w:rsidP="00E9449C">
            <w:pPr>
              <w:jc w:val="center"/>
              <w:rPr>
                <w:rFonts w:ascii="Arial" w:hAnsi="Arial" w:cs="Arial"/>
                <w:szCs w:val="20"/>
                <w:lang w:val="de-AT"/>
              </w:rPr>
            </w:pPr>
          </w:p>
        </w:tc>
        <w:tc>
          <w:tcPr>
            <w:tcW w:w="0" w:type="auto"/>
            <w:vAlign w:val="center"/>
          </w:tcPr>
          <w:p w14:paraId="1B664473" w14:textId="77777777" w:rsidR="003D4279" w:rsidRPr="00516D2C" w:rsidRDefault="003D4279" w:rsidP="00E9449C">
            <w:pPr>
              <w:jc w:val="center"/>
              <w:rPr>
                <w:rFonts w:ascii="Arial" w:hAnsi="Arial" w:cs="Arial"/>
                <w:szCs w:val="20"/>
                <w:lang w:val="de-AT"/>
              </w:rPr>
            </w:pPr>
          </w:p>
        </w:tc>
        <w:tc>
          <w:tcPr>
            <w:tcW w:w="378" w:type="dxa"/>
            <w:vAlign w:val="center"/>
          </w:tcPr>
          <w:p w14:paraId="3D5CC07A" w14:textId="77777777" w:rsidR="003D4279" w:rsidRPr="00516D2C" w:rsidRDefault="003D4279" w:rsidP="00E9449C">
            <w:pPr>
              <w:jc w:val="center"/>
              <w:rPr>
                <w:rFonts w:ascii="Arial" w:hAnsi="Arial" w:cs="Arial"/>
                <w:szCs w:val="20"/>
                <w:lang w:val="de-AT"/>
              </w:rPr>
            </w:pPr>
          </w:p>
        </w:tc>
        <w:tc>
          <w:tcPr>
            <w:tcW w:w="0" w:type="auto"/>
            <w:vAlign w:val="center"/>
          </w:tcPr>
          <w:p w14:paraId="2A50D3DA" w14:textId="77777777" w:rsidR="003D4279" w:rsidRPr="00516D2C" w:rsidRDefault="003D4279" w:rsidP="00E9449C">
            <w:pPr>
              <w:jc w:val="center"/>
              <w:rPr>
                <w:rFonts w:ascii="Arial" w:hAnsi="Arial" w:cs="Arial"/>
                <w:szCs w:val="20"/>
                <w:lang w:val="de-AT"/>
              </w:rPr>
            </w:pPr>
          </w:p>
        </w:tc>
        <w:tc>
          <w:tcPr>
            <w:tcW w:w="0" w:type="auto"/>
            <w:vAlign w:val="center"/>
          </w:tcPr>
          <w:p w14:paraId="79DC094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r>
      <w:tr w:rsidR="006D6C43" w:rsidRPr="00516D2C" w14:paraId="44632BA2" w14:textId="77777777" w:rsidTr="006D6C43">
        <w:trPr>
          <w:gridAfter w:val="1"/>
          <w:wAfter w:w="20" w:type="dxa"/>
          <w:trHeight w:val="300"/>
        </w:trPr>
        <w:tc>
          <w:tcPr>
            <w:tcW w:w="0" w:type="auto"/>
            <w:vAlign w:val="center"/>
          </w:tcPr>
          <w:p w14:paraId="384CD7D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 case</w:t>
            </w:r>
          </w:p>
        </w:tc>
        <w:tc>
          <w:tcPr>
            <w:tcW w:w="1361" w:type="dxa"/>
            <w:vAlign w:val="center"/>
          </w:tcPr>
          <w:p w14:paraId="7700816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Fountura</w:t>
            </w:r>
          </w:p>
        </w:tc>
        <w:tc>
          <w:tcPr>
            <w:tcW w:w="0" w:type="auto"/>
            <w:vAlign w:val="center"/>
          </w:tcPr>
          <w:p w14:paraId="6972599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2014</w:t>
            </w:r>
          </w:p>
        </w:tc>
        <w:tc>
          <w:tcPr>
            <w:tcW w:w="2327" w:type="dxa"/>
            <w:vAlign w:val="center"/>
          </w:tcPr>
          <w:p w14:paraId="62E4B13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Efficacy of the Adapted Melodic Intonation Therapy: a case study of a Broca`s Aphasia Patient</w:t>
            </w:r>
          </w:p>
        </w:tc>
        <w:tc>
          <w:tcPr>
            <w:tcW w:w="444" w:type="dxa"/>
            <w:vAlign w:val="center"/>
          </w:tcPr>
          <w:p w14:paraId="7A6FEC10" w14:textId="77777777" w:rsidR="003D4279" w:rsidRPr="00516D2C" w:rsidRDefault="003D4279" w:rsidP="00E9449C">
            <w:pPr>
              <w:jc w:val="center"/>
              <w:rPr>
                <w:rFonts w:ascii="Arial" w:hAnsi="Arial" w:cs="Arial"/>
                <w:szCs w:val="20"/>
                <w:lang w:val="de-AT"/>
              </w:rPr>
            </w:pPr>
          </w:p>
        </w:tc>
        <w:tc>
          <w:tcPr>
            <w:tcW w:w="0" w:type="auto"/>
            <w:vAlign w:val="center"/>
          </w:tcPr>
          <w:p w14:paraId="32C01487" w14:textId="77777777" w:rsidR="003D4279" w:rsidRPr="00516D2C" w:rsidRDefault="003D4279" w:rsidP="00E9449C">
            <w:pPr>
              <w:jc w:val="center"/>
              <w:rPr>
                <w:rFonts w:ascii="Arial" w:hAnsi="Arial" w:cs="Arial"/>
                <w:szCs w:val="20"/>
                <w:lang w:val="de-AT"/>
              </w:rPr>
            </w:pPr>
          </w:p>
        </w:tc>
        <w:tc>
          <w:tcPr>
            <w:tcW w:w="0" w:type="auto"/>
            <w:vAlign w:val="center"/>
          </w:tcPr>
          <w:p w14:paraId="0DE05C7B" w14:textId="77777777" w:rsidR="003D4279" w:rsidRPr="00516D2C" w:rsidRDefault="003D4279" w:rsidP="00E9449C">
            <w:pPr>
              <w:jc w:val="center"/>
              <w:rPr>
                <w:rFonts w:ascii="Arial" w:hAnsi="Arial" w:cs="Arial"/>
                <w:szCs w:val="20"/>
                <w:lang w:val="de-AT"/>
              </w:rPr>
            </w:pPr>
          </w:p>
        </w:tc>
        <w:tc>
          <w:tcPr>
            <w:tcW w:w="0" w:type="auto"/>
            <w:vAlign w:val="center"/>
          </w:tcPr>
          <w:p w14:paraId="7348A190" w14:textId="77777777" w:rsidR="003D4279" w:rsidRPr="00516D2C" w:rsidRDefault="003D4279" w:rsidP="00E9449C">
            <w:pPr>
              <w:jc w:val="center"/>
              <w:rPr>
                <w:rFonts w:ascii="Arial" w:hAnsi="Arial" w:cs="Arial"/>
                <w:szCs w:val="20"/>
                <w:lang w:val="de-AT"/>
              </w:rPr>
            </w:pPr>
          </w:p>
        </w:tc>
        <w:tc>
          <w:tcPr>
            <w:tcW w:w="378" w:type="dxa"/>
            <w:vAlign w:val="center"/>
          </w:tcPr>
          <w:p w14:paraId="446B0B12" w14:textId="77777777" w:rsidR="003D4279" w:rsidRPr="00516D2C" w:rsidRDefault="003D4279" w:rsidP="00E9449C">
            <w:pPr>
              <w:jc w:val="center"/>
              <w:rPr>
                <w:rFonts w:ascii="Arial" w:hAnsi="Arial" w:cs="Arial"/>
                <w:szCs w:val="20"/>
                <w:lang w:val="de-AT"/>
              </w:rPr>
            </w:pPr>
          </w:p>
        </w:tc>
        <w:tc>
          <w:tcPr>
            <w:tcW w:w="0" w:type="auto"/>
            <w:vAlign w:val="center"/>
          </w:tcPr>
          <w:p w14:paraId="599491D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33AB0ECA" w14:textId="77777777" w:rsidR="003D4279" w:rsidRPr="00516D2C" w:rsidRDefault="003D4279" w:rsidP="00E9449C">
            <w:pPr>
              <w:jc w:val="center"/>
              <w:rPr>
                <w:rFonts w:ascii="Arial" w:hAnsi="Arial" w:cs="Arial"/>
                <w:szCs w:val="20"/>
                <w:lang w:val="de-AT"/>
              </w:rPr>
            </w:pPr>
          </w:p>
        </w:tc>
      </w:tr>
      <w:tr w:rsidR="006D6C43" w:rsidRPr="00516D2C" w14:paraId="19302D05" w14:textId="77777777" w:rsidTr="006D6C43">
        <w:trPr>
          <w:gridAfter w:val="1"/>
          <w:wAfter w:w="20" w:type="dxa"/>
          <w:trHeight w:val="300"/>
        </w:trPr>
        <w:tc>
          <w:tcPr>
            <w:tcW w:w="0" w:type="auto"/>
            <w:vAlign w:val="center"/>
          </w:tcPr>
          <w:p w14:paraId="2B8DADE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single-case study</w:t>
            </w:r>
          </w:p>
        </w:tc>
        <w:tc>
          <w:tcPr>
            <w:tcW w:w="1361" w:type="dxa"/>
            <w:vAlign w:val="center"/>
          </w:tcPr>
          <w:p w14:paraId="7556799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Goldfarb</w:t>
            </w:r>
          </w:p>
        </w:tc>
        <w:tc>
          <w:tcPr>
            <w:tcW w:w="0" w:type="auto"/>
            <w:vAlign w:val="center"/>
          </w:tcPr>
          <w:p w14:paraId="1184B3C3"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1979</w:t>
            </w:r>
          </w:p>
        </w:tc>
        <w:tc>
          <w:tcPr>
            <w:tcW w:w="2327" w:type="dxa"/>
            <w:vAlign w:val="center"/>
          </w:tcPr>
          <w:p w14:paraId="2AF1020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Espousing melodic intonation therapy in aphasia rehabilitation: a case study.</w:t>
            </w:r>
          </w:p>
        </w:tc>
        <w:tc>
          <w:tcPr>
            <w:tcW w:w="444" w:type="dxa"/>
            <w:vAlign w:val="center"/>
          </w:tcPr>
          <w:p w14:paraId="7AE6A2BF" w14:textId="77777777" w:rsidR="003D4279" w:rsidRPr="00516D2C" w:rsidRDefault="003D4279" w:rsidP="00E9449C">
            <w:pPr>
              <w:jc w:val="center"/>
              <w:rPr>
                <w:rFonts w:ascii="Arial" w:hAnsi="Arial" w:cs="Arial"/>
                <w:szCs w:val="20"/>
                <w:lang w:val="de-AT"/>
              </w:rPr>
            </w:pPr>
          </w:p>
        </w:tc>
        <w:tc>
          <w:tcPr>
            <w:tcW w:w="0" w:type="auto"/>
            <w:vAlign w:val="center"/>
          </w:tcPr>
          <w:p w14:paraId="7CFE770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4929AC0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5EB84F1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378" w:type="dxa"/>
            <w:vAlign w:val="center"/>
          </w:tcPr>
          <w:p w14:paraId="5FBF366A" w14:textId="77777777" w:rsidR="003D4279" w:rsidRPr="00516D2C" w:rsidRDefault="003D4279" w:rsidP="00E9449C">
            <w:pPr>
              <w:jc w:val="center"/>
              <w:rPr>
                <w:rFonts w:ascii="Arial" w:hAnsi="Arial" w:cs="Arial"/>
                <w:szCs w:val="20"/>
                <w:lang w:val="de-AT"/>
              </w:rPr>
            </w:pPr>
          </w:p>
        </w:tc>
        <w:tc>
          <w:tcPr>
            <w:tcW w:w="0" w:type="auto"/>
            <w:vAlign w:val="center"/>
          </w:tcPr>
          <w:p w14:paraId="45977386" w14:textId="77777777" w:rsidR="003D4279" w:rsidRPr="00516D2C" w:rsidRDefault="003D4279" w:rsidP="00E9449C">
            <w:pPr>
              <w:jc w:val="center"/>
              <w:rPr>
                <w:rFonts w:ascii="Arial" w:hAnsi="Arial" w:cs="Arial"/>
                <w:szCs w:val="20"/>
                <w:lang w:val="de-AT"/>
              </w:rPr>
            </w:pPr>
          </w:p>
        </w:tc>
        <w:tc>
          <w:tcPr>
            <w:tcW w:w="0" w:type="auto"/>
            <w:vAlign w:val="center"/>
          </w:tcPr>
          <w:p w14:paraId="5E37AE8D" w14:textId="77777777" w:rsidR="003D4279" w:rsidRPr="00516D2C" w:rsidRDefault="003D4279" w:rsidP="00E9449C">
            <w:pPr>
              <w:jc w:val="center"/>
              <w:rPr>
                <w:rFonts w:ascii="Arial" w:hAnsi="Arial" w:cs="Arial"/>
                <w:szCs w:val="20"/>
                <w:lang w:val="de-AT"/>
              </w:rPr>
            </w:pPr>
          </w:p>
        </w:tc>
      </w:tr>
      <w:tr w:rsidR="006D6C43" w:rsidRPr="00516D2C" w14:paraId="05CD4A08" w14:textId="77777777" w:rsidTr="006D6C43">
        <w:trPr>
          <w:gridAfter w:val="1"/>
          <w:wAfter w:w="20" w:type="dxa"/>
          <w:trHeight w:val="300"/>
        </w:trPr>
        <w:tc>
          <w:tcPr>
            <w:tcW w:w="0" w:type="auto"/>
            <w:vAlign w:val="center"/>
          </w:tcPr>
          <w:p w14:paraId="683BCB7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single-case study</w:t>
            </w:r>
          </w:p>
        </w:tc>
        <w:tc>
          <w:tcPr>
            <w:tcW w:w="1361" w:type="dxa"/>
            <w:vAlign w:val="center"/>
          </w:tcPr>
          <w:p w14:paraId="58F98C5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Morrow-Odom</w:t>
            </w:r>
          </w:p>
        </w:tc>
        <w:tc>
          <w:tcPr>
            <w:tcW w:w="0" w:type="auto"/>
            <w:vAlign w:val="center"/>
          </w:tcPr>
          <w:p w14:paraId="7889C5F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2013</w:t>
            </w:r>
          </w:p>
        </w:tc>
        <w:tc>
          <w:tcPr>
            <w:tcW w:w="2327" w:type="dxa"/>
            <w:vAlign w:val="center"/>
          </w:tcPr>
          <w:p w14:paraId="587C5ED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Effectiveness of melodic intonation therapy in a case of aphasia following right hemisphere stroke</w:t>
            </w:r>
          </w:p>
        </w:tc>
        <w:tc>
          <w:tcPr>
            <w:tcW w:w="444" w:type="dxa"/>
            <w:vAlign w:val="center"/>
          </w:tcPr>
          <w:p w14:paraId="364F03F2" w14:textId="77777777" w:rsidR="003D4279" w:rsidRPr="00516D2C" w:rsidRDefault="003D4279" w:rsidP="00E9449C">
            <w:pPr>
              <w:jc w:val="center"/>
              <w:rPr>
                <w:rFonts w:ascii="Arial" w:hAnsi="Arial" w:cs="Arial"/>
                <w:szCs w:val="20"/>
                <w:lang w:val="de-AT"/>
              </w:rPr>
            </w:pPr>
          </w:p>
        </w:tc>
        <w:tc>
          <w:tcPr>
            <w:tcW w:w="0" w:type="auto"/>
            <w:vAlign w:val="center"/>
          </w:tcPr>
          <w:p w14:paraId="10572A5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7B0013C2" w14:textId="77777777" w:rsidR="003D4279" w:rsidRPr="00516D2C" w:rsidRDefault="003D4279" w:rsidP="00E9449C">
            <w:pPr>
              <w:jc w:val="center"/>
              <w:rPr>
                <w:rFonts w:ascii="Arial" w:hAnsi="Arial" w:cs="Arial"/>
                <w:szCs w:val="20"/>
                <w:lang w:val="de-AT"/>
              </w:rPr>
            </w:pPr>
          </w:p>
        </w:tc>
        <w:tc>
          <w:tcPr>
            <w:tcW w:w="0" w:type="auto"/>
            <w:vAlign w:val="center"/>
          </w:tcPr>
          <w:p w14:paraId="4D02F69B" w14:textId="77777777" w:rsidR="003D4279" w:rsidRPr="00516D2C" w:rsidRDefault="003D4279" w:rsidP="00E9449C">
            <w:pPr>
              <w:jc w:val="center"/>
              <w:rPr>
                <w:rFonts w:ascii="Arial" w:hAnsi="Arial" w:cs="Arial"/>
                <w:szCs w:val="20"/>
                <w:lang w:val="de-AT"/>
              </w:rPr>
            </w:pPr>
          </w:p>
        </w:tc>
        <w:tc>
          <w:tcPr>
            <w:tcW w:w="378" w:type="dxa"/>
            <w:vAlign w:val="center"/>
          </w:tcPr>
          <w:p w14:paraId="05BB7F57" w14:textId="77777777" w:rsidR="003D4279" w:rsidRPr="00516D2C" w:rsidRDefault="003D4279" w:rsidP="00E9449C">
            <w:pPr>
              <w:jc w:val="center"/>
              <w:rPr>
                <w:rFonts w:ascii="Arial" w:hAnsi="Arial" w:cs="Arial"/>
                <w:szCs w:val="20"/>
                <w:lang w:val="de-AT"/>
              </w:rPr>
            </w:pPr>
          </w:p>
        </w:tc>
        <w:tc>
          <w:tcPr>
            <w:tcW w:w="0" w:type="auto"/>
            <w:vAlign w:val="center"/>
          </w:tcPr>
          <w:p w14:paraId="0510D6B8" w14:textId="77777777" w:rsidR="003D4279" w:rsidRPr="00516D2C" w:rsidRDefault="003D4279" w:rsidP="00E9449C">
            <w:pPr>
              <w:jc w:val="center"/>
              <w:rPr>
                <w:rFonts w:ascii="Arial" w:hAnsi="Arial" w:cs="Arial"/>
                <w:szCs w:val="20"/>
                <w:lang w:val="de-AT"/>
              </w:rPr>
            </w:pPr>
          </w:p>
        </w:tc>
        <w:tc>
          <w:tcPr>
            <w:tcW w:w="0" w:type="auto"/>
            <w:vAlign w:val="center"/>
          </w:tcPr>
          <w:p w14:paraId="720A0777" w14:textId="77777777" w:rsidR="003D4279" w:rsidRPr="00516D2C" w:rsidRDefault="003D4279" w:rsidP="00E9449C">
            <w:pPr>
              <w:jc w:val="center"/>
              <w:rPr>
                <w:rFonts w:ascii="Arial" w:hAnsi="Arial" w:cs="Arial"/>
                <w:szCs w:val="20"/>
                <w:lang w:val="de-AT"/>
              </w:rPr>
            </w:pPr>
          </w:p>
        </w:tc>
      </w:tr>
      <w:tr w:rsidR="006D6C43" w:rsidRPr="00516D2C" w14:paraId="19093116" w14:textId="77777777" w:rsidTr="006D6C43">
        <w:trPr>
          <w:gridAfter w:val="1"/>
          <w:wAfter w:w="20" w:type="dxa"/>
          <w:trHeight w:val="300"/>
        </w:trPr>
        <w:tc>
          <w:tcPr>
            <w:tcW w:w="0" w:type="auto"/>
            <w:vAlign w:val="center"/>
          </w:tcPr>
          <w:p w14:paraId="2F9DDAA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single-case study</w:t>
            </w:r>
          </w:p>
        </w:tc>
        <w:tc>
          <w:tcPr>
            <w:tcW w:w="1361" w:type="dxa"/>
            <w:vAlign w:val="center"/>
          </w:tcPr>
          <w:p w14:paraId="55DA89B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Wambaugh</w:t>
            </w:r>
          </w:p>
        </w:tc>
        <w:tc>
          <w:tcPr>
            <w:tcW w:w="0" w:type="auto"/>
            <w:vAlign w:val="center"/>
          </w:tcPr>
          <w:p w14:paraId="3BE2292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2000</w:t>
            </w:r>
          </w:p>
        </w:tc>
        <w:tc>
          <w:tcPr>
            <w:tcW w:w="2327" w:type="dxa"/>
            <w:vAlign w:val="center"/>
          </w:tcPr>
          <w:p w14:paraId="6E5126F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Eﬀects of rate and rhythm control treatment on consonant production accuracy in apraxia of speech</w:t>
            </w:r>
          </w:p>
        </w:tc>
        <w:tc>
          <w:tcPr>
            <w:tcW w:w="444" w:type="dxa"/>
            <w:vAlign w:val="center"/>
          </w:tcPr>
          <w:p w14:paraId="3A519AB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7AA34FA" w14:textId="77777777" w:rsidR="003D4279" w:rsidRPr="00516D2C" w:rsidRDefault="003D4279" w:rsidP="00E9449C">
            <w:pPr>
              <w:jc w:val="center"/>
              <w:rPr>
                <w:rFonts w:ascii="Arial" w:hAnsi="Arial" w:cs="Arial"/>
                <w:szCs w:val="20"/>
                <w:lang w:val="de-AT"/>
              </w:rPr>
            </w:pPr>
          </w:p>
        </w:tc>
        <w:tc>
          <w:tcPr>
            <w:tcW w:w="0" w:type="auto"/>
            <w:vAlign w:val="center"/>
          </w:tcPr>
          <w:p w14:paraId="07BF3F61" w14:textId="77777777" w:rsidR="003D4279" w:rsidRPr="00516D2C" w:rsidRDefault="003D4279" w:rsidP="00E9449C">
            <w:pPr>
              <w:jc w:val="center"/>
              <w:rPr>
                <w:rFonts w:ascii="Arial" w:hAnsi="Arial" w:cs="Arial"/>
                <w:szCs w:val="20"/>
                <w:lang w:val="de-AT"/>
              </w:rPr>
            </w:pPr>
          </w:p>
        </w:tc>
        <w:tc>
          <w:tcPr>
            <w:tcW w:w="0" w:type="auto"/>
            <w:vAlign w:val="center"/>
          </w:tcPr>
          <w:p w14:paraId="4EEF1692" w14:textId="77777777" w:rsidR="003D4279" w:rsidRPr="00516D2C" w:rsidRDefault="003D4279" w:rsidP="00E9449C">
            <w:pPr>
              <w:jc w:val="center"/>
              <w:rPr>
                <w:rFonts w:ascii="Arial" w:hAnsi="Arial" w:cs="Arial"/>
                <w:szCs w:val="20"/>
                <w:lang w:val="de-AT"/>
              </w:rPr>
            </w:pPr>
          </w:p>
        </w:tc>
        <w:tc>
          <w:tcPr>
            <w:tcW w:w="378" w:type="dxa"/>
            <w:vAlign w:val="center"/>
          </w:tcPr>
          <w:p w14:paraId="4541D0EE" w14:textId="77777777" w:rsidR="003D4279" w:rsidRPr="00516D2C" w:rsidRDefault="003D4279" w:rsidP="00E9449C">
            <w:pPr>
              <w:jc w:val="center"/>
              <w:rPr>
                <w:rFonts w:ascii="Arial" w:hAnsi="Arial" w:cs="Arial"/>
                <w:szCs w:val="20"/>
                <w:lang w:val="de-AT"/>
              </w:rPr>
            </w:pPr>
          </w:p>
        </w:tc>
        <w:tc>
          <w:tcPr>
            <w:tcW w:w="0" w:type="auto"/>
            <w:vAlign w:val="center"/>
          </w:tcPr>
          <w:p w14:paraId="08F917E6" w14:textId="77777777" w:rsidR="003D4279" w:rsidRPr="00516D2C" w:rsidRDefault="003D4279" w:rsidP="00E9449C">
            <w:pPr>
              <w:jc w:val="center"/>
              <w:rPr>
                <w:rFonts w:ascii="Arial" w:hAnsi="Arial" w:cs="Arial"/>
                <w:szCs w:val="20"/>
                <w:lang w:val="de-AT"/>
              </w:rPr>
            </w:pPr>
          </w:p>
        </w:tc>
        <w:tc>
          <w:tcPr>
            <w:tcW w:w="0" w:type="auto"/>
            <w:vAlign w:val="center"/>
          </w:tcPr>
          <w:p w14:paraId="57169970" w14:textId="77777777" w:rsidR="003D4279" w:rsidRPr="00516D2C" w:rsidRDefault="003D4279" w:rsidP="00E9449C">
            <w:pPr>
              <w:jc w:val="center"/>
              <w:rPr>
                <w:rFonts w:ascii="Arial" w:hAnsi="Arial" w:cs="Arial"/>
                <w:szCs w:val="20"/>
                <w:lang w:val="de-AT"/>
              </w:rPr>
            </w:pPr>
          </w:p>
        </w:tc>
      </w:tr>
      <w:tr w:rsidR="006D6C43" w:rsidRPr="00516D2C" w14:paraId="210698C8" w14:textId="77777777" w:rsidTr="006D6C43">
        <w:trPr>
          <w:gridAfter w:val="1"/>
          <w:wAfter w:w="20" w:type="dxa"/>
          <w:trHeight w:val="300"/>
        </w:trPr>
        <w:tc>
          <w:tcPr>
            <w:tcW w:w="0" w:type="auto"/>
            <w:vAlign w:val="center"/>
          </w:tcPr>
          <w:p w14:paraId="10ACD2D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uncontrolled before and after study</w:t>
            </w:r>
          </w:p>
        </w:tc>
        <w:tc>
          <w:tcPr>
            <w:tcW w:w="1361" w:type="dxa"/>
            <w:vAlign w:val="center"/>
          </w:tcPr>
          <w:p w14:paraId="51213E4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Bonakdarpour</w:t>
            </w:r>
          </w:p>
        </w:tc>
        <w:tc>
          <w:tcPr>
            <w:tcW w:w="0" w:type="auto"/>
            <w:vAlign w:val="center"/>
          </w:tcPr>
          <w:p w14:paraId="035ED7C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2003</w:t>
            </w:r>
          </w:p>
        </w:tc>
        <w:tc>
          <w:tcPr>
            <w:tcW w:w="2327" w:type="dxa"/>
            <w:vAlign w:val="center"/>
          </w:tcPr>
          <w:p w14:paraId="68899B2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Melodic intonation therapy in Persian aphasic patients</w:t>
            </w:r>
          </w:p>
        </w:tc>
        <w:tc>
          <w:tcPr>
            <w:tcW w:w="444" w:type="dxa"/>
            <w:vAlign w:val="center"/>
          </w:tcPr>
          <w:p w14:paraId="02130709" w14:textId="77777777" w:rsidR="003D4279" w:rsidRPr="00516D2C" w:rsidRDefault="003D4279" w:rsidP="00E9449C">
            <w:pPr>
              <w:jc w:val="center"/>
              <w:rPr>
                <w:rFonts w:ascii="Arial" w:hAnsi="Arial" w:cs="Arial"/>
                <w:szCs w:val="20"/>
                <w:lang w:val="de-AT"/>
              </w:rPr>
            </w:pPr>
          </w:p>
        </w:tc>
        <w:tc>
          <w:tcPr>
            <w:tcW w:w="0" w:type="auto"/>
            <w:vAlign w:val="center"/>
          </w:tcPr>
          <w:p w14:paraId="2F01972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B104D1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w:t>
            </w:r>
          </w:p>
        </w:tc>
        <w:tc>
          <w:tcPr>
            <w:tcW w:w="0" w:type="auto"/>
            <w:vAlign w:val="center"/>
          </w:tcPr>
          <w:p w14:paraId="6B6A7CB7" w14:textId="77777777" w:rsidR="003D4279" w:rsidRPr="00516D2C" w:rsidRDefault="003D4279" w:rsidP="00E9449C">
            <w:pPr>
              <w:jc w:val="center"/>
              <w:rPr>
                <w:rFonts w:ascii="Arial" w:hAnsi="Arial" w:cs="Arial"/>
                <w:szCs w:val="20"/>
                <w:lang w:val="de-AT"/>
              </w:rPr>
            </w:pPr>
          </w:p>
        </w:tc>
        <w:tc>
          <w:tcPr>
            <w:tcW w:w="378" w:type="dxa"/>
            <w:vAlign w:val="center"/>
          </w:tcPr>
          <w:p w14:paraId="6F3F6101" w14:textId="77777777" w:rsidR="003D4279" w:rsidRPr="00516D2C" w:rsidRDefault="003D4279" w:rsidP="00E9449C">
            <w:pPr>
              <w:jc w:val="center"/>
              <w:rPr>
                <w:rFonts w:ascii="Arial" w:hAnsi="Arial" w:cs="Arial"/>
                <w:szCs w:val="20"/>
                <w:lang w:val="de-AT"/>
              </w:rPr>
            </w:pPr>
          </w:p>
        </w:tc>
        <w:tc>
          <w:tcPr>
            <w:tcW w:w="0" w:type="auto"/>
            <w:vAlign w:val="center"/>
          </w:tcPr>
          <w:p w14:paraId="6D794C2F" w14:textId="77777777" w:rsidR="003D4279" w:rsidRPr="00516D2C" w:rsidRDefault="003D4279" w:rsidP="00E9449C">
            <w:pPr>
              <w:jc w:val="center"/>
              <w:rPr>
                <w:rFonts w:ascii="Arial" w:hAnsi="Arial" w:cs="Arial"/>
                <w:szCs w:val="20"/>
                <w:lang w:val="de-AT"/>
              </w:rPr>
            </w:pPr>
          </w:p>
        </w:tc>
        <w:tc>
          <w:tcPr>
            <w:tcW w:w="0" w:type="auto"/>
            <w:vAlign w:val="center"/>
          </w:tcPr>
          <w:p w14:paraId="616CABC5" w14:textId="77777777" w:rsidR="003D4279" w:rsidRPr="00516D2C" w:rsidRDefault="003D4279" w:rsidP="00E9449C">
            <w:pPr>
              <w:jc w:val="center"/>
              <w:rPr>
                <w:rFonts w:ascii="Arial" w:hAnsi="Arial" w:cs="Arial"/>
                <w:szCs w:val="20"/>
                <w:lang w:val="de-AT"/>
              </w:rPr>
            </w:pPr>
          </w:p>
        </w:tc>
      </w:tr>
      <w:tr w:rsidR="006D6C43" w:rsidRPr="00516D2C" w14:paraId="2D80CAF9" w14:textId="77777777" w:rsidTr="006D6C43">
        <w:trPr>
          <w:gridAfter w:val="1"/>
          <w:wAfter w:w="20" w:type="dxa"/>
          <w:trHeight w:val="300"/>
        </w:trPr>
        <w:tc>
          <w:tcPr>
            <w:tcW w:w="0" w:type="auto"/>
            <w:vAlign w:val="center"/>
          </w:tcPr>
          <w:p w14:paraId="151FFFE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uncontrolled before and after study</w:t>
            </w:r>
          </w:p>
        </w:tc>
        <w:tc>
          <w:tcPr>
            <w:tcW w:w="1361" w:type="dxa"/>
            <w:vAlign w:val="center"/>
          </w:tcPr>
          <w:p w14:paraId="07AA2E0C"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Lim</w:t>
            </w:r>
          </w:p>
        </w:tc>
        <w:tc>
          <w:tcPr>
            <w:tcW w:w="0" w:type="auto"/>
            <w:vAlign w:val="center"/>
          </w:tcPr>
          <w:p w14:paraId="26B53B02"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2013</w:t>
            </w:r>
          </w:p>
        </w:tc>
        <w:tc>
          <w:tcPr>
            <w:tcW w:w="2327" w:type="dxa"/>
            <w:vAlign w:val="center"/>
          </w:tcPr>
          <w:p w14:paraId="11A57B7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The Therapeutic Effect of Neurologic Music Therapy and Speech Language Therapy in Post-Stroke Aphasic Patients</w:t>
            </w:r>
          </w:p>
        </w:tc>
        <w:tc>
          <w:tcPr>
            <w:tcW w:w="444" w:type="dxa"/>
            <w:vAlign w:val="center"/>
          </w:tcPr>
          <w:p w14:paraId="147F5A5B" w14:textId="77777777" w:rsidR="003D4279" w:rsidRPr="00516D2C" w:rsidRDefault="003D4279" w:rsidP="00E9449C">
            <w:pPr>
              <w:jc w:val="center"/>
              <w:rPr>
                <w:rFonts w:ascii="Arial" w:hAnsi="Arial" w:cs="Arial"/>
                <w:szCs w:val="20"/>
                <w:lang w:val="de-AT"/>
              </w:rPr>
            </w:pPr>
          </w:p>
        </w:tc>
        <w:tc>
          <w:tcPr>
            <w:tcW w:w="0" w:type="auto"/>
            <w:vAlign w:val="center"/>
          </w:tcPr>
          <w:p w14:paraId="74BA16C5" w14:textId="77777777" w:rsidR="003D4279" w:rsidRPr="00516D2C" w:rsidRDefault="003D4279" w:rsidP="00E9449C">
            <w:pPr>
              <w:jc w:val="center"/>
              <w:rPr>
                <w:rFonts w:ascii="Arial" w:hAnsi="Arial" w:cs="Arial"/>
                <w:szCs w:val="20"/>
                <w:lang w:val="de-AT"/>
              </w:rPr>
            </w:pPr>
          </w:p>
        </w:tc>
        <w:tc>
          <w:tcPr>
            <w:tcW w:w="0" w:type="auto"/>
            <w:vAlign w:val="center"/>
          </w:tcPr>
          <w:p w14:paraId="220868DF" w14:textId="77777777" w:rsidR="003D4279" w:rsidRPr="00516D2C" w:rsidRDefault="003D4279" w:rsidP="00E9449C">
            <w:pPr>
              <w:jc w:val="center"/>
              <w:rPr>
                <w:rFonts w:ascii="Arial" w:hAnsi="Arial" w:cs="Arial"/>
                <w:szCs w:val="20"/>
                <w:lang w:val="de-AT"/>
              </w:rPr>
            </w:pPr>
          </w:p>
        </w:tc>
        <w:tc>
          <w:tcPr>
            <w:tcW w:w="0" w:type="auto"/>
            <w:vAlign w:val="center"/>
          </w:tcPr>
          <w:p w14:paraId="37ABFCA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378" w:type="dxa"/>
            <w:vAlign w:val="center"/>
          </w:tcPr>
          <w:p w14:paraId="5C08F4C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5EA43DA7" w14:textId="77777777" w:rsidR="003D4279" w:rsidRPr="00516D2C" w:rsidRDefault="003D4279" w:rsidP="00E9449C">
            <w:pPr>
              <w:jc w:val="center"/>
              <w:rPr>
                <w:rFonts w:ascii="Arial" w:hAnsi="Arial" w:cs="Arial"/>
                <w:szCs w:val="20"/>
                <w:lang w:val="de-AT"/>
              </w:rPr>
            </w:pPr>
          </w:p>
        </w:tc>
        <w:tc>
          <w:tcPr>
            <w:tcW w:w="0" w:type="auto"/>
            <w:vAlign w:val="center"/>
          </w:tcPr>
          <w:p w14:paraId="5DDE200F" w14:textId="77777777" w:rsidR="003D4279" w:rsidRPr="00516D2C" w:rsidRDefault="003D4279" w:rsidP="00E9449C">
            <w:pPr>
              <w:jc w:val="center"/>
              <w:rPr>
                <w:rFonts w:ascii="Arial" w:hAnsi="Arial" w:cs="Arial"/>
                <w:szCs w:val="20"/>
                <w:lang w:val="de-AT"/>
              </w:rPr>
            </w:pPr>
          </w:p>
        </w:tc>
      </w:tr>
      <w:tr w:rsidR="006D6C43" w:rsidRPr="00516D2C" w14:paraId="5CECB366" w14:textId="77777777" w:rsidTr="006D6C43">
        <w:trPr>
          <w:gridAfter w:val="1"/>
          <w:wAfter w:w="20" w:type="dxa"/>
          <w:trHeight w:val="300"/>
        </w:trPr>
        <w:tc>
          <w:tcPr>
            <w:tcW w:w="0" w:type="auto"/>
            <w:vAlign w:val="center"/>
          </w:tcPr>
          <w:p w14:paraId="40F77F09"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uncontrolled before and after study</w:t>
            </w:r>
          </w:p>
        </w:tc>
        <w:tc>
          <w:tcPr>
            <w:tcW w:w="1361" w:type="dxa"/>
            <w:vAlign w:val="center"/>
          </w:tcPr>
          <w:p w14:paraId="71D1482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Hurkmans</w:t>
            </w:r>
          </w:p>
        </w:tc>
        <w:tc>
          <w:tcPr>
            <w:tcW w:w="0" w:type="auto"/>
            <w:vAlign w:val="center"/>
          </w:tcPr>
          <w:p w14:paraId="04CA99E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2016</w:t>
            </w:r>
          </w:p>
        </w:tc>
        <w:tc>
          <w:tcPr>
            <w:tcW w:w="2327" w:type="dxa"/>
            <w:vAlign w:val="center"/>
          </w:tcPr>
          <w:p w14:paraId="6B7EE53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The treatment of apraxia of speech: Speech and music therapy, an innovative joint effort</w:t>
            </w:r>
          </w:p>
        </w:tc>
        <w:tc>
          <w:tcPr>
            <w:tcW w:w="444" w:type="dxa"/>
            <w:vAlign w:val="center"/>
          </w:tcPr>
          <w:p w14:paraId="7E2B846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6846512" w14:textId="77777777" w:rsidR="003D4279" w:rsidRPr="00516D2C" w:rsidRDefault="003D4279" w:rsidP="00E9449C">
            <w:pPr>
              <w:jc w:val="center"/>
              <w:rPr>
                <w:rFonts w:ascii="Arial" w:hAnsi="Arial" w:cs="Arial"/>
                <w:szCs w:val="20"/>
                <w:lang w:val="de-AT"/>
              </w:rPr>
            </w:pPr>
          </w:p>
        </w:tc>
        <w:tc>
          <w:tcPr>
            <w:tcW w:w="0" w:type="auto"/>
            <w:vAlign w:val="center"/>
          </w:tcPr>
          <w:p w14:paraId="00266026" w14:textId="77777777" w:rsidR="003D4279" w:rsidRPr="00516D2C" w:rsidRDefault="003D4279" w:rsidP="00E9449C">
            <w:pPr>
              <w:jc w:val="center"/>
              <w:rPr>
                <w:rFonts w:ascii="Arial" w:hAnsi="Arial" w:cs="Arial"/>
                <w:szCs w:val="20"/>
                <w:lang w:val="de-AT"/>
              </w:rPr>
            </w:pPr>
          </w:p>
        </w:tc>
        <w:tc>
          <w:tcPr>
            <w:tcW w:w="0" w:type="auto"/>
            <w:vAlign w:val="center"/>
          </w:tcPr>
          <w:p w14:paraId="5B4347E7" w14:textId="77777777" w:rsidR="003D4279" w:rsidRPr="00516D2C" w:rsidRDefault="003D4279" w:rsidP="00E9449C">
            <w:pPr>
              <w:jc w:val="center"/>
              <w:rPr>
                <w:rFonts w:ascii="Arial" w:hAnsi="Arial" w:cs="Arial"/>
                <w:szCs w:val="20"/>
                <w:lang w:val="de-AT"/>
              </w:rPr>
            </w:pPr>
          </w:p>
        </w:tc>
        <w:tc>
          <w:tcPr>
            <w:tcW w:w="378" w:type="dxa"/>
            <w:vAlign w:val="center"/>
          </w:tcPr>
          <w:p w14:paraId="3F2A484E" w14:textId="77777777" w:rsidR="003D4279" w:rsidRPr="00516D2C" w:rsidRDefault="003D4279" w:rsidP="00E9449C">
            <w:pPr>
              <w:jc w:val="center"/>
              <w:rPr>
                <w:rFonts w:ascii="Arial" w:hAnsi="Arial" w:cs="Arial"/>
                <w:szCs w:val="20"/>
                <w:lang w:val="de-AT"/>
              </w:rPr>
            </w:pPr>
          </w:p>
        </w:tc>
        <w:tc>
          <w:tcPr>
            <w:tcW w:w="0" w:type="auto"/>
            <w:vAlign w:val="center"/>
          </w:tcPr>
          <w:p w14:paraId="5424A2F7" w14:textId="77777777" w:rsidR="003D4279" w:rsidRPr="00516D2C" w:rsidRDefault="003D4279" w:rsidP="00E9449C">
            <w:pPr>
              <w:jc w:val="center"/>
              <w:rPr>
                <w:rFonts w:ascii="Arial" w:hAnsi="Arial" w:cs="Arial"/>
                <w:szCs w:val="20"/>
                <w:lang w:val="de-AT"/>
              </w:rPr>
            </w:pPr>
          </w:p>
        </w:tc>
        <w:tc>
          <w:tcPr>
            <w:tcW w:w="0" w:type="auto"/>
            <w:vAlign w:val="center"/>
          </w:tcPr>
          <w:p w14:paraId="1C8CB446" w14:textId="77777777" w:rsidR="003D4279" w:rsidRPr="00516D2C" w:rsidRDefault="003D4279" w:rsidP="00E9449C">
            <w:pPr>
              <w:jc w:val="center"/>
              <w:rPr>
                <w:rFonts w:ascii="Arial" w:hAnsi="Arial" w:cs="Arial"/>
                <w:szCs w:val="20"/>
                <w:lang w:val="de-AT"/>
              </w:rPr>
            </w:pPr>
          </w:p>
        </w:tc>
      </w:tr>
      <w:tr w:rsidR="006D6C43" w:rsidRPr="00516D2C" w14:paraId="1F4DF2FA" w14:textId="77777777" w:rsidTr="006D6C43">
        <w:trPr>
          <w:gridAfter w:val="1"/>
          <w:wAfter w:w="20" w:type="dxa"/>
          <w:trHeight w:val="300"/>
        </w:trPr>
        <w:tc>
          <w:tcPr>
            <w:tcW w:w="0" w:type="auto"/>
            <w:vAlign w:val="center"/>
          </w:tcPr>
          <w:p w14:paraId="7FAB4550" w14:textId="77777777" w:rsidR="003D4279" w:rsidRPr="00516D2C" w:rsidRDefault="003D4279" w:rsidP="00E9449C">
            <w:pPr>
              <w:jc w:val="center"/>
              <w:rPr>
                <w:rFonts w:ascii="Arial" w:hAnsi="Arial" w:cs="Arial"/>
                <w:szCs w:val="20"/>
                <w:lang w:val="de-AT"/>
              </w:rPr>
            </w:pPr>
          </w:p>
        </w:tc>
        <w:tc>
          <w:tcPr>
            <w:tcW w:w="1361" w:type="dxa"/>
            <w:vAlign w:val="center"/>
          </w:tcPr>
          <w:p w14:paraId="688F1887"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Keith</w:t>
            </w:r>
          </w:p>
        </w:tc>
        <w:tc>
          <w:tcPr>
            <w:tcW w:w="0" w:type="auto"/>
            <w:vAlign w:val="center"/>
          </w:tcPr>
          <w:p w14:paraId="54ACE6A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1975</w:t>
            </w:r>
          </w:p>
        </w:tc>
        <w:tc>
          <w:tcPr>
            <w:tcW w:w="2327" w:type="dxa"/>
            <w:vAlign w:val="center"/>
          </w:tcPr>
          <w:p w14:paraId="08199F4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Singing as therapy for apraxia of speech and aphasia: Report of a case</w:t>
            </w:r>
          </w:p>
        </w:tc>
        <w:tc>
          <w:tcPr>
            <w:tcW w:w="444" w:type="dxa"/>
            <w:vAlign w:val="center"/>
          </w:tcPr>
          <w:p w14:paraId="5A008EB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626F91C4" w14:textId="77777777" w:rsidR="003D4279" w:rsidRPr="00516D2C" w:rsidRDefault="003D4279" w:rsidP="00E9449C">
            <w:pPr>
              <w:jc w:val="center"/>
              <w:rPr>
                <w:rFonts w:ascii="Arial" w:hAnsi="Arial" w:cs="Arial"/>
                <w:szCs w:val="20"/>
                <w:lang w:val="de-AT"/>
              </w:rPr>
            </w:pPr>
          </w:p>
        </w:tc>
        <w:tc>
          <w:tcPr>
            <w:tcW w:w="0" w:type="auto"/>
            <w:vAlign w:val="center"/>
          </w:tcPr>
          <w:p w14:paraId="6D37E823" w14:textId="77777777" w:rsidR="003D4279" w:rsidRPr="00516D2C" w:rsidRDefault="003D4279" w:rsidP="00E9449C">
            <w:pPr>
              <w:jc w:val="center"/>
              <w:rPr>
                <w:rFonts w:ascii="Arial" w:hAnsi="Arial" w:cs="Arial"/>
                <w:szCs w:val="20"/>
                <w:lang w:val="de-AT"/>
              </w:rPr>
            </w:pPr>
          </w:p>
        </w:tc>
        <w:tc>
          <w:tcPr>
            <w:tcW w:w="0" w:type="auto"/>
            <w:vAlign w:val="center"/>
          </w:tcPr>
          <w:p w14:paraId="14D1820D" w14:textId="77777777" w:rsidR="003D4279" w:rsidRPr="00516D2C" w:rsidRDefault="003D4279" w:rsidP="00E9449C">
            <w:pPr>
              <w:jc w:val="center"/>
              <w:rPr>
                <w:rFonts w:ascii="Arial" w:hAnsi="Arial" w:cs="Arial"/>
                <w:szCs w:val="20"/>
                <w:lang w:val="de-AT"/>
              </w:rPr>
            </w:pPr>
          </w:p>
        </w:tc>
        <w:tc>
          <w:tcPr>
            <w:tcW w:w="378" w:type="dxa"/>
            <w:vAlign w:val="center"/>
          </w:tcPr>
          <w:p w14:paraId="4476DF99" w14:textId="77777777" w:rsidR="003D4279" w:rsidRPr="00516D2C" w:rsidRDefault="003D4279" w:rsidP="00E9449C">
            <w:pPr>
              <w:jc w:val="center"/>
              <w:rPr>
                <w:rFonts w:ascii="Arial" w:hAnsi="Arial" w:cs="Arial"/>
                <w:szCs w:val="20"/>
                <w:lang w:val="de-AT"/>
              </w:rPr>
            </w:pPr>
          </w:p>
        </w:tc>
        <w:tc>
          <w:tcPr>
            <w:tcW w:w="0" w:type="auto"/>
            <w:vAlign w:val="center"/>
          </w:tcPr>
          <w:p w14:paraId="1F6CD73C" w14:textId="77777777" w:rsidR="003D4279" w:rsidRPr="00516D2C" w:rsidRDefault="003D4279" w:rsidP="00E9449C">
            <w:pPr>
              <w:jc w:val="center"/>
              <w:rPr>
                <w:rFonts w:ascii="Arial" w:hAnsi="Arial" w:cs="Arial"/>
                <w:szCs w:val="20"/>
                <w:lang w:val="de-AT"/>
              </w:rPr>
            </w:pPr>
          </w:p>
        </w:tc>
        <w:tc>
          <w:tcPr>
            <w:tcW w:w="0" w:type="auto"/>
            <w:vAlign w:val="center"/>
          </w:tcPr>
          <w:p w14:paraId="2D89ECCB" w14:textId="77777777" w:rsidR="003D4279" w:rsidRPr="00516D2C" w:rsidRDefault="003D4279" w:rsidP="00E9449C">
            <w:pPr>
              <w:jc w:val="center"/>
              <w:rPr>
                <w:rFonts w:ascii="Arial" w:hAnsi="Arial" w:cs="Arial"/>
                <w:szCs w:val="20"/>
                <w:lang w:val="de-AT"/>
              </w:rPr>
            </w:pPr>
          </w:p>
        </w:tc>
      </w:tr>
      <w:tr w:rsidR="006D6C43" w:rsidRPr="00516D2C" w14:paraId="30545DFC" w14:textId="77777777" w:rsidTr="006D6C43">
        <w:trPr>
          <w:gridAfter w:val="1"/>
          <w:wAfter w:w="20" w:type="dxa"/>
          <w:trHeight w:val="300"/>
        </w:trPr>
        <w:tc>
          <w:tcPr>
            <w:tcW w:w="0" w:type="auto"/>
            <w:vAlign w:val="center"/>
          </w:tcPr>
          <w:p w14:paraId="0C6F2263" w14:textId="77777777" w:rsidR="003D4279" w:rsidRPr="00516D2C" w:rsidRDefault="003D4279" w:rsidP="00E9449C">
            <w:pPr>
              <w:jc w:val="center"/>
              <w:rPr>
                <w:rFonts w:ascii="Arial" w:hAnsi="Arial" w:cs="Arial"/>
                <w:szCs w:val="20"/>
                <w:lang w:val="de-AT"/>
              </w:rPr>
            </w:pPr>
          </w:p>
        </w:tc>
        <w:tc>
          <w:tcPr>
            <w:tcW w:w="1361" w:type="dxa"/>
            <w:vAlign w:val="center"/>
          </w:tcPr>
          <w:p w14:paraId="1E86E0F8"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Krauss</w:t>
            </w:r>
          </w:p>
        </w:tc>
        <w:tc>
          <w:tcPr>
            <w:tcW w:w="0" w:type="auto"/>
            <w:vAlign w:val="center"/>
          </w:tcPr>
          <w:p w14:paraId="37715BFE"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1982</w:t>
            </w:r>
          </w:p>
        </w:tc>
        <w:tc>
          <w:tcPr>
            <w:tcW w:w="2327" w:type="dxa"/>
            <w:vAlign w:val="center"/>
          </w:tcPr>
          <w:p w14:paraId="12E2E73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Melodic intonation therapy with language delayed apraxic children</w:t>
            </w:r>
          </w:p>
        </w:tc>
        <w:tc>
          <w:tcPr>
            <w:tcW w:w="444" w:type="dxa"/>
            <w:vAlign w:val="center"/>
          </w:tcPr>
          <w:p w14:paraId="25CC9E1E" w14:textId="77777777" w:rsidR="003D4279" w:rsidRPr="00516D2C" w:rsidRDefault="003D4279" w:rsidP="00E9449C">
            <w:pPr>
              <w:jc w:val="center"/>
              <w:rPr>
                <w:rFonts w:ascii="Arial" w:hAnsi="Arial" w:cs="Arial"/>
                <w:szCs w:val="20"/>
                <w:lang w:val="de-AT"/>
              </w:rPr>
            </w:pPr>
          </w:p>
        </w:tc>
        <w:tc>
          <w:tcPr>
            <w:tcW w:w="0" w:type="auto"/>
            <w:vAlign w:val="center"/>
          </w:tcPr>
          <w:p w14:paraId="35DAB1C7" w14:textId="77777777" w:rsidR="003D4279" w:rsidRPr="00516D2C" w:rsidRDefault="003D4279" w:rsidP="00E9449C">
            <w:pPr>
              <w:jc w:val="center"/>
              <w:rPr>
                <w:rFonts w:ascii="Arial" w:hAnsi="Arial" w:cs="Arial"/>
                <w:szCs w:val="20"/>
                <w:lang w:val="de-AT"/>
              </w:rPr>
            </w:pPr>
          </w:p>
        </w:tc>
        <w:tc>
          <w:tcPr>
            <w:tcW w:w="0" w:type="auto"/>
            <w:vAlign w:val="center"/>
          </w:tcPr>
          <w:p w14:paraId="21E2E0B5" w14:textId="77777777" w:rsidR="003D4279" w:rsidRPr="00516D2C" w:rsidRDefault="003D4279" w:rsidP="00E9449C">
            <w:pPr>
              <w:jc w:val="center"/>
              <w:rPr>
                <w:rFonts w:ascii="Arial" w:hAnsi="Arial" w:cs="Arial"/>
                <w:szCs w:val="20"/>
                <w:lang w:val="de-AT"/>
              </w:rPr>
            </w:pPr>
          </w:p>
        </w:tc>
        <w:tc>
          <w:tcPr>
            <w:tcW w:w="0" w:type="auto"/>
            <w:vAlign w:val="center"/>
          </w:tcPr>
          <w:p w14:paraId="17D34930" w14:textId="77777777" w:rsidR="003D4279" w:rsidRPr="00516D2C" w:rsidRDefault="003D4279" w:rsidP="00E9449C">
            <w:pPr>
              <w:jc w:val="center"/>
              <w:rPr>
                <w:rFonts w:ascii="Arial" w:hAnsi="Arial" w:cs="Arial"/>
                <w:szCs w:val="20"/>
                <w:lang w:val="de-AT"/>
              </w:rPr>
            </w:pPr>
          </w:p>
        </w:tc>
        <w:tc>
          <w:tcPr>
            <w:tcW w:w="378" w:type="dxa"/>
            <w:vAlign w:val="center"/>
          </w:tcPr>
          <w:p w14:paraId="1FAB6A37" w14:textId="77777777" w:rsidR="003D4279" w:rsidRPr="00516D2C" w:rsidRDefault="003D4279" w:rsidP="00E9449C">
            <w:pPr>
              <w:jc w:val="center"/>
              <w:rPr>
                <w:rFonts w:ascii="Arial" w:hAnsi="Arial" w:cs="Arial"/>
                <w:szCs w:val="20"/>
                <w:lang w:val="de-AT"/>
              </w:rPr>
            </w:pPr>
          </w:p>
        </w:tc>
        <w:tc>
          <w:tcPr>
            <w:tcW w:w="0" w:type="auto"/>
            <w:vAlign w:val="center"/>
          </w:tcPr>
          <w:p w14:paraId="0E16872A" w14:textId="77777777" w:rsidR="003D4279" w:rsidRPr="00516D2C" w:rsidRDefault="003D4279" w:rsidP="00E9449C">
            <w:pPr>
              <w:jc w:val="center"/>
              <w:rPr>
                <w:rFonts w:ascii="Arial" w:hAnsi="Arial" w:cs="Arial"/>
                <w:szCs w:val="20"/>
                <w:lang w:val="de-AT"/>
              </w:rPr>
            </w:pPr>
          </w:p>
        </w:tc>
        <w:tc>
          <w:tcPr>
            <w:tcW w:w="0" w:type="auto"/>
            <w:vAlign w:val="center"/>
          </w:tcPr>
          <w:p w14:paraId="114C1F2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r>
      <w:tr w:rsidR="006D6C43" w:rsidRPr="00516D2C" w14:paraId="0E381986" w14:textId="77777777" w:rsidTr="006D6C43">
        <w:trPr>
          <w:gridAfter w:val="1"/>
          <w:wAfter w:w="20" w:type="dxa"/>
          <w:trHeight w:val="300"/>
        </w:trPr>
        <w:tc>
          <w:tcPr>
            <w:tcW w:w="0" w:type="auto"/>
            <w:vAlign w:val="center"/>
          </w:tcPr>
          <w:p w14:paraId="2FA64A37" w14:textId="77777777" w:rsidR="003D4279" w:rsidRPr="00516D2C" w:rsidRDefault="003D4279" w:rsidP="00E9449C">
            <w:pPr>
              <w:jc w:val="center"/>
              <w:rPr>
                <w:rFonts w:ascii="Arial" w:hAnsi="Arial" w:cs="Arial"/>
                <w:szCs w:val="20"/>
                <w:lang w:val="de-AT"/>
              </w:rPr>
            </w:pPr>
          </w:p>
        </w:tc>
        <w:tc>
          <w:tcPr>
            <w:tcW w:w="1361" w:type="dxa"/>
            <w:vAlign w:val="center"/>
          </w:tcPr>
          <w:p w14:paraId="1979E64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Marshall</w:t>
            </w:r>
          </w:p>
        </w:tc>
        <w:tc>
          <w:tcPr>
            <w:tcW w:w="0" w:type="auto"/>
            <w:vAlign w:val="center"/>
          </w:tcPr>
          <w:p w14:paraId="748380B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1976</w:t>
            </w:r>
          </w:p>
        </w:tc>
        <w:tc>
          <w:tcPr>
            <w:tcW w:w="2327" w:type="dxa"/>
            <w:vAlign w:val="center"/>
          </w:tcPr>
          <w:p w14:paraId="73EDC74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Melodic Intonation Therapy: Variations on a Theme</w:t>
            </w:r>
          </w:p>
        </w:tc>
        <w:tc>
          <w:tcPr>
            <w:tcW w:w="444" w:type="dxa"/>
            <w:vAlign w:val="center"/>
          </w:tcPr>
          <w:p w14:paraId="040367C9" w14:textId="77777777" w:rsidR="003D4279" w:rsidRPr="00516D2C" w:rsidRDefault="003D4279" w:rsidP="00E9449C">
            <w:pPr>
              <w:jc w:val="center"/>
              <w:rPr>
                <w:rFonts w:ascii="Arial" w:hAnsi="Arial" w:cs="Arial"/>
                <w:szCs w:val="20"/>
                <w:lang w:val="de-AT"/>
              </w:rPr>
            </w:pPr>
          </w:p>
        </w:tc>
        <w:tc>
          <w:tcPr>
            <w:tcW w:w="0" w:type="auto"/>
            <w:vAlign w:val="center"/>
          </w:tcPr>
          <w:p w14:paraId="11B12DEA" w14:textId="77777777" w:rsidR="003D4279" w:rsidRPr="00516D2C" w:rsidRDefault="003D4279" w:rsidP="00E9449C">
            <w:pPr>
              <w:jc w:val="center"/>
              <w:rPr>
                <w:rFonts w:ascii="Arial" w:hAnsi="Arial" w:cs="Arial"/>
                <w:szCs w:val="20"/>
                <w:lang w:val="de-AT"/>
              </w:rPr>
            </w:pPr>
          </w:p>
        </w:tc>
        <w:tc>
          <w:tcPr>
            <w:tcW w:w="0" w:type="auto"/>
            <w:vAlign w:val="center"/>
          </w:tcPr>
          <w:p w14:paraId="553B1DB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57EF8F54" w14:textId="77777777" w:rsidR="003D4279" w:rsidRPr="00516D2C" w:rsidRDefault="003D4279" w:rsidP="00E9449C">
            <w:pPr>
              <w:jc w:val="center"/>
              <w:rPr>
                <w:rFonts w:ascii="Arial" w:hAnsi="Arial" w:cs="Arial"/>
                <w:szCs w:val="20"/>
                <w:lang w:val="de-AT"/>
              </w:rPr>
            </w:pPr>
          </w:p>
        </w:tc>
        <w:tc>
          <w:tcPr>
            <w:tcW w:w="378" w:type="dxa"/>
            <w:vAlign w:val="center"/>
          </w:tcPr>
          <w:p w14:paraId="1C5A7CE8" w14:textId="77777777" w:rsidR="003D4279" w:rsidRPr="00516D2C" w:rsidRDefault="003D4279" w:rsidP="00E9449C">
            <w:pPr>
              <w:jc w:val="center"/>
              <w:rPr>
                <w:rFonts w:ascii="Arial" w:hAnsi="Arial" w:cs="Arial"/>
                <w:szCs w:val="20"/>
                <w:lang w:val="de-AT"/>
              </w:rPr>
            </w:pPr>
          </w:p>
        </w:tc>
        <w:tc>
          <w:tcPr>
            <w:tcW w:w="0" w:type="auto"/>
            <w:vAlign w:val="center"/>
          </w:tcPr>
          <w:p w14:paraId="56769FA1" w14:textId="77777777" w:rsidR="003D4279" w:rsidRPr="00516D2C" w:rsidRDefault="003D4279" w:rsidP="00E9449C">
            <w:pPr>
              <w:jc w:val="center"/>
              <w:rPr>
                <w:rFonts w:ascii="Arial" w:hAnsi="Arial" w:cs="Arial"/>
                <w:szCs w:val="20"/>
                <w:lang w:val="de-AT"/>
              </w:rPr>
            </w:pPr>
          </w:p>
        </w:tc>
        <w:tc>
          <w:tcPr>
            <w:tcW w:w="0" w:type="auto"/>
            <w:vAlign w:val="center"/>
          </w:tcPr>
          <w:p w14:paraId="1FD6CB0B" w14:textId="77777777" w:rsidR="003D4279" w:rsidRPr="00516D2C" w:rsidRDefault="003D4279" w:rsidP="00E9449C">
            <w:pPr>
              <w:jc w:val="center"/>
              <w:rPr>
                <w:rFonts w:ascii="Arial" w:hAnsi="Arial" w:cs="Arial"/>
                <w:szCs w:val="20"/>
                <w:lang w:val="de-AT"/>
              </w:rPr>
            </w:pPr>
          </w:p>
        </w:tc>
      </w:tr>
      <w:tr w:rsidR="006D6C43" w:rsidRPr="00516D2C" w14:paraId="17321CE7" w14:textId="77777777" w:rsidTr="006D6C43">
        <w:trPr>
          <w:gridAfter w:val="1"/>
          <w:wAfter w:w="20" w:type="dxa"/>
          <w:trHeight w:val="300"/>
        </w:trPr>
        <w:tc>
          <w:tcPr>
            <w:tcW w:w="0" w:type="auto"/>
            <w:vAlign w:val="center"/>
          </w:tcPr>
          <w:p w14:paraId="1937E9D2" w14:textId="77777777" w:rsidR="003D4279" w:rsidRPr="00516D2C" w:rsidRDefault="003D4279" w:rsidP="00E9449C">
            <w:pPr>
              <w:jc w:val="center"/>
              <w:rPr>
                <w:rFonts w:ascii="Arial" w:hAnsi="Arial" w:cs="Arial"/>
                <w:szCs w:val="20"/>
                <w:lang w:val="de-AT"/>
              </w:rPr>
            </w:pPr>
          </w:p>
        </w:tc>
        <w:tc>
          <w:tcPr>
            <w:tcW w:w="1361" w:type="dxa"/>
            <w:vAlign w:val="center"/>
          </w:tcPr>
          <w:p w14:paraId="1111E35A"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Mauszycki</w:t>
            </w:r>
          </w:p>
        </w:tc>
        <w:tc>
          <w:tcPr>
            <w:tcW w:w="0" w:type="auto"/>
            <w:vAlign w:val="center"/>
          </w:tcPr>
          <w:p w14:paraId="764BA0CD"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2008</w:t>
            </w:r>
          </w:p>
        </w:tc>
        <w:tc>
          <w:tcPr>
            <w:tcW w:w="2327" w:type="dxa"/>
            <w:vAlign w:val="center"/>
          </w:tcPr>
          <w:p w14:paraId="4E64BFA6"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The effects of rate control treatment on consonant production accuracy in mild apraxia of speech</w:t>
            </w:r>
          </w:p>
        </w:tc>
        <w:tc>
          <w:tcPr>
            <w:tcW w:w="444" w:type="dxa"/>
            <w:vAlign w:val="center"/>
          </w:tcPr>
          <w:p w14:paraId="0A1921CB"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01321E19" w14:textId="77777777" w:rsidR="003D4279" w:rsidRPr="00516D2C" w:rsidRDefault="003D4279" w:rsidP="00E9449C">
            <w:pPr>
              <w:jc w:val="center"/>
              <w:rPr>
                <w:rFonts w:ascii="Arial" w:hAnsi="Arial" w:cs="Arial"/>
                <w:szCs w:val="20"/>
                <w:lang w:val="de-AT"/>
              </w:rPr>
            </w:pPr>
          </w:p>
        </w:tc>
        <w:tc>
          <w:tcPr>
            <w:tcW w:w="0" w:type="auto"/>
            <w:vAlign w:val="center"/>
          </w:tcPr>
          <w:p w14:paraId="7AB96524" w14:textId="77777777" w:rsidR="003D4279" w:rsidRPr="00516D2C" w:rsidRDefault="003D4279" w:rsidP="00E9449C">
            <w:pPr>
              <w:jc w:val="center"/>
              <w:rPr>
                <w:rFonts w:ascii="Arial" w:hAnsi="Arial" w:cs="Arial"/>
                <w:szCs w:val="20"/>
                <w:lang w:val="de-AT"/>
              </w:rPr>
            </w:pPr>
          </w:p>
        </w:tc>
        <w:tc>
          <w:tcPr>
            <w:tcW w:w="0" w:type="auto"/>
            <w:vAlign w:val="center"/>
          </w:tcPr>
          <w:p w14:paraId="356A21E5" w14:textId="77777777" w:rsidR="003D4279" w:rsidRPr="00516D2C" w:rsidRDefault="003D4279" w:rsidP="00E9449C">
            <w:pPr>
              <w:jc w:val="center"/>
              <w:rPr>
                <w:rFonts w:ascii="Arial" w:hAnsi="Arial" w:cs="Arial"/>
                <w:szCs w:val="20"/>
                <w:lang w:val="de-AT"/>
              </w:rPr>
            </w:pPr>
          </w:p>
        </w:tc>
        <w:tc>
          <w:tcPr>
            <w:tcW w:w="378" w:type="dxa"/>
            <w:vAlign w:val="center"/>
          </w:tcPr>
          <w:p w14:paraId="43A33152" w14:textId="77777777" w:rsidR="003D4279" w:rsidRPr="00516D2C" w:rsidRDefault="003D4279" w:rsidP="00E9449C">
            <w:pPr>
              <w:jc w:val="center"/>
              <w:rPr>
                <w:rFonts w:ascii="Arial" w:hAnsi="Arial" w:cs="Arial"/>
                <w:szCs w:val="20"/>
                <w:lang w:val="de-AT"/>
              </w:rPr>
            </w:pPr>
          </w:p>
        </w:tc>
        <w:tc>
          <w:tcPr>
            <w:tcW w:w="0" w:type="auto"/>
            <w:vAlign w:val="center"/>
          </w:tcPr>
          <w:p w14:paraId="66A7FC8A" w14:textId="77777777" w:rsidR="003D4279" w:rsidRPr="00516D2C" w:rsidRDefault="003D4279" w:rsidP="00E9449C">
            <w:pPr>
              <w:jc w:val="center"/>
              <w:rPr>
                <w:rFonts w:ascii="Arial" w:hAnsi="Arial" w:cs="Arial"/>
                <w:szCs w:val="20"/>
                <w:lang w:val="de-AT"/>
              </w:rPr>
            </w:pPr>
          </w:p>
        </w:tc>
        <w:tc>
          <w:tcPr>
            <w:tcW w:w="0" w:type="auto"/>
            <w:vAlign w:val="center"/>
          </w:tcPr>
          <w:p w14:paraId="55902D99" w14:textId="77777777" w:rsidR="003D4279" w:rsidRPr="00516D2C" w:rsidRDefault="003D4279" w:rsidP="00E9449C">
            <w:pPr>
              <w:jc w:val="center"/>
              <w:rPr>
                <w:rFonts w:ascii="Arial" w:hAnsi="Arial" w:cs="Arial"/>
                <w:szCs w:val="20"/>
                <w:lang w:val="de-AT"/>
              </w:rPr>
            </w:pPr>
          </w:p>
        </w:tc>
      </w:tr>
      <w:tr w:rsidR="006D6C43" w:rsidRPr="00516D2C" w14:paraId="218C8427" w14:textId="77777777" w:rsidTr="006D6C43">
        <w:trPr>
          <w:gridAfter w:val="1"/>
          <w:wAfter w:w="20" w:type="dxa"/>
          <w:trHeight w:val="300"/>
        </w:trPr>
        <w:tc>
          <w:tcPr>
            <w:tcW w:w="0" w:type="auto"/>
            <w:vAlign w:val="center"/>
          </w:tcPr>
          <w:p w14:paraId="788B86FB" w14:textId="77777777" w:rsidR="003D4279" w:rsidRPr="00516D2C" w:rsidRDefault="003D4279" w:rsidP="00E9449C">
            <w:pPr>
              <w:jc w:val="center"/>
              <w:rPr>
                <w:rFonts w:ascii="Arial" w:hAnsi="Arial" w:cs="Arial"/>
                <w:szCs w:val="20"/>
                <w:lang w:val="de-AT"/>
              </w:rPr>
            </w:pPr>
          </w:p>
        </w:tc>
        <w:tc>
          <w:tcPr>
            <w:tcW w:w="1361" w:type="dxa"/>
            <w:vAlign w:val="center"/>
          </w:tcPr>
          <w:p w14:paraId="1BC64CD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Springer</w:t>
            </w:r>
          </w:p>
        </w:tc>
        <w:tc>
          <w:tcPr>
            <w:tcW w:w="0" w:type="auto"/>
            <w:vAlign w:val="center"/>
          </w:tcPr>
          <w:p w14:paraId="217D8455"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1993</w:t>
            </w:r>
          </w:p>
        </w:tc>
        <w:tc>
          <w:tcPr>
            <w:tcW w:w="2327" w:type="dxa"/>
            <w:vAlign w:val="center"/>
          </w:tcPr>
          <w:p w14:paraId="674A7044"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Training in the use of wh-questions and prepositions in dialogues: A comparison of two different approaches in aphasia therapy</w:t>
            </w:r>
          </w:p>
        </w:tc>
        <w:tc>
          <w:tcPr>
            <w:tcW w:w="444" w:type="dxa"/>
            <w:vAlign w:val="center"/>
          </w:tcPr>
          <w:p w14:paraId="2DC1D42B" w14:textId="77777777" w:rsidR="003D4279" w:rsidRPr="00516D2C" w:rsidRDefault="003D4279" w:rsidP="00E9449C">
            <w:pPr>
              <w:jc w:val="center"/>
              <w:rPr>
                <w:rFonts w:ascii="Arial" w:hAnsi="Arial" w:cs="Arial"/>
                <w:szCs w:val="20"/>
                <w:lang w:val="de-AT"/>
              </w:rPr>
            </w:pPr>
          </w:p>
        </w:tc>
        <w:tc>
          <w:tcPr>
            <w:tcW w:w="0" w:type="auto"/>
            <w:vAlign w:val="center"/>
          </w:tcPr>
          <w:p w14:paraId="7FF54BE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006F199F" w14:textId="77777777" w:rsidR="003D4279" w:rsidRPr="00516D2C" w:rsidRDefault="003D4279" w:rsidP="00E9449C">
            <w:pPr>
              <w:jc w:val="center"/>
              <w:rPr>
                <w:rFonts w:ascii="Arial" w:hAnsi="Arial" w:cs="Arial"/>
                <w:szCs w:val="20"/>
                <w:lang w:val="de-AT"/>
              </w:rPr>
            </w:pPr>
          </w:p>
        </w:tc>
        <w:tc>
          <w:tcPr>
            <w:tcW w:w="0" w:type="auto"/>
            <w:vAlign w:val="center"/>
          </w:tcPr>
          <w:p w14:paraId="41369DBC" w14:textId="77777777" w:rsidR="003D4279" w:rsidRPr="00516D2C" w:rsidRDefault="003D4279" w:rsidP="00E9449C">
            <w:pPr>
              <w:jc w:val="center"/>
              <w:rPr>
                <w:rFonts w:ascii="Arial" w:hAnsi="Arial" w:cs="Arial"/>
                <w:szCs w:val="20"/>
                <w:lang w:val="de-AT"/>
              </w:rPr>
            </w:pPr>
          </w:p>
        </w:tc>
        <w:tc>
          <w:tcPr>
            <w:tcW w:w="378" w:type="dxa"/>
            <w:vAlign w:val="center"/>
          </w:tcPr>
          <w:p w14:paraId="674E1F3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w:t>
            </w:r>
          </w:p>
        </w:tc>
        <w:tc>
          <w:tcPr>
            <w:tcW w:w="0" w:type="auto"/>
            <w:vAlign w:val="center"/>
          </w:tcPr>
          <w:p w14:paraId="3B11930C" w14:textId="77777777" w:rsidR="003D4279" w:rsidRPr="00516D2C" w:rsidRDefault="003D4279" w:rsidP="00E9449C">
            <w:pPr>
              <w:jc w:val="center"/>
              <w:rPr>
                <w:rFonts w:ascii="Arial" w:hAnsi="Arial" w:cs="Arial"/>
                <w:szCs w:val="20"/>
                <w:lang w:val="de-AT"/>
              </w:rPr>
            </w:pPr>
          </w:p>
        </w:tc>
        <w:tc>
          <w:tcPr>
            <w:tcW w:w="0" w:type="auto"/>
            <w:vAlign w:val="center"/>
          </w:tcPr>
          <w:p w14:paraId="2C430110" w14:textId="77777777" w:rsidR="003D4279" w:rsidRPr="00516D2C" w:rsidRDefault="003D4279" w:rsidP="00E9449C">
            <w:pPr>
              <w:jc w:val="center"/>
              <w:rPr>
                <w:rFonts w:ascii="Arial" w:hAnsi="Arial" w:cs="Arial"/>
                <w:szCs w:val="20"/>
                <w:lang w:val="de-AT"/>
              </w:rPr>
            </w:pPr>
          </w:p>
        </w:tc>
      </w:tr>
      <w:tr w:rsidR="006D6C43" w:rsidRPr="00516D2C" w14:paraId="4DCE9405" w14:textId="77777777" w:rsidTr="006D6C43">
        <w:trPr>
          <w:gridAfter w:val="1"/>
          <w:wAfter w:w="20" w:type="dxa"/>
          <w:trHeight w:val="270"/>
        </w:trPr>
        <w:tc>
          <w:tcPr>
            <w:tcW w:w="0" w:type="auto"/>
            <w:vAlign w:val="center"/>
          </w:tcPr>
          <w:p w14:paraId="26B68EA2" w14:textId="77777777" w:rsidR="003D4279" w:rsidRPr="00516D2C" w:rsidRDefault="003D4279" w:rsidP="00E9449C">
            <w:pPr>
              <w:jc w:val="center"/>
              <w:rPr>
                <w:rFonts w:ascii="Arial" w:hAnsi="Arial" w:cs="Arial"/>
                <w:szCs w:val="20"/>
                <w:lang w:val="de-AT"/>
              </w:rPr>
            </w:pPr>
          </w:p>
        </w:tc>
        <w:tc>
          <w:tcPr>
            <w:tcW w:w="1361" w:type="dxa"/>
            <w:vAlign w:val="center"/>
          </w:tcPr>
          <w:p w14:paraId="448A94C0"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Tonkovich</w:t>
            </w:r>
          </w:p>
        </w:tc>
        <w:tc>
          <w:tcPr>
            <w:tcW w:w="0" w:type="auto"/>
            <w:vAlign w:val="center"/>
          </w:tcPr>
          <w:p w14:paraId="1379508F"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1977</w:t>
            </w:r>
          </w:p>
        </w:tc>
        <w:tc>
          <w:tcPr>
            <w:tcW w:w="2327" w:type="dxa"/>
            <w:vAlign w:val="center"/>
          </w:tcPr>
          <w:p w14:paraId="30144A61" w14:textId="77777777" w:rsidR="003D4279" w:rsidRPr="00516D2C" w:rsidRDefault="003D4279" w:rsidP="00E9449C">
            <w:pPr>
              <w:jc w:val="center"/>
              <w:rPr>
                <w:rFonts w:ascii="Arial" w:hAnsi="Arial" w:cs="Arial"/>
                <w:szCs w:val="20"/>
                <w:lang w:val="de-AT"/>
              </w:rPr>
            </w:pPr>
            <w:r w:rsidRPr="00516D2C">
              <w:rPr>
                <w:rFonts w:ascii="Arial" w:hAnsi="Arial" w:cs="Arial"/>
                <w:szCs w:val="20"/>
                <w:lang w:val="de-AT"/>
              </w:rPr>
              <w:t>The Effects of Stress and Melodic Intonation on Apraxia of Speech</w:t>
            </w:r>
          </w:p>
        </w:tc>
        <w:tc>
          <w:tcPr>
            <w:tcW w:w="444" w:type="dxa"/>
            <w:vAlign w:val="center"/>
          </w:tcPr>
          <w:p w14:paraId="15762935" w14:textId="77777777" w:rsidR="003D4279" w:rsidRPr="00516D2C" w:rsidRDefault="003D4279" w:rsidP="00E9449C">
            <w:pPr>
              <w:jc w:val="center"/>
              <w:rPr>
                <w:rFonts w:ascii="Arial" w:hAnsi="Arial" w:cs="Arial"/>
                <w:szCs w:val="20"/>
                <w:lang w:val="de-AT"/>
              </w:rPr>
            </w:pPr>
          </w:p>
        </w:tc>
        <w:tc>
          <w:tcPr>
            <w:tcW w:w="0" w:type="auto"/>
            <w:vAlign w:val="center"/>
          </w:tcPr>
          <w:p w14:paraId="7117920B" w14:textId="77777777" w:rsidR="003D4279" w:rsidRPr="00516D2C" w:rsidRDefault="003D4279" w:rsidP="00E9449C">
            <w:pPr>
              <w:jc w:val="center"/>
              <w:rPr>
                <w:rFonts w:ascii="Arial" w:hAnsi="Arial" w:cs="Arial"/>
                <w:szCs w:val="20"/>
                <w:lang w:val="de-AT"/>
              </w:rPr>
            </w:pPr>
          </w:p>
        </w:tc>
        <w:tc>
          <w:tcPr>
            <w:tcW w:w="0" w:type="auto"/>
            <w:vAlign w:val="center"/>
          </w:tcPr>
          <w:p w14:paraId="304AAE40" w14:textId="77777777" w:rsidR="003D4279" w:rsidRPr="00516D2C" w:rsidRDefault="003D4279" w:rsidP="00E9449C">
            <w:pPr>
              <w:jc w:val="center"/>
              <w:rPr>
                <w:rFonts w:ascii="Arial" w:hAnsi="Arial" w:cs="Arial"/>
                <w:szCs w:val="20"/>
                <w:lang w:val="de-AT"/>
              </w:rPr>
            </w:pPr>
          </w:p>
        </w:tc>
        <w:tc>
          <w:tcPr>
            <w:tcW w:w="0" w:type="auto"/>
            <w:vAlign w:val="center"/>
          </w:tcPr>
          <w:p w14:paraId="3C0BA9A3" w14:textId="77777777" w:rsidR="003D4279" w:rsidRPr="00516D2C" w:rsidRDefault="003D4279" w:rsidP="00E9449C">
            <w:pPr>
              <w:jc w:val="center"/>
              <w:rPr>
                <w:rFonts w:ascii="Arial" w:hAnsi="Arial" w:cs="Arial"/>
                <w:szCs w:val="20"/>
                <w:lang w:val="de-AT"/>
              </w:rPr>
            </w:pPr>
          </w:p>
        </w:tc>
        <w:tc>
          <w:tcPr>
            <w:tcW w:w="378" w:type="dxa"/>
            <w:vAlign w:val="center"/>
          </w:tcPr>
          <w:p w14:paraId="2677AAA2" w14:textId="77777777" w:rsidR="003D4279" w:rsidRPr="00516D2C" w:rsidRDefault="003D4279" w:rsidP="00E9449C">
            <w:pPr>
              <w:jc w:val="center"/>
              <w:rPr>
                <w:rFonts w:ascii="Arial" w:hAnsi="Arial" w:cs="Arial"/>
                <w:szCs w:val="20"/>
                <w:lang w:val="de-AT"/>
              </w:rPr>
            </w:pPr>
          </w:p>
        </w:tc>
        <w:tc>
          <w:tcPr>
            <w:tcW w:w="0" w:type="auto"/>
            <w:vAlign w:val="center"/>
          </w:tcPr>
          <w:p w14:paraId="57D9C937" w14:textId="77777777" w:rsidR="003D4279" w:rsidRPr="00516D2C" w:rsidRDefault="003D4279" w:rsidP="00E9449C">
            <w:pPr>
              <w:jc w:val="center"/>
              <w:rPr>
                <w:rFonts w:ascii="Arial" w:hAnsi="Arial" w:cs="Arial"/>
                <w:szCs w:val="20"/>
                <w:lang w:val="de-AT"/>
              </w:rPr>
            </w:pPr>
          </w:p>
        </w:tc>
        <w:tc>
          <w:tcPr>
            <w:tcW w:w="0" w:type="auto"/>
            <w:vAlign w:val="center"/>
          </w:tcPr>
          <w:p w14:paraId="59091DF1" w14:textId="77777777" w:rsidR="003D4279" w:rsidRPr="00516D2C" w:rsidRDefault="003D4279" w:rsidP="00E9449C">
            <w:pPr>
              <w:jc w:val="center"/>
              <w:rPr>
                <w:rFonts w:ascii="Arial" w:hAnsi="Arial" w:cs="Arial"/>
                <w:szCs w:val="20"/>
                <w:lang w:val="de-AT"/>
              </w:rPr>
            </w:pPr>
          </w:p>
        </w:tc>
      </w:tr>
      <w:tr w:rsidR="006D6C43" w:rsidRPr="00516D2C" w14:paraId="45AAAE76" w14:textId="77777777" w:rsidTr="006D6C43">
        <w:trPr>
          <w:gridAfter w:val="1"/>
          <w:wAfter w:w="20" w:type="dxa"/>
          <w:trHeight w:val="270"/>
        </w:trPr>
        <w:tc>
          <w:tcPr>
            <w:tcW w:w="0" w:type="auto"/>
            <w:vAlign w:val="center"/>
          </w:tcPr>
          <w:p w14:paraId="09116C1F" w14:textId="77777777" w:rsidR="003D4279" w:rsidRPr="00516D2C" w:rsidRDefault="003D4279" w:rsidP="00E9449C">
            <w:pPr>
              <w:jc w:val="center"/>
              <w:rPr>
                <w:rFonts w:ascii="Arial" w:hAnsi="Arial" w:cs="Arial"/>
                <w:szCs w:val="20"/>
                <w:lang w:val="de-AT"/>
              </w:rPr>
            </w:pPr>
          </w:p>
        </w:tc>
        <w:tc>
          <w:tcPr>
            <w:tcW w:w="1361" w:type="dxa"/>
            <w:vAlign w:val="center"/>
          </w:tcPr>
          <w:p w14:paraId="7C6D8EBD" w14:textId="77777777" w:rsidR="003D4279" w:rsidRPr="00516D2C" w:rsidRDefault="003D4279" w:rsidP="00E9449C">
            <w:pPr>
              <w:jc w:val="center"/>
              <w:rPr>
                <w:rFonts w:ascii="Arial" w:hAnsi="Arial" w:cs="Arial"/>
                <w:szCs w:val="20"/>
                <w:lang w:val="de-AT"/>
              </w:rPr>
            </w:pPr>
            <w:r w:rsidRPr="00516D2C">
              <w:rPr>
                <w:rFonts w:ascii="Arial" w:hAnsi="Arial" w:cs="Arial"/>
                <w:szCs w:val="20"/>
              </w:rPr>
              <w:t>Darland</w:t>
            </w:r>
          </w:p>
        </w:tc>
        <w:tc>
          <w:tcPr>
            <w:tcW w:w="0" w:type="auto"/>
            <w:vAlign w:val="center"/>
          </w:tcPr>
          <w:p w14:paraId="1209F2AE" w14:textId="77777777" w:rsidR="003D4279" w:rsidRPr="00516D2C" w:rsidRDefault="003D4279" w:rsidP="00E9449C">
            <w:pPr>
              <w:jc w:val="center"/>
              <w:rPr>
                <w:rFonts w:ascii="Arial" w:hAnsi="Arial" w:cs="Arial"/>
                <w:szCs w:val="20"/>
                <w:lang w:val="de-AT"/>
              </w:rPr>
            </w:pPr>
            <w:r w:rsidRPr="00516D2C">
              <w:rPr>
                <w:rFonts w:ascii="Arial" w:hAnsi="Arial" w:cs="Arial"/>
                <w:szCs w:val="20"/>
              </w:rPr>
              <w:t>2021</w:t>
            </w:r>
          </w:p>
        </w:tc>
        <w:tc>
          <w:tcPr>
            <w:tcW w:w="2327" w:type="dxa"/>
            <w:vAlign w:val="center"/>
          </w:tcPr>
          <w:p w14:paraId="22AFC72B" w14:textId="77777777" w:rsidR="003D4279" w:rsidRPr="00516D2C" w:rsidRDefault="003D4279" w:rsidP="00E9449C">
            <w:pPr>
              <w:jc w:val="center"/>
              <w:rPr>
                <w:rFonts w:ascii="Arial" w:hAnsi="Arial" w:cs="Arial"/>
                <w:szCs w:val="20"/>
                <w:lang w:val="de-AT"/>
              </w:rPr>
            </w:pPr>
            <w:r w:rsidRPr="00516D2C">
              <w:rPr>
                <w:rFonts w:ascii="Arial" w:hAnsi="Arial" w:cs="Arial"/>
                <w:szCs w:val="20"/>
              </w:rPr>
              <w:t>The Effects of Varying Melodic Intervals in Melodic Intonation Therapy for Persons with Aphasia</w:t>
            </w:r>
          </w:p>
        </w:tc>
        <w:tc>
          <w:tcPr>
            <w:tcW w:w="444" w:type="dxa"/>
            <w:vAlign w:val="center"/>
          </w:tcPr>
          <w:p w14:paraId="4C787AD0" w14:textId="77777777" w:rsidR="003D4279" w:rsidRPr="00516D2C" w:rsidRDefault="003D4279" w:rsidP="00E9449C">
            <w:pPr>
              <w:jc w:val="center"/>
              <w:rPr>
                <w:rFonts w:ascii="Arial" w:hAnsi="Arial" w:cs="Arial"/>
                <w:szCs w:val="20"/>
                <w:lang w:val="de-AT"/>
              </w:rPr>
            </w:pPr>
            <w:r w:rsidRPr="00516D2C">
              <w:rPr>
                <w:rFonts w:ascii="Arial" w:hAnsi="Arial" w:cs="Arial"/>
                <w:szCs w:val="20"/>
              </w:rPr>
              <w:t>1</w:t>
            </w:r>
          </w:p>
        </w:tc>
        <w:tc>
          <w:tcPr>
            <w:tcW w:w="0" w:type="auto"/>
            <w:vAlign w:val="center"/>
          </w:tcPr>
          <w:p w14:paraId="450C4E43" w14:textId="77777777" w:rsidR="003D4279" w:rsidRPr="00516D2C" w:rsidRDefault="003D4279" w:rsidP="00E9449C">
            <w:pPr>
              <w:jc w:val="center"/>
              <w:rPr>
                <w:rFonts w:ascii="Arial" w:hAnsi="Arial" w:cs="Arial"/>
                <w:szCs w:val="20"/>
                <w:lang w:val="de-AT"/>
              </w:rPr>
            </w:pPr>
          </w:p>
        </w:tc>
        <w:tc>
          <w:tcPr>
            <w:tcW w:w="0" w:type="auto"/>
            <w:vAlign w:val="center"/>
          </w:tcPr>
          <w:p w14:paraId="04232BDF" w14:textId="77777777" w:rsidR="003D4279" w:rsidRPr="00516D2C" w:rsidRDefault="003D4279" w:rsidP="00E9449C">
            <w:pPr>
              <w:jc w:val="center"/>
              <w:rPr>
                <w:rFonts w:ascii="Arial" w:hAnsi="Arial" w:cs="Arial"/>
                <w:szCs w:val="20"/>
                <w:lang w:val="de-AT"/>
              </w:rPr>
            </w:pPr>
          </w:p>
        </w:tc>
        <w:tc>
          <w:tcPr>
            <w:tcW w:w="0" w:type="auto"/>
            <w:vAlign w:val="center"/>
          </w:tcPr>
          <w:p w14:paraId="5456C115" w14:textId="77777777" w:rsidR="003D4279" w:rsidRPr="00516D2C" w:rsidRDefault="003D4279" w:rsidP="00E9449C">
            <w:pPr>
              <w:jc w:val="center"/>
              <w:rPr>
                <w:rFonts w:ascii="Arial" w:hAnsi="Arial" w:cs="Arial"/>
                <w:szCs w:val="20"/>
                <w:lang w:val="de-AT"/>
              </w:rPr>
            </w:pPr>
          </w:p>
        </w:tc>
        <w:tc>
          <w:tcPr>
            <w:tcW w:w="378" w:type="dxa"/>
            <w:vAlign w:val="center"/>
          </w:tcPr>
          <w:p w14:paraId="1F3A2FE0" w14:textId="77777777" w:rsidR="003D4279" w:rsidRPr="00516D2C" w:rsidRDefault="003D4279" w:rsidP="00E9449C">
            <w:pPr>
              <w:jc w:val="center"/>
              <w:rPr>
                <w:rFonts w:ascii="Arial" w:hAnsi="Arial" w:cs="Arial"/>
                <w:szCs w:val="20"/>
                <w:lang w:val="de-AT"/>
              </w:rPr>
            </w:pPr>
          </w:p>
        </w:tc>
        <w:tc>
          <w:tcPr>
            <w:tcW w:w="0" w:type="auto"/>
            <w:vAlign w:val="center"/>
          </w:tcPr>
          <w:p w14:paraId="164B77C6" w14:textId="77777777" w:rsidR="003D4279" w:rsidRPr="00516D2C" w:rsidRDefault="003D4279" w:rsidP="00E9449C">
            <w:pPr>
              <w:jc w:val="center"/>
              <w:rPr>
                <w:rFonts w:ascii="Arial" w:hAnsi="Arial" w:cs="Arial"/>
                <w:szCs w:val="20"/>
                <w:lang w:val="de-AT"/>
              </w:rPr>
            </w:pPr>
          </w:p>
        </w:tc>
        <w:tc>
          <w:tcPr>
            <w:tcW w:w="0" w:type="auto"/>
            <w:vAlign w:val="center"/>
          </w:tcPr>
          <w:p w14:paraId="683EA0C6" w14:textId="77777777" w:rsidR="003D4279" w:rsidRPr="00516D2C" w:rsidRDefault="003D4279" w:rsidP="00E9449C">
            <w:pPr>
              <w:jc w:val="center"/>
              <w:rPr>
                <w:rFonts w:ascii="Arial" w:hAnsi="Arial" w:cs="Arial"/>
                <w:szCs w:val="20"/>
                <w:lang w:val="de-AT"/>
              </w:rPr>
            </w:pPr>
          </w:p>
        </w:tc>
      </w:tr>
      <w:tr w:rsidR="006D6C43" w:rsidRPr="00516D2C" w14:paraId="58BBF49A" w14:textId="77777777" w:rsidTr="006D6C43">
        <w:trPr>
          <w:gridAfter w:val="1"/>
          <w:wAfter w:w="20" w:type="dxa"/>
          <w:trHeight w:val="270"/>
        </w:trPr>
        <w:tc>
          <w:tcPr>
            <w:tcW w:w="0" w:type="auto"/>
            <w:vAlign w:val="center"/>
          </w:tcPr>
          <w:p w14:paraId="3FF3B93D" w14:textId="77777777" w:rsidR="003D4279" w:rsidRPr="00516D2C" w:rsidRDefault="003D4279" w:rsidP="00E9449C">
            <w:pPr>
              <w:jc w:val="center"/>
              <w:rPr>
                <w:rFonts w:ascii="Arial" w:hAnsi="Arial" w:cs="Arial"/>
                <w:szCs w:val="20"/>
                <w:lang w:val="de-AT"/>
              </w:rPr>
            </w:pPr>
          </w:p>
        </w:tc>
        <w:tc>
          <w:tcPr>
            <w:tcW w:w="1361" w:type="dxa"/>
            <w:vAlign w:val="center"/>
          </w:tcPr>
          <w:p w14:paraId="041620DF" w14:textId="77777777" w:rsidR="003D4279" w:rsidRPr="00516D2C" w:rsidRDefault="003D4279" w:rsidP="00E9449C">
            <w:pPr>
              <w:jc w:val="center"/>
              <w:rPr>
                <w:rFonts w:ascii="Arial" w:hAnsi="Arial" w:cs="Arial"/>
                <w:szCs w:val="20"/>
                <w:lang w:val="de-AT"/>
              </w:rPr>
            </w:pPr>
            <w:proofErr w:type="spellStart"/>
            <w:r w:rsidRPr="00516D2C">
              <w:rPr>
                <w:rFonts w:ascii="Arial" w:hAnsi="Arial" w:cs="Arial"/>
                <w:szCs w:val="20"/>
              </w:rPr>
              <w:t>Martzoukou</w:t>
            </w:r>
            <w:proofErr w:type="spellEnd"/>
          </w:p>
        </w:tc>
        <w:tc>
          <w:tcPr>
            <w:tcW w:w="0" w:type="auto"/>
            <w:vAlign w:val="center"/>
          </w:tcPr>
          <w:p w14:paraId="5FF7B7F8" w14:textId="77777777" w:rsidR="003D4279" w:rsidRPr="00516D2C" w:rsidRDefault="003D4279" w:rsidP="00E9449C">
            <w:pPr>
              <w:jc w:val="center"/>
              <w:rPr>
                <w:rFonts w:ascii="Arial" w:hAnsi="Arial" w:cs="Arial"/>
                <w:szCs w:val="20"/>
                <w:lang w:val="de-AT"/>
              </w:rPr>
            </w:pPr>
            <w:r w:rsidRPr="00516D2C">
              <w:rPr>
                <w:rFonts w:ascii="Arial" w:hAnsi="Arial" w:cs="Arial"/>
                <w:szCs w:val="20"/>
              </w:rPr>
              <w:t>2021</w:t>
            </w:r>
          </w:p>
        </w:tc>
        <w:tc>
          <w:tcPr>
            <w:tcW w:w="2327" w:type="dxa"/>
            <w:vAlign w:val="center"/>
          </w:tcPr>
          <w:p w14:paraId="3D597E55" w14:textId="77777777" w:rsidR="003D4279" w:rsidRPr="00516D2C" w:rsidRDefault="003D4279" w:rsidP="00E9449C">
            <w:pPr>
              <w:jc w:val="center"/>
              <w:rPr>
                <w:rFonts w:ascii="Arial" w:hAnsi="Arial" w:cs="Arial"/>
                <w:szCs w:val="20"/>
                <w:lang w:val="de-AT"/>
              </w:rPr>
            </w:pPr>
            <w:r w:rsidRPr="00516D2C">
              <w:rPr>
                <w:rFonts w:ascii="Arial" w:hAnsi="Arial" w:cs="Arial"/>
                <w:szCs w:val="20"/>
              </w:rPr>
              <w:t xml:space="preserve">Adaptation of Melodic Intonation Therapy to Greek: A Clinical Study in Broca’s Aphasia </w:t>
            </w:r>
            <w:proofErr w:type="gramStart"/>
            <w:r w:rsidRPr="00516D2C">
              <w:rPr>
                <w:rFonts w:ascii="Arial" w:hAnsi="Arial" w:cs="Arial"/>
                <w:szCs w:val="20"/>
              </w:rPr>
              <w:t>With</w:t>
            </w:r>
            <w:proofErr w:type="gramEnd"/>
            <w:r w:rsidRPr="00516D2C">
              <w:rPr>
                <w:rFonts w:ascii="Arial" w:hAnsi="Arial" w:cs="Arial"/>
                <w:szCs w:val="20"/>
              </w:rPr>
              <w:t xml:space="preserve"> Brain Perfusion SPECT Validation</w:t>
            </w:r>
          </w:p>
        </w:tc>
        <w:tc>
          <w:tcPr>
            <w:tcW w:w="444" w:type="dxa"/>
            <w:vAlign w:val="center"/>
          </w:tcPr>
          <w:p w14:paraId="2D506988" w14:textId="77777777" w:rsidR="003D4279" w:rsidRPr="00516D2C" w:rsidRDefault="003D4279" w:rsidP="00E9449C">
            <w:pPr>
              <w:jc w:val="center"/>
              <w:rPr>
                <w:rFonts w:ascii="Arial" w:hAnsi="Arial" w:cs="Arial"/>
                <w:szCs w:val="20"/>
                <w:lang w:val="de-AT"/>
              </w:rPr>
            </w:pPr>
            <w:r w:rsidRPr="00516D2C">
              <w:rPr>
                <w:rFonts w:ascii="Arial" w:hAnsi="Arial" w:cs="Arial"/>
                <w:szCs w:val="20"/>
              </w:rPr>
              <w:t>1</w:t>
            </w:r>
          </w:p>
        </w:tc>
        <w:tc>
          <w:tcPr>
            <w:tcW w:w="0" w:type="auto"/>
            <w:vAlign w:val="center"/>
          </w:tcPr>
          <w:p w14:paraId="00ED5A68" w14:textId="77777777" w:rsidR="003D4279" w:rsidRPr="00516D2C" w:rsidRDefault="003D4279" w:rsidP="00E9449C">
            <w:pPr>
              <w:jc w:val="center"/>
              <w:rPr>
                <w:rFonts w:ascii="Arial" w:hAnsi="Arial" w:cs="Arial"/>
                <w:szCs w:val="20"/>
                <w:lang w:val="de-AT"/>
              </w:rPr>
            </w:pPr>
          </w:p>
        </w:tc>
        <w:tc>
          <w:tcPr>
            <w:tcW w:w="0" w:type="auto"/>
            <w:vAlign w:val="center"/>
          </w:tcPr>
          <w:p w14:paraId="2CB1ECA6" w14:textId="77777777" w:rsidR="003D4279" w:rsidRPr="00516D2C" w:rsidRDefault="003D4279" w:rsidP="00E9449C">
            <w:pPr>
              <w:jc w:val="center"/>
              <w:rPr>
                <w:rFonts w:ascii="Arial" w:hAnsi="Arial" w:cs="Arial"/>
                <w:szCs w:val="20"/>
                <w:lang w:val="de-AT"/>
              </w:rPr>
            </w:pPr>
          </w:p>
        </w:tc>
        <w:tc>
          <w:tcPr>
            <w:tcW w:w="0" w:type="auto"/>
            <w:vAlign w:val="center"/>
          </w:tcPr>
          <w:p w14:paraId="40D05DDE" w14:textId="77777777" w:rsidR="003D4279" w:rsidRPr="00516D2C" w:rsidRDefault="003D4279" w:rsidP="00E9449C">
            <w:pPr>
              <w:jc w:val="center"/>
              <w:rPr>
                <w:rFonts w:ascii="Arial" w:hAnsi="Arial" w:cs="Arial"/>
                <w:szCs w:val="20"/>
                <w:lang w:val="de-AT"/>
              </w:rPr>
            </w:pPr>
          </w:p>
        </w:tc>
        <w:tc>
          <w:tcPr>
            <w:tcW w:w="378" w:type="dxa"/>
            <w:vAlign w:val="center"/>
          </w:tcPr>
          <w:p w14:paraId="14ADF085" w14:textId="77777777" w:rsidR="003D4279" w:rsidRPr="00516D2C" w:rsidRDefault="003D4279" w:rsidP="00E9449C">
            <w:pPr>
              <w:jc w:val="center"/>
              <w:rPr>
                <w:rFonts w:ascii="Arial" w:hAnsi="Arial" w:cs="Arial"/>
                <w:szCs w:val="20"/>
                <w:lang w:val="de-AT"/>
              </w:rPr>
            </w:pPr>
          </w:p>
        </w:tc>
        <w:tc>
          <w:tcPr>
            <w:tcW w:w="0" w:type="auto"/>
            <w:vAlign w:val="center"/>
          </w:tcPr>
          <w:p w14:paraId="6FF0D875" w14:textId="77777777" w:rsidR="003D4279" w:rsidRPr="00516D2C" w:rsidRDefault="003D4279" w:rsidP="00E9449C">
            <w:pPr>
              <w:jc w:val="center"/>
              <w:rPr>
                <w:rFonts w:ascii="Arial" w:hAnsi="Arial" w:cs="Arial"/>
                <w:szCs w:val="20"/>
                <w:lang w:val="de-AT"/>
              </w:rPr>
            </w:pPr>
          </w:p>
        </w:tc>
        <w:tc>
          <w:tcPr>
            <w:tcW w:w="0" w:type="auto"/>
            <w:vAlign w:val="center"/>
          </w:tcPr>
          <w:p w14:paraId="05ACFEE9" w14:textId="77777777" w:rsidR="003D4279" w:rsidRPr="00516D2C" w:rsidRDefault="003D4279" w:rsidP="00E9449C">
            <w:pPr>
              <w:jc w:val="center"/>
              <w:rPr>
                <w:rFonts w:ascii="Arial" w:hAnsi="Arial" w:cs="Arial"/>
                <w:szCs w:val="20"/>
                <w:lang w:val="de-AT"/>
              </w:rPr>
            </w:pPr>
          </w:p>
        </w:tc>
      </w:tr>
    </w:tbl>
    <w:p w14:paraId="3DA3AE7B" w14:textId="77777777" w:rsidR="003D4279" w:rsidRPr="00DA3672" w:rsidRDefault="003D4279" w:rsidP="005E001F">
      <w:pPr>
        <w:widowControl w:val="0"/>
      </w:pPr>
    </w:p>
    <w:p w14:paraId="4D2F938F" w14:textId="77777777" w:rsidR="001B7500" w:rsidRDefault="001B7500">
      <w:pPr>
        <w:spacing w:after="0"/>
        <w:rPr>
          <w:b/>
          <w:smallCaps/>
          <w:spacing w:val="40"/>
          <w:sz w:val="24"/>
          <w:szCs w:val="20"/>
          <w:u w:val="double"/>
        </w:rPr>
      </w:pPr>
      <w:bookmarkStart w:id="17" w:name="_Ref77345336"/>
      <w:r>
        <w:br w:type="page"/>
      </w:r>
    </w:p>
    <w:p w14:paraId="4B698C29" w14:textId="1D40775B" w:rsidR="003D4279" w:rsidRPr="00DA3672" w:rsidRDefault="003D4279" w:rsidP="003D1B6B">
      <w:pPr>
        <w:pStyle w:val="Heading1"/>
      </w:pPr>
      <w:bookmarkStart w:id="18" w:name="_Toc91676465"/>
      <w:r w:rsidRPr="00DA3672">
        <w:lastRenderedPageBreak/>
        <w:t xml:space="preserve">Tests and </w:t>
      </w:r>
      <w:r>
        <w:t xml:space="preserve">outcome </w:t>
      </w:r>
      <w:r w:rsidRPr="00DA3672">
        <w:t>measures</w:t>
      </w:r>
      <w:r>
        <w:t xml:space="preserve"> in primary studies</w:t>
      </w:r>
      <w:bookmarkEnd w:id="18"/>
    </w:p>
    <w:p w14:paraId="2B32D4D1" w14:textId="191BF1A7" w:rsidR="003D4279" w:rsidRDefault="004E370F" w:rsidP="00445E86">
      <w:pPr>
        <w:pStyle w:val="Caption"/>
        <w:keepNext/>
      </w:pPr>
      <w:bookmarkStart w:id="19" w:name="_Ref78451370"/>
      <w:bookmarkStart w:id="20" w:name="_Toc91676481"/>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3</w:t>
      </w:r>
      <w:r w:rsidR="00604BD3">
        <w:rPr>
          <w:noProof/>
        </w:rPr>
        <w:fldChar w:fldCharType="end"/>
      </w:r>
      <w:bookmarkEnd w:id="19"/>
      <w:r w:rsidR="003D4279">
        <w:t>: List of all tests considered.</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6"/>
        <w:gridCol w:w="5844"/>
        <w:gridCol w:w="2353"/>
      </w:tblGrid>
      <w:tr w:rsidR="003D4279" w:rsidRPr="00F872CC" w14:paraId="24B81009" w14:textId="77777777" w:rsidTr="00E133B8">
        <w:trPr>
          <w:trHeight w:val="283"/>
          <w:tblHeader/>
        </w:trPr>
        <w:tc>
          <w:tcPr>
            <w:tcW w:w="0" w:type="auto"/>
            <w:tcBorders>
              <w:bottom w:val="double" w:sz="4" w:space="0" w:color="auto"/>
            </w:tcBorders>
            <w:vAlign w:val="center"/>
          </w:tcPr>
          <w:p w14:paraId="581B1A2F" w14:textId="378192EF" w:rsidR="003D4279" w:rsidRPr="00710F69" w:rsidRDefault="003D4279" w:rsidP="00E9449C">
            <w:pPr>
              <w:jc w:val="center"/>
              <w:rPr>
                <w:rFonts w:ascii="Arial" w:hAnsi="Arial" w:cs="Arial"/>
                <w:b/>
                <w:szCs w:val="20"/>
              </w:rPr>
            </w:pPr>
            <w:r w:rsidRPr="00710F69">
              <w:rPr>
                <w:rFonts w:ascii="Arial" w:hAnsi="Arial" w:cs="Arial"/>
                <w:b/>
                <w:szCs w:val="20"/>
              </w:rPr>
              <w:t xml:space="preserve">Test </w:t>
            </w:r>
            <w:r w:rsidR="00F90961">
              <w:rPr>
                <w:rFonts w:ascii="Arial" w:hAnsi="Arial" w:cs="Arial"/>
                <w:b/>
                <w:szCs w:val="20"/>
              </w:rPr>
              <w:t xml:space="preserve">battery </w:t>
            </w:r>
            <w:r w:rsidRPr="00710F69">
              <w:rPr>
                <w:rFonts w:ascii="Arial" w:hAnsi="Arial" w:cs="Arial"/>
                <w:b/>
                <w:szCs w:val="20"/>
              </w:rPr>
              <w:t>abbrev</w:t>
            </w:r>
            <w:r w:rsidR="00F90961">
              <w:rPr>
                <w:rFonts w:ascii="Arial" w:hAnsi="Arial" w:cs="Arial"/>
                <w:b/>
                <w:szCs w:val="20"/>
              </w:rPr>
              <w:t>iation</w:t>
            </w:r>
          </w:p>
        </w:tc>
        <w:tc>
          <w:tcPr>
            <w:tcW w:w="0" w:type="auto"/>
            <w:tcBorders>
              <w:bottom w:val="double" w:sz="4" w:space="0" w:color="auto"/>
            </w:tcBorders>
            <w:vAlign w:val="center"/>
          </w:tcPr>
          <w:p w14:paraId="22C8691F" w14:textId="72F3BA33" w:rsidR="003D4279" w:rsidRPr="00710F69" w:rsidRDefault="003D4279" w:rsidP="00E9449C">
            <w:pPr>
              <w:jc w:val="center"/>
              <w:rPr>
                <w:rFonts w:ascii="Arial" w:hAnsi="Arial" w:cs="Arial"/>
                <w:b/>
                <w:szCs w:val="20"/>
              </w:rPr>
            </w:pPr>
            <w:r w:rsidRPr="00710F69">
              <w:rPr>
                <w:rFonts w:ascii="Arial" w:hAnsi="Arial" w:cs="Arial"/>
                <w:b/>
                <w:szCs w:val="20"/>
              </w:rPr>
              <w:t xml:space="preserve">Test </w:t>
            </w:r>
            <w:r w:rsidR="00F90961">
              <w:rPr>
                <w:rFonts w:ascii="Arial" w:hAnsi="Arial" w:cs="Arial"/>
                <w:b/>
                <w:szCs w:val="20"/>
              </w:rPr>
              <w:t xml:space="preserve">battery </w:t>
            </w:r>
            <w:r w:rsidRPr="00710F69">
              <w:rPr>
                <w:rFonts w:ascii="Arial" w:hAnsi="Arial" w:cs="Arial"/>
                <w:b/>
                <w:szCs w:val="20"/>
              </w:rPr>
              <w:t>full name</w:t>
            </w:r>
          </w:p>
        </w:tc>
        <w:tc>
          <w:tcPr>
            <w:tcW w:w="0" w:type="auto"/>
            <w:tcBorders>
              <w:bottom w:val="double" w:sz="4" w:space="0" w:color="auto"/>
            </w:tcBorders>
            <w:vAlign w:val="center"/>
          </w:tcPr>
          <w:p w14:paraId="7D75A140" w14:textId="77777777" w:rsidR="003D4279" w:rsidRPr="00710F69" w:rsidRDefault="003D4279" w:rsidP="00E9449C">
            <w:pPr>
              <w:jc w:val="center"/>
              <w:rPr>
                <w:rFonts w:ascii="Arial" w:hAnsi="Arial" w:cs="Arial"/>
                <w:b/>
                <w:szCs w:val="20"/>
              </w:rPr>
            </w:pPr>
            <w:r w:rsidRPr="00710F69">
              <w:rPr>
                <w:rFonts w:ascii="Arial" w:hAnsi="Arial" w:cs="Arial"/>
                <w:b/>
                <w:szCs w:val="20"/>
              </w:rPr>
              <w:t>Validation study exists</w:t>
            </w:r>
          </w:p>
        </w:tc>
      </w:tr>
      <w:tr w:rsidR="003D4279" w:rsidRPr="00F872CC" w14:paraId="4C460AA1" w14:textId="77777777" w:rsidTr="00E133B8">
        <w:trPr>
          <w:trHeight w:val="283"/>
        </w:trPr>
        <w:tc>
          <w:tcPr>
            <w:tcW w:w="0" w:type="auto"/>
            <w:tcBorders>
              <w:top w:val="double" w:sz="4" w:space="0" w:color="auto"/>
            </w:tcBorders>
            <w:vAlign w:val="center"/>
          </w:tcPr>
          <w:p w14:paraId="444BDF71" w14:textId="77777777" w:rsidR="003D4279" w:rsidRPr="00710F69" w:rsidRDefault="003D4279" w:rsidP="00E9449C">
            <w:pPr>
              <w:jc w:val="center"/>
              <w:rPr>
                <w:rFonts w:ascii="Arial" w:hAnsi="Arial" w:cs="Arial"/>
                <w:szCs w:val="20"/>
              </w:rPr>
            </w:pPr>
            <w:r w:rsidRPr="00710F69">
              <w:rPr>
                <w:rFonts w:ascii="Arial" w:hAnsi="Arial" w:cs="Arial"/>
                <w:szCs w:val="20"/>
              </w:rPr>
              <w:t>-</w:t>
            </w:r>
          </w:p>
        </w:tc>
        <w:tc>
          <w:tcPr>
            <w:tcW w:w="0" w:type="auto"/>
            <w:tcBorders>
              <w:top w:val="double" w:sz="4" w:space="0" w:color="auto"/>
            </w:tcBorders>
            <w:vAlign w:val="center"/>
          </w:tcPr>
          <w:p w14:paraId="2DC7D867" w14:textId="77777777" w:rsidR="003D4279" w:rsidRPr="00710F69" w:rsidRDefault="003D4279" w:rsidP="00E9449C">
            <w:pPr>
              <w:jc w:val="center"/>
              <w:rPr>
                <w:rFonts w:ascii="Arial" w:hAnsi="Arial" w:cs="Arial"/>
                <w:szCs w:val="20"/>
              </w:rPr>
            </w:pPr>
            <w:r w:rsidRPr="00710F69">
              <w:rPr>
                <w:rFonts w:ascii="Arial" w:hAnsi="Arial" w:cs="Arial"/>
                <w:szCs w:val="20"/>
              </w:rPr>
              <w:t>Farsi aphasia test</w:t>
            </w:r>
          </w:p>
        </w:tc>
        <w:tc>
          <w:tcPr>
            <w:tcW w:w="0" w:type="auto"/>
            <w:tcBorders>
              <w:top w:val="double" w:sz="4" w:space="0" w:color="auto"/>
            </w:tcBorders>
            <w:vAlign w:val="center"/>
          </w:tcPr>
          <w:p w14:paraId="66C5C5E7" w14:textId="77777777" w:rsidR="003D4279" w:rsidRPr="00710F69" w:rsidRDefault="003D4279" w:rsidP="00E9449C">
            <w:pPr>
              <w:jc w:val="center"/>
              <w:rPr>
                <w:rFonts w:ascii="Arial" w:hAnsi="Arial" w:cs="Arial"/>
                <w:szCs w:val="20"/>
              </w:rPr>
            </w:pPr>
            <w:r w:rsidRPr="00710F69">
              <w:rPr>
                <w:rFonts w:ascii="Arial" w:hAnsi="Arial" w:cs="Arial"/>
                <w:szCs w:val="20"/>
              </w:rPr>
              <w:t>No</w:t>
            </w:r>
          </w:p>
        </w:tc>
      </w:tr>
      <w:tr w:rsidR="003D4279" w:rsidRPr="00F872CC" w14:paraId="61FC8B4E" w14:textId="77777777" w:rsidTr="00E133B8">
        <w:trPr>
          <w:trHeight w:val="283"/>
        </w:trPr>
        <w:tc>
          <w:tcPr>
            <w:tcW w:w="0" w:type="auto"/>
            <w:vAlign w:val="center"/>
          </w:tcPr>
          <w:p w14:paraId="3612A8EB" w14:textId="77777777" w:rsidR="003D4279" w:rsidRPr="00710F69" w:rsidRDefault="003D4279" w:rsidP="00E9449C">
            <w:pPr>
              <w:jc w:val="center"/>
              <w:rPr>
                <w:rFonts w:ascii="Arial" w:hAnsi="Arial" w:cs="Arial"/>
                <w:szCs w:val="20"/>
              </w:rPr>
            </w:pPr>
            <w:r w:rsidRPr="00710F69">
              <w:rPr>
                <w:rFonts w:ascii="Arial" w:hAnsi="Arial" w:cs="Arial"/>
                <w:szCs w:val="20"/>
              </w:rPr>
              <w:t>-</w:t>
            </w:r>
          </w:p>
        </w:tc>
        <w:tc>
          <w:tcPr>
            <w:tcW w:w="0" w:type="auto"/>
            <w:vAlign w:val="center"/>
          </w:tcPr>
          <w:p w14:paraId="04E6FE77" w14:textId="77777777" w:rsidR="003D4279" w:rsidRPr="00710F69" w:rsidRDefault="003D4279" w:rsidP="00E9449C">
            <w:pPr>
              <w:jc w:val="center"/>
              <w:rPr>
                <w:rFonts w:ascii="Arial" w:hAnsi="Arial" w:cs="Arial"/>
                <w:szCs w:val="20"/>
              </w:rPr>
            </w:pPr>
            <w:r w:rsidRPr="00710F69">
              <w:rPr>
                <w:rFonts w:ascii="Arial" w:hAnsi="Arial" w:cs="Arial"/>
                <w:szCs w:val="20"/>
              </w:rPr>
              <w:t>Apraxia Battery for Adults</w:t>
            </w:r>
          </w:p>
        </w:tc>
        <w:tc>
          <w:tcPr>
            <w:tcW w:w="0" w:type="auto"/>
            <w:vAlign w:val="center"/>
          </w:tcPr>
          <w:p w14:paraId="2CBCCC76" w14:textId="77777777" w:rsidR="003D4279" w:rsidRPr="00710F69" w:rsidRDefault="003D4279" w:rsidP="00E9449C">
            <w:pPr>
              <w:jc w:val="center"/>
              <w:rPr>
                <w:rFonts w:ascii="Arial" w:hAnsi="Arial" w:cs="Arial"/>
                <w:szCs w:val="20"/>
              </w:rPr>
            </w:pPr>
            <w:r w:rsidRPr="00710F69">
              <w:rPr>
                <w:rFonts w:ascii="Arial" w:hAnsi="Arial" w:cs="Arial"/>
                <w:szCs w:val="20"/>
              </w:rPr>
              <w:t>No</w:t>
            </w:r>
          </w:p>
        </w:tc>
      </w:tr>
      <w:tr w:rsidR="003D4279" w:rsidRPr="00F872CC" w14:paraId="67FE6760" w14:textId="77777777" w:rsidTr="00E133B8">
        <w:trPr>
          <w:trHeight w:val="283"/>
        </w:trPr>
        <w:tc>
          <w:tcPr>
            <w:tcW w:w="0" w:type="auto"/>
            <w:vAlign w:val="center"/>
          </w:tcPr>
          <w:p w14:paraId="30791145" w14:textId="77777777" w:rsidR="003D4279" w:rsidRPr="00710F69" w:rsidRDefault="003D4279" w:rsidP="00E9449C">
            <w:pPr>
              <w:jc w:val="center"/>
              <w:rPr>
                <w:rFonts w:ascii="Arial" w:hAnsi="Arial" w:cs="Arial"/>
                <w:szCs w:val="20"/>
              </w:rPr>
            </w:pPr>
            <w:r w:rsidRPr="00710F69">
              <w:rPr>
                <w:rFonts w:ascii="Arial" w:hAnsi="Arial" w:cs="Arial"/>
                <w:szCs w:val="20"/>
              </w:rPr>
              <w:t>AABT</w:t>
            </w:r>
          </w:p>
        </w:tc>
        <w:tc>
          <w:tcPr>
            <w:tcW w:w="0" w:type="auto"/>
            <w:vAlign w:val="center"/>
          </w:tcPr>
          <w:p w14:paraId="2F98470E" w14:textId="77777777" w:rsidR="003D4279" w:rsidRPr="00710F69" w:rsidRDefault="003D4279" w:rsidP="00E9449C">
            <w:pPr>
              <w:jc w:val="center"/>
              <w:rPr>
                <w:rFonts w:ascii="Arial" w:hAnsi="Arial" w:cs="Arial"/>
                <w:szCs w:val="20"/>
              </w:rPr>
            </w:pPr>
            <w:proofErr w:type="spellStart"/>
            <w:r w:rsidRPr="00710F69">
              <w:rPr>
                <w:rFonts w:ascii="Arial" w:hAnsi="Arial" w:cs="Arial"/>
                <w:szCs w:val="20"/>
              </w:rPr>
              <w:t>Aachener</w:t>
            </w:r>
            <w:proofErr w:type="spellEnd"/>
            <w:r w:rsidRPr="00710F69">
              <w:rPr>
                <w:rFonts w:ascii="Arial" w:hAnsi="Arial" w:cs="Arial"/>
                <w:szCs w:val="20"/>
              </w:rPr>
              <w:t xml:space="preserve"> </w:t>
            </w:r>
            <w:proofErr w:type="spellStart"/>
            <w:r w:rsidRPr="00710F69">
              <w:rPr>
                <w:rFonts w:ascii="Arial" w:hAnsi="Arial" w:cs="Arial"/>
                <w:szCs w:val="20"/>
              </w:rPr>
              <w:t>Aphasie</w:t>
            </w:r>
            <w:proofErr w:type="spellEnd"/>
            <w:r w:rsidRPr="00710F69">
              <w:rPr>
                <w:rFonts w:ascii="Arial" w:hAnsi="Arial" w:cs="Arial"/>
                <w:szCs w:val="20"/>
              </w:rPr>
              <w:t xml:space="preserve"> Bedside Test</w:t>
            </w:r>
          </w:p>
        </w:tc>
        <w:tc>
          <w:tcPr>
            <w:tcW w:w="0" w:type="auto"/>
            <w:vAlign w:val="center"/>
          </w:tcPr>
          <w:p w14:paraId="7FEAA665" w14:textId="7E1561D4" w:rsidR="003D4279" w:rsidRPr="00710F69" w:rsidRDefault="003D4279" w:rsidP="00E9449C">
            <w:pPr>
              <w:jc w:val="center"/>
              <w:rPr>
                <w:rFonts w:ascii="Arial" w:hAnsi="Arial" w:cs="Arial"/>
                <w:szCs w:val="20"/>
              </w:rPr>
            </w:pPr>
            <w:r w:rsidRPr="00710F69">
              <w:rPr>
                <w:rFonts w:ascii="Arial" w:hAnsi="Arial" w:cs="Arial"/>
                <w:szCs w:val="20"/>
              </w:rPr>
              <w:t>Yes</w:t>
            </w:r>
            <w:r w:rsidR="00486C3A">
              <w:rPr>
                <w:rFonts w:ascii="Arial" w:hAnsi="Arial" w:cs="Arial"/>
                <w:szCs w:val="20"/>
              </w:rPr>
              <w:fldChar w:fldCharType="begin"/>
            </w:r>
            <w:r w:rsidR="00486C3A">
              <w:rPr>
                <w:rFonts w:ascii="Arial" w:hAnsi="Arial" w:cs="Arial"/>
                <w:szCs w:val="20"/>
              </w:rPr>
              <w:instrText xml:space="preserve"> ADDIN ZOTERO_ITEM CSL_CITATION {"citationID":"sRYeWF1j","properties":{"formattedCitation":"\\super 6\\nosupersub{}","plainCitation":"6","noteIndex":0},"citationItems":[{"id":14020,"uris":["http://zotero.org/users/7270/items/PPQWY85R"],"uri":["http://zotero.org/users/7270/items/PPQWY85R"],"itemData":{"id":14020,"type":"article-journal","abstract":"The Aachen Aphasia Bedside Test (AABT) has been developed in order to examine aphasic patients within the first 4 to 6 weeks after onset of illness. The psychometric properties of the AABT were established by repeated examination of 82 acute stroke patients, ratings by 20 raters on the basis of 10 videotapes, repeated examination of 28 chronic aphasics three times with an interval of 2 days, and parallel examination of 47 chronic aphasic patients with the AABT and the Aachen Aphasia Test (AAT), administered on the same day. Objectivity, reliability and validity of the AABT were highly rated, indicating its usefulness in acute stroke cases. Data on the 82 acute stroke patients showed that an initial prognosis can be made as early as the fourth day after the stroke.","container-title":"Der Nervenarzt","ISSN":"0028-2804","issue":"8","journalAbbreviation":"Nervenarzt","language":"ger","note":"00024 \nPMID: 1381813","page":"473-479","source":"PubMed","title":"[The Aachen Aphasia Bedside Test--criteria for validity of psychologic tests]","volume":"63","author":[{"family":"Biniek","given":"R."},{"family":"Huber","given":"W."},{"family":"Glindemann","given":"R."},{"family":"Willmes","given":"K."},{"family":"Klumm","given":"H."}],"issued":{"date-parts":[["1992",8]]}}}],"schema":"https://github.com/citation-style-language/schema/raw/master/csl-citation.json"} </w:instrText>
            </w:r>
            <w:r w:rsidR="00486C3A">
              <w:rPr>
                <w:rFonts w:ascii="Arial" w:hAnsi="Arial" w:cs="Arial"/>
                <w:szCs w:val="20"/>
              </w:rPr>
              <w:fldChar w:fldCharType="separate"/>
            </w:r>
            <w:r w:rsidR="00486C3A" w:rsidRPr="00486C3A">
              <w:rPr>
                <w:rFonts w:ascii="Arial" w:hAnsi="Arial" w:cs="Arial"/>
                <w:szCs w:val="24"/>
                <w:vertAlign w:val="superscript"/>
              </w:rPr>
              <w:t>6</w:t>
            </w:r>
            <w:r w:rsidR="00486C3A">
              <w:rPr>
                <w:rFonts w:ascii="Arial" w:hAnsi="Arial" w:cs="Arial"/>
                <w:szCs w:val="20"/>
              </w:rPr>
              <w:fldChar w:fldCharType="end"/>
            </w:r>
          </w:p>
        </w:tc>
      </w:tr>
      <w:tr w:rsidR="003D4279" w:rsidRPr="00F872CC" w14:paraId="23CFC4CB" w14:textId="77777777" w:rsidTr="00E133B8">
        <w:trPr>
          <w:trHeight w:val="283"/>
        </w:trPr>
        <w:tc>
          <w:tcPr>
            <w:tcW w:w="0" w:type="auto"/>
            <w:vAlign w:val="center"/>
          </w:tcPr>
          <w:p w14:paraId="25D0C34A" w14:textId="77777777" w:rsidR="003D4279" w:rsidRPr="00710F69" w:rsidRDefault="003D4279" w:rsidP="00E9449C">
            <w:pPr>
              <w:jc w:val="center"/>
              <w:rPr>
                <w:rFonts w:ascii="Arial" w:hAnsi="Arial" w:cs="Arial"/>
                <w:szCs w:val="20"/>
              </w:rPr>
            </w:pPr>
            <w:r w:rsidRPr="00710F69">
              <w:rPr>
                <w:rFonts w:ascii="Arial" w:hAnsi="Arial" w:cs="Arial"/>
                <w:szCs w:val="20"/>
              </w:rPr>
              <w:t>AAT</w:t>
            </w:r>
          </w:p>
        </w:tc>
        <w:tc>
          <w:tcPr>
            <w:tcW w:w="0" w:type="auto"/>
            <w:vAlign w:val="center"/>
          </w:tcPr>
          <w:p w14:paraId="54E0B98F" w14:textId="77777777" w:rsidR="003D4279" w:rsidRPr="00710F69" w:rsidRDefault="003D4279" w:rsidP="00E9449C">
            <w:pPr>
              <w:jc w:val="center"/>
              <w:rPr>
                <w:rFonts w:ascii="Arial" w:hAnsi="Arial" w:cs="Arial"/>
                <w:szCs w:val="20"/>
              </w:rPr>
            </w:pPr>
            <w:r w:rsidRPr="00710F69">
              <w:rPr>
                <w:rFonts w:ascii="Arial" w:hAnsi="Arial" w:cs="Arial"/>
                <w:szCs w:val="20"/>
              </w:rPr>
              <w:t>Aachen Aphasia Test</w:t>
            </w:r>
          </w:p>
        </w:tc>
        <w:tc>
          <w:tcPr>
            <w:tcW w:w="0" w:type="auto"/>
            <w:vAlign w:val="center"/>
          </w:tcPr>
          <w:p w14:paraId="4C3B8E52" w14:textId="6E0B22DC" w:rsidR="003D4279" w:rsidRPr="00710F69" w:rsidRDefault="003D4279" w:rsidP="00E9449C">
            <w:pPr>
              <w:jc w:val="center"/>
              <w:rPr>
                <w:rFonts w:ascii="Arial" w:hAnsi="Arial" w:cs="Arial"/>
                <w:szCs w:val="20"/>
              </w:rPr>
            </w:pPr>
            <w:r w:rsidRPr="00710F69">
              <w:rPr>
                <w:rFonts w:ascii="Arial" w:hAnsi="Arial" w:cs="Arial"/>
                <w:szCs w:val="20"/>
              </w:rPr>
              <w:t>Yes</w:t>
            </w:r>
            <w:r w:rsidR="00486C3A">
              <w:rPr>
                <w:rFonts w:ascii="Arial" w:hAnsi="Arial" w:cs="Arial"/>
                <w:szCs w:val="20"/>
              </w:rPr>
              <w:fldChar w:fldCharType="begin"/>
            </w:r>
            <w:r w:rsidR="00486C3A">
              <w:rPr>
                <w:rFonts w:ascii="Arial" w:hAnsi="Arial" w:cs="Arial"/>
                <w:szCs w:val="20"/>
              </w:rPr>
              <w:instrText xml:space="preserve"> ADDIN ZOTERO_ITEM CSL_CITATION {"citationID":"D4a7EtlW","properties":{"formattedCitation":"\\super 7,8\\nosupersub{}","plainCitation":"7,8","noteIndex":0},"citationItems":[{"id":10095,"uris":["http://zotero.org/users/7270/items/TBB7PRWR"],"uri":["http://zotero.org/users/7270/items/TBB7PRWR"],"itemData":{"id":10095,"type":"article-journal","container-title":"Advances in neurology","note":"00042","page":"291–303","source":"Google Scholar","title":"The aachen aphasia test.","volume":"42","author":[{"family":"Huber","given":"Walter"},{"family":"Poeck","given":"Klaus"},{"family":"Willmes","given":"Klaus"}],"issued":{"date-parts":[["1984"]]}}},{"id":10094,"uris":["http://zotero.org/users/7270/items/TYVDZL7H"],"uri":["http://zotero.org/users/7270/items/TYVDZL7H"],"itemData":{"id":10094,"type":"article-journal","abstract":"Methods for the analysis of a single subject's test profile(s) proposed by Huber (1973) are applied to the Aachen Aphasia Test (AAT). The procedures are based on the classical test theory model (Lord&amp;Novick, 1968) and are suited for any (achievement) test with standard norms from a large standardization sample and satisfactory reliability estimates. Two test profiles of a Wernicke's aphasic, obtained before and after a 3-month period of speech therapy, are analyzed using inferential comparisons between (groups of) subtest scores on one test application and between two test administrations for single (groups of) subtests. For each of these comparisons, the two aspects of (i) significant (reliable) differences in performance beyond measurement error and (ii) the diagnostic validity of that difference in the reference population of aphasic patients are assessed. Significant differences between standardized subtest scores and a remarkably better preserved reading and writing ability could be found for both test administrations using the multiple test procedure of Holm (1979). Comparison of both profiles revealed an overall increase in performance for each subtest as well as changes in level of performance relations between pairs of subtests.","container-title":"Journal of Clinical and Experimental Neuropsychology","DOI":"10.1080/01688638508401268","ISSN":"0168-8634","issue":"4","note":"00068 \nPMID: 2411756","page":"331-352","source":"Taylor and Francis+NEJM","title":"An approach to analyzing a single subject's scores obtained in a standardized test with application to the aachen aphasia test (AAT)","volume":"7","author":[{"family":"Willmes","given":"K."}],"issued":{"date-parts":[["1985",8,1]]}}}],"schema":"https://github.com/citation-style-language/schema/raw/master/csl-citation.json"} </w:instrText>
            </w:r>
            <w:r w:rsidR="00486C3A">
              <w:rPr>
                <w:rFonts w:ascii="Arial" w:hAnsi="Arial" w:cs="Arial"/>
                <w:szCs w:val="20"/>
              </w:rPr>
              <w:fldChar w:fldCharType="separate"/>
            </w:r>
            <w:r w:rsidR="00486C3A" w:rsidRPr="00486C3A">
              <w:rPr>
                <w:rFonts w:ascii="Arial" w:hAnsi="Arial" w:cs="Arial"/>
                <w:szCs w:val="24"/>
                <w:vertAlign w:val="superscript"/>
              </w:rPr>
              <w:t>7,8</w:t>
            </w:r>
            <w:r w:rsidR="00486C3A">
              <w:rPr>
                <w:rFonts w:ascii="Arial" w:hAnsi="Arial" w:cs="Arial"/>
                <w:szCs w:val="20"/>
              </w:rPr>
              <w:fldChar w:fldCharType="end"/>
            </w:r>
          </w:p>
        </w:tc>
      </w:tr>
      <w:tr w:rsidR="003D4279" w:rsidRPr="00F872CC" w14:paraId="68DDBBDC" w14:textId="77777777" w:rsidTr="00E133B8">
        <w:trPr>
          <w:trHeight w:val="283"/>
        </w:trPr>
        <w:tc>
          <w:tcPr>
            <w:tcW w:w="0" w:type="auto"/>
            <w:vAlign w:val="center"/>
          </w:tcPr>
          <w:p w14:paraId="74BD73E3" w14:textId="77777777" w:rsidR="003D4279" w:rsidRPr="00710F69" w:rsidRDefault="003D4279" w:rsidP="00E9449C">
            <w:pPr>
              <w:jc w:val="center"/>
              <w:rPr>
                <w:rFonts w:ascii="Arial" w:hAnsi="Arial" w:cs="Arial"/>
                <w:szCs w:val="20"/>
              </w:rPr>
            </w:pPr>
            <w:r w:rsidRPr="00710F69">
              <w:rPr>
                <w:rFonts w:ascii="Arial" w:hAnsi="Arial" w:cs="Arial"/>
                <w:szCs w:val="20"/>
              </w:rPr>
              <w:t>ADP</w:t>
            </w:r>
          </w:p>
        </w:tc>
        <w:tc>
          <w:tcPr>
            <w:tcW w:w="0" w:type="auto"/>
            <w:vAlign w:val="center"/>
          </w:tcPr>
          <w:p w14:paraId="2313CAFF" w14:textId="77777777" w:rsidR="003D4279" w:rsidRPr="00710F69" w:rsidRDefault="003D4279" w:rsidP="00E9449C">
            <w:pPr>
              <w:jc w:val="center"/>
              <w:rPr>
                <w:rFonts w:ascii="Arial" w:hAnsi="Arial" w:cs="Arial"/>
                <w:szCs w:val="20"/>
              </w:rPr>
            </w:pPr>
            <w:r w:rsidRPr="00710F69">
              <w:rPr>
                <w:rFonts w:ascii="Arial" w:hAnsi="Arial" w:cs="Arial"/>
                <w:szCs w:val="20"/>
              </w:rPr>
              <w:t>Aphasia Diagnostic Proﬁles</w:t>
            </w:r>
          </w:p>
        </w:tc>
        <w:tc>
          <w:tcPr>
            <w:tcW w:w="0" w:type="auto"/>
            <w:vAlign w:val="center"/>
          </w:tcPr>
          <w:p w14:paraId="495F521B" w14:textId="77777777" w:rsidR="003D4279" w:rsidRPr="00710F69" w:rsidRDefault="003D4279" w:rsidP="00E9449C">
            <w:pPr>
              <w:jc w:val="center"/>
              <w:rPr>
                <w:rFonts w:ascii="Arial" w:hAnsi="Arial" w:cs="Arial"/>
                <w:szCs w:val="20"/>
              </w:rPr>
            </w:pPr>
            <w:r w:rsidRPr="00710F69">
              <w:rPr>
                <w:rFonts w:ascii="Arial" w:hAnsi="Arial" w:cs="Arial"/>
                <w:szCs w:val="20"/>
              </w:rPr>
              <w:t>No</w:t>
            </w:r>
          </w:p>
        </w:tc>
      </w:tr>
      <w:tr w:rsidR="003D4279" w:rsidRPr="00F872CC" w14:paraId="7F25A05D" w14:textId="77777777" w:rsidTr="00E133B8">
        <w:trPr>
          <w:trHeight w:val="283"/>
        </w:trPr>
        <w:tc>
          <w:tcPr>
            <w:tcW w:w="0" w:type="auto"/>
            <w:vAlign w:val="center"/>
          </w:tcPr>
          <w:p w14:paraId="1D7CCFE6" w14:textId="77777777" w:rsidR="003D4279" w:rsidRPr="00710F69" w:rsidRDefault="003D4279" w:rsidP="00E9449C">
            <w:pPr>
              <w:jc w:val="center"/>
              <w:rPr>
                <w:rFonts w:ascii="Arial" w:hAnsi="Arial" w:cs="Arial"/>
                <w:szCs w:val="20"/>
              </w:rPr>
            </w:pPr>
            <w:r w:rsidRPr="00710F69">
              <w:rPr>
                <w:rFonts w:ascii="Arial" w:hAnsi="Arial" w:cs="Arial"/>
                <w:szCs w:val="20"/>
              </w:rPr>
              <w:t>ANELT</w:t>
            </w:r>
          </w:p>
        </w:tc>
        <w:tc>
          <w:tcPr>
            <w:tcW w:w="0" w:type="auto"/>
            <w:vAlign w:val="center"/>
          </w:tcPr>
          <w:p w14:paraId="58407063" w14:textId="77777777" w:rsidR="003D4279" w:rsidRPr="00710F69" w:rsidRDefault="003D4279" w:rsidP="00E9449C">
            <w:pPr>
              <w:jc w:val="center"/>
              <w:rPr>
                <w:rFonts w:ascii="Arial" w:hAnsi="Arial" w:cs="Arial"/>
                <w:szCs w:val="20"/>
              </w:rPr>
            </w:pPr>
            <w:r w:rsidRPr="00710F69">
              <w:rPr>
                <w:rFonts w:ascii="Arial" w:hAnsi="Arial" w:cs="Arial"/>
                <w:szCs w:val="20"/>
              </w:rPr>
              <w:t>Amsterdam-Nijmegen Everyday Language Test</w:t>
            </w:r>
          </w:p>
        </w:tc>
        <w:tc>
          <w:tcPr>
            <w:tcW w:w="0" w:type="auto"/>
            <w:vAlign w:val="center"/>
          </w:tcPr>
          <w:p w14:paraId="3B246AE5" w14:textId="1EA76DD5" w:rsidR="003D4279" w:rsidRPr="00710F69" w:rsidRDefault="003D4279" w:rsidP="00E9449C">
            <w:pPr>
              <w:jc w:val="center"/>
              <w:rPr>
                <w:rFonts w:ascii="Arial" w:hAnsi="Arial" w:cs="Arial"/>
                <w:szCs w:val="20"/>
              </w:rPr>
            </w:pPr>
            <w:r w:rsidRPr="00710F69">
              <w:rPr>
                <w:rFonts w:ascii="Arial" w:hAnsi="Arial" w:cs="Arial"/>
                <w:szCs w:val="20"/>
              </w:rPr>
              <w:t>Yes</w:t>
            </w:r>
            <w:r w:rsidR="00486C3A">
              <w:rPr>
                <w:rFonts w:ascii="Arial" w:hAnsi="Arial" w:cs="Arial"/>
                <w:szCs w:val="20"/>
              </w:rPr>
              <w:fldChar w:fldCharType="begin"/>
            </w:r>
            <w:r w:rsidR="00486C3A">
              <w:rPr>
                <w:rFonts w:ascii="Arial" w:hAnsi="Arial" w:cs="Arial"/>
                <w:szCs w:val="20"/>
              </w:rPr>
              <w:instrText xml:space="preserve"> ADDIN ZOTERO_ITEM CSL_CITATION {"citationID":"8sY7sRth","properties":{"formattedCitation":"\\super 9\\nosupersub{}","plainCitation":"9","noteIndex":0},"citationItems":[{"id":10093,"uris":["http://zotero.org/users/7270/items/996ASIBS"],"uri":["http://zotero.org/users/7270/items/996ASIBS"],"itemData":{"id":10093,"type":"article-journal","abstract":"The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L."},{"family":"Koster","given":"Ch"},{"family":"Schokker","given":"J."}],"issued":{"date-parts":[["1994",7,1]]}}}],"schema":"https://github.com/citation-style-language/schema/raw/master/csl-citation.json"} </w:instrText>
            </w:r>
            <w:r w:rsidR="00486C3A">
              <w:rPr>
                <w:rFonts w:ascii="Arial" w:hAnsi="Arial" w:cs="Arial"/>
                <w:szCs w:val="20"/>
              </w:rPr>
              <w:fldChar w:fldCharType="separate"/>
            </w:r>
            <w:r w:rsidR="00486C3A" w:rsidRPr="00486C3A">
              <w:rPr>
                <w:rFonts w:ascii="Arial" w:hAnsi="Arial" w:cs="Arial"/>
                <w:szCs w:val="24"/>
                <w:vertAlign w:val="superscript"/>
              </w:rPr>
              <w:t>9</w:t>
            </w:r>
            <w:r w:rsidR="00486C3A">
              <w:rPr>
                <w:rFonts w:ascii="Arial" w:hAnsi="Arial" w:cs="Arial"/>
                <w:szCs w:val="20"/>
              </w:rPr>
              <w:fldChar w:fldCharType="end"/>
            </w:r>
          </w:p>
        </w:tc>
      </w:tr>
      <w:tr w:rsidR="003D4279" w:rsidRPr="00F872CC" w14:paraId="09CD06C3" w14:textId="77777777" w:rsidTr="00E133B8">
        <w:trPr>
          <w:trHeight w:val="283"/>
        </w:trPr>
        <w:tc>
          <w:tcPr>
            <w:tcW w:w="0" w:type="auto"/>
            <w:vAlign w:val="center"/>
          </w:tcPr>
          <w:p w14:paraId="6186136F" w14:textId="77777777" w:rsidR="003D4279" w:rsidRPr="00710F69" w:rsidRDefault="003D4279" w:rsidP="00E9449C">
            <w:pPr>
              <w:jc w:val="center"/>
              <w:rPr>
                <w:rFonts w:ascii="Arial" w:hAnsi="Arial" w:cs="Arial"/>
                <w:szCs w:val="20"/>
              </w:rPr>
            </w:pPr>
            <w:r w:rsidRPr="00710F69">
              <w:rPr>
                <w:rFonts w:ascii="Arial" w:hAnsi="Arial" w:cs="Arial"/>
                <w:szCs w:val="20"/>
              </w:rPr>
              <w:t>BDAE</w:t>
            </w:r>
          </w:p>
        </w:tc>
        <w:tc>
          <w:tcPr>
            <w:tcW w:w="0" w:type="auto"/>
            <w:vAlign w:val="center"/>
          </w:tcPr>
          <w:p w14:paraId="6FA468B5" w14:textId="77777777" w:rsidR="003D4279" w:rsidRPr="00710F69" w:rsidRDefault="003D4279" w:rsidP="00E9449C">
            <w:pPr>
              <w:jc w:val="center"/>
              <w:rPr>
                <w:rFonts w:ascii="Arial" w:hAnsi="Arial" w:cs="Arial"/>
                <w:szCs w:val="20"/>
              </w:rPr>
            </w:pPr>
            <w:r w:rsidRPr="00710F69">
              <w:rPr>
                <w:rFonts w:ascii="Arial" w:hAnsi="Arial" w:cs="Arial"/>
                <w:szCs w:val="20"/>
              </w:rPr>
              <w:t>Boston Diagnostic Aphasia Examination</w:t>
            </w:r>
          </w:p>
        </w:tc>
        <w:tc>
          <w:tcPr>
            <w:tcW w:w="0" w:type="auto"/>
            <w:vAlign w:val="center"/>
          </w:tcPr>
          <w:p w14:paraId="1151CA5D" w14:textId="7EF09747" w:rsidR="003D4279" w:rsidRPr="00710F69" w:rsidRDefault="003D4279" w:rsidP="00E9449C">
            <w:pPr>
              <w:jc w:val="center"/>
              <w:rPr>
                <w:rFonts w:ascii="Arial" w:hAnsi="Arial" w:cs="Arial"/>
                <w:szCs w:val="20"/>
              </w:rPr>
            </w:pPr>
            <w:r w:rsidRPr="00710F69">
              <w:rPr>
                <w:rFonts w:ascii="Arial" w:hAnsi="Arial" w:cs="Arial"/>
                <w:szCs w:val="20"/>
              </w:rPr>
              <w:t>Yes</w:t>
            </w:r>
            <w:r w:rsidR="00486C3A">
              <w:rPr>
                <w:rFonts w:ascii="Arial" w:hAnsi="Arial" w:cs="Arial"/>
                <w:szCs w:val="20"/>
              </w:rPr>
              <w:fldChar w:fldCharType="begin"/>
            </w:r>
            <w:r w:rsidR="00486C3A">
              <w:rPr>
                <w:rFonts w:ascii="Arial" w:hAnsi="Arial" w:cs="Arial"/>
                <w:szCs w:val="20"/>
              </w:rPr>
              <w:instrText xml:space="preserve"> ADDIN ZOTERO_ITEM CSL_CITATION {"citationID":"kPznEIvt","properties":{"formattedCitation":"\\super 10,11\\nosupersub{}","plainCitation":"10,11","noteIndex":0},"citationItems":[{"id":14023,"uris":["http://zotero.org/users/7270/items/UPQYGYIX"],"uri":["http://zotero.org/users/7270/items/UPQYGYIX"],"itemData":{"id":14023,"type":"article","note":"00002","publisher":"Philadelphia, PA: Lippincott, Williams &amp; Wilkins","source":"Google Scholar","title":"BDAE: The Boston Diagnostic Aphasia Evaluation","title-short":"BDAE","author":[{"family":"Goodglass","given":"H."},{"family":"Kaplan","given":"E."},{"family":"Barresi","given":"B."}],"issued":{"date-parts":[["2001"]]}}},{"id":14022,"uris":["http://zotero.org/users/7270/items/5LQH8D94"],"uri":["http://zotero.org/users/7270/items/5LQH8D94"],"itemData":{"id":14022,"type":"book","note":"08724","publisher":"Lea &amp; Febiger Philadelphia, PA","source":"Google Scholar","title":"Boston naming test","author":[{"family":"Goodglass","given":"Harold"},{"family":"Kaplan","given":"Edith"},{"family":"Weintraub","given":"Sandra"}],"issued":{"date-parts":[["1983"]]}}}],"schema":"https://github.com/citation-style-language/schema/raw/master/csl-citation.json"} </w:instrText>
            </w:r>
            <w:r w:rsidR="00486C3A">
              <w:rPr>
                <w:rFonts w:ascii="Arial" w:hAnsi="Arial" w:cs="Arial"/>
                <w:szCs w:val="20"/>
              </w:rPr>
              <w:fldChar w:fldCharType="separate"/>
            </w:r>
            <w:r w:rsidR="00486C3A" w:rsidRPr="00486C3A">
              <w:rPr>
                <w:rFonts w:ascii="Arial" w:hAnsi="Arial" w:cs="Arial"/>
                <w:szCs w:val="24"/>
                <w:vertAlign w:val="superscript"/>
              </w:rPr>
              <w:t>10,11</w:t>
            </w:r>
            <w:r w:rsidR="00486C3A">
              <w:rPr>
                <w:rFonts w:ascii="Arial" w:hAnsi="Arial" w:cs="Arial"/>
                <w:szCs w:val="20"/>
              </w:rPr>
              <w:fldChar w:fldCharType="end"/>
            </w:r>
          </w:p>
        </w:tc>
      </w:tr>
      <w:tr w:rsidR="003D4279" w:rsidRPr="00F872CC" w14:paraId="344462C7" w14:textId="77777777" w:rsidTr="00E133B8">
        <w:trPr>
          <w:trHeight w:val="283"/>
        </w:trPr>
        <w:tc>
          <w:tcPr>
            <w:tcW w:w="0" w:type="auto"/>
            <w:vAlign w:val="center"/>
          </w:tcPr>
          <w:p w14:paraId="19892A6E" w14:textId="77777777" w:rsidR="003D4279" w:rsidRPr="00710F69" w:rsidRDefault="003D4279" w:rsidP="00E9449C">
            <w:pPr>
              <w:jc w:val="center"/>
              <w:rPr>
                <w:rFonts w:ascii="Arial" w:hAnsi="Arial" w:cs="Arial"/>
                <w:szCs w:val="20"/>
              </w:rPr>
            </w:pPr>
            <w:r w:rsidRPr="00710F69">
              <w:rPr>
                <w:rFonts w:ascii="Arial" w:hAnsi="Arial" w:cs="Arial"/>
                <w:szCs w:val="20"/>
              </w:rPr>
              <w:t>BNT</w:t>
            </w:r>
          </w:p>
        </w:tc>
        <w:tc>
          <w:tcPr>
            <w:tcW w:w="0" w:type="auto"/>
            <w:vAlign w:val="center"/>
          </w:tcPr>
          <w:p w14:paraId="3E2D6B4B" w14:textId="77777777" w:rsidR="003D4279" w:rsidRPr="00710F69" w:rsidRDefault="003D4279" w:rsidP="00E9449C">
            <w:pPr>
              <w:jc w:val="center"/>
              <w:rPr>
                <w:rFonts w:ascii="Arial" w:hAnsi="Arial" w:cs="Arial"/>
                <w:szCs w:val="20"/>
              </w:rPr>
            </w:pPr>
            <w:r w:rsidRPr="00710F69">
              <w:rPr>
                <w:rFonts w:ascii="Arial" w:hAnsi="Arial" w:cs="Arial"/>
                <w:szCs w:val="20"/>
              </w:rPr>
              <w:t>Boston Naming Test</w:t>
            </w:r>
          </w:p>
        </w:tc>
        <w:tc>
          <w:tcPr>
            <w:tcW w:w="0" w:type="auto"/>
            <w:vAlign w:val="center"/>
          </w:tcPr>
          <w:p w14:paraId="6F79F1F6" w14:textId="1D711D3E" w:rsidR="003D4279" w:rsidRPr="00710F69" w:rsidRDefault="003D4279" w:rsidP="00E9449C">
            <w:pPr>
              <w:jc w:val="center"/>
              <w:rPr>
                <w:rFonts w:ascii="Arial" w:hAnsi="Arial" w:cs="Arial"/>
                <w:szCs w:val="20"/>
              </w:rPr>
            </w:pPr>
            <w:r w:rsidRPr="00710F69">
              <w:rPr>
                <w:rFonts w:ascii="Arial" w:hAnsi="Arial" w:cs="Arial"/>
                <w:szCs w:val="20"/>
              </w:rPr>
              <w:t>Yes</w:t>
            </w:r>
            <w:r w:rsidR="00486C3A">
              <w:rPr>
                <w:rFonts w:ascii="Arial" w:hAnsi="Arial" w:cs="Arial"/>
                <w:szCs w:val="20"/>
              </w:rPr>
              <w:fldChar w:fldCharType="begin"/>
            </w:r>
            <w:r w:rsidR="00486C3A">
              <w:rPr>
                <w:rFonts w:ascii="Arial" w:hAnsi="Arial" w:cs="Arial"/>
                <w:szCs w:val="20"/>
              </w:rPr>
              <w:instrText xml:space="preserve"> ADDIN ZOTERO_ITEM CSL_CITATION {"citationID":"wMZDdgHa","properties":{"formattedCitation":"\\super 12,13\\nosupersub{}","plainCitation":"12,13","noteIndex":0},"citationItems":[{"id":14027,"uris":["http://zotero.org/users/7270/items/FUB8J8PA"],"uri":["http://zotero.org/users/7270/items/FUB8J8PA"],"itemData":{"id":14027,"type":"article-journal","abstract":"Aphasia, a language disturbance, frequently occurs following acquired brain impairment in adults. Because management of aphasia is often long-term, provision of ongoing and equitable access to treatment creates a significant challenge to speech-language pathologists (SLPs). This study aimed to determine the validity and reliability of assessing aphasia using standardized language assessments via an Internet-based videoconferencing system using a bandwidth of 128 kbits/sec. Thirty-two participants with aphasia due to stroke or traumatic brain injury were assessed simultaneously in either a face-to-face or online-led environment by two SLPs. Short forms of the Boston Diagnostic Aphasia Examination (BDAE-3) and the Boston Naming Test (BNT, 2nd edition) were administered. An eight-item participant satisfaction questionnaire was completed by 15 participants assigned to the online-led assessment. Results failed to identify any significant differences between the 24 subtest scores of the BDAE-3 and the BNT scores obtained in the online and face-to-face test environments (p &gt; 0.01). Weighted kappa statistics indicated moderate to very good agreement (0.59-1.00) between the two assessors for the 24 subtests and eight rating scales of the BDAE-3, the BNT, and for aphasia diagnosis. Good to very good inter- and intra-rater reliability for the online assessment was found across the majority of assessment tasks. Participants reported high overall satisfaction, comfort level, and audio and visual quality in the online environment. This study supports the validity and reliability of delivering standardized assessments of aphasia online and provides a basis for ongoing development of telerehabilitation as an alternate mode of service delivery to persons with aphasia.","container-title":"Telemedicine Journal and E-Health: The Official Journal of the American Telemedicine Association","DOI":"10.1089/tmj.2007.0091","ISSN":"1556-3669","issue":"6","journalAbbreviation":"Telemed J E Health","language":"eng","note":"00108 \nPMID: 18729754","page":"552-559","source":"PubMed","title":"Assessing acquired language disorders in adults via the Internet","volume":"14","author":[{"family":"Theodoros","given":"Deborah"},{"family":"Hill","given":"Anne"},{"family":"Russell","given":"Trevor"},{"family":"Ward","given":"Elizabeth"},{"family":"Wootton","given":"Richard"}],"issued":{"date-parts":[["2008",8]]}}},{"id":14024,"uris":["http://zotero.org/users/7270/items/C2FHDRWS"],"uri":["http://zotero.org/users/7270/items/C2FHDRWS"],"itemData":{"id":14024,"type":"article-journal","abstract":"The Boston Naming Test is one of the most widely used neuropsychological instruments; yet, there has been limited use of modern psychometric methods to investigate its properties at the item level. The current study used Item response theory to examine each item's difficulty and discrimination properties, as well as the test's measurement precision across the range of naming ability. Participants included 300 consecutive referrals to the outpatient neuropsychology service at Mayo Clinic in Florida. Results showed that successive items do not necessarily reflect a monotonic increase in psychometric difficulty, some items are inadequate to distinguish individuals at various levels of naming ability, multiple items provide redundant psychometric information, and measurement precision is greatest for persons within a low-average range of ability. These findings may be used to develop short forms, improve reliability in future test versions by replacing psychometrically poor items, and analyze profiles of intra-individual variability.","container-title":"Archives of Clinical Neuropsychology: The Official Journal of the National Academy of Neuropsychologists","DOI":"10.1093/arclin/acr042","ISSN":"1873-5843","issue":"5","journalAbbreviation":"Arch Clin Neuropsychol","language":"eng","note":"00037 \nPMID: 21593059\nPMCID: PMC3142950","page":"434-444","source":"PubMed","title":"Difficulty and discrimination parameters of Boston naming test items in a consecutive clinical series","volume":"26","author":[{"family":"Pedraza","given":"Otto"},{"family":"Sachs","given":"Bonnie C."},{"family":"Ferman","given":"Tanis J."},{"family":"Rush","given":"Beth K."},{"family":"Lucas","given":"John A."}],"issued":{"date-parts":[["2011",8]]}}}],"schema":"https://github.com/citation-style-language/schema/raw/master/csl-citation.json"} </w:instrText>
            </w:r>
            <w:r w:rsidR="00486C3A">
              <w:rPr>
                <w:rFonts w:ascii="Arial" w:hAnsi="Arial" w:cs="Arial"/>
                <w:szCs w:val="20"/>
              </w:rPr>
              <w:fldChar w:fldCharType="separate"/>
            </w:r>
            <w:r w:rsidR="00486C3A" w:rsidRPr="00486C3A">
              <w:rPr>
                <w:rFonts w:ascii="Arial" w:hAnsi="Arial" w:cs="Arial"/>
                <w:szCs w:val="24"/>
                <w:vertAlign w:val="superscript"/>
              </w:rPr>
              <w:t>12,13</w:t>
            </w:r>
            <w:r w:rsidR="00486C3A">
              <w:rPr>
                <w:rFonts w:ascii="Arial" w:hAnsi="Arial" w:cs="Arial"/>
                <w:szCs w:val="20"/>
              </w:rPr>
              <w:fldChar w:fldCharType="end"/>
            </w:r>
          </w:p>
        </w:tc>
      </w:tr>
      <w:tr w:rsidR="003D4279" w:rsidRPr="00F872CC" w14:paraId="7044DFCB" w14:textId="77777777" w:rsidTr="00E133B8">
        <w:trPr>
          <w:trHeight w:val="283"/>
        </w:trPr>
        <w:tc>
          <w:tcPr>
            <w:tcW w:w="0" w:type="auto"/>
            <w:vAlign w:val="center"/>
          </w:tcPr>
          <w:p w14:paraId="3E8E423C" w14:textId="77777777" w:rsidR="003D4279" w:rsidRPr="00710F69" w:rsidRDefault="003D4279" w:rsidP="00E9449C">
            <w:pPr>
              <w:jc w:val="center"/>
              <w:rPr>
                <w:rFonts w:ascii="Arial" w:hAnsi="Arial" w:cs="Arial"/>
                <w:szCs w:val="20"/>
              </w:rPr>
            </w:pPr>
            <w:r w:rsidRPr="00710F69">
              <w:rPr>
                <w:rFonts w:ascii="Arial" w:hAnsi="Arial" w:cs="Arial"/>
                <w:szCs w:val="20"/>
              </w:rPr>
              <w:t>CAL</w:t>
            </w:r>
          </w:p>
        </w:tc>
        <w:tc>
          <w:tcPr>
            <w:tcW w:w="0" w:type="auto"/>
            <w:vAlign w:val="center"/>
          </w:tcPr>
          <w:p w14:paraId="728FDEBF" w14:textId="77777777" w:rsidR="003D4279" w:rsidRPr="00710F69" w:rsidRDefault="003D4279" w:rsidP="00E9449C">
            <w:pPr>
              <w:jc w:val="center"/>
              <w:rPr>
                <w:rFonts w:ascii="Arial" w:hAnsi="Arial" w:cs="Arial"/>
                <w:szCs w:val="20"/>
              </w:rPr>
            </w:pPr>
            <w:r w:rsidRPr="00710F69">
              <w:rPr>
                <w:rFonts w:ascii="Arial" w:hAnsi="Arial" w:cs="Arial"/>
                <w:szCs w:val="20"/>
              </w:rPr>
              <w:t>Communicative Activity Log</w:t>
            </w:r>
          </w:p>
        </w:tc>
        <w:tc>
          <w:tcPr>
            <w:tcW w:w="0" w:type="auto"/>
            <w:vAlign w:val="center"/>
          </w:tcPr>
          <w:p w14:paraId="14613542" w14:textId="77777777" w:rsidR="003D4279" w:rsidRPr="00710F69" w:rsidRDefault="003D4279" w:rsidP="00E9449C">
            <w:pPr>
              <w:jc w:val="center"/>
              <w:rPr>
                <w:rFonts w:ascii="Arial" w:hAnsi="Arial" w:cs="Arial"/>
                <w:szCs w:val="20"/>
              </w:rPr>
            </w:pPr>
            <w:r w:rsidRPr="00710F69">
              <w:rPr>
                <w:rFonts w:ascii="Arial" w:hAnsi="Arial" w:cs="Arial"/>
                <w:szCs w:val="20"/>
              </w:rPr>
              <w:t>No</w:t>
            </w:r>
          </w:p>
        </w:tc>
      </w:tr>
      <w:tr w:rsidR="003D4279" w:rsidRPr="00F872CC" w14:paraId="2DB22390" w14:textId="77777777" w:rsidTr="00E133B8">
        <w:trPr>
          <w:trHeight w:val="283"/>
        </w:trPr>
        <w:tc>
          <w:tcPr>
            <w:tcW w:w="0" w:type="auto"/>
            <w:vAlign w:val="center"/>
          </w:tcPr>
          <w:p w14:paraId="1D4A5F24" w14:textId="77777777" w:rsidR="003D4279" w:rsidRPr="00710F69" w:rsidRDefault="003D4279" w:rsidP="00E9449C">
            <w:pPr>
              <w:jc w:val="center"/>
              <w:rPr>
                <w:rFonts w:ascii="Arial" w:hAnsi="Arial" w:cs="Arial"/>
                <w:szCs w:val="20"/>
              </w:rPr>
            </w:pPr>
            <w:r w:rsidRPr="00710F69">
              <w:rPr>
                <w:rFonts w:ascii="Arial" w:hAnsi="Arial" w:cs="Arial"/>
                <w:szCs w:val="20"/>
              </w:rPr>
              <w:t>CIU</w:t>
            </w:r>
          </w:p>
        </w:tc>
        <w:tc>
          <w:tcPr>
            <w:tcW w:w="0" w:type="auto"/>
            <w:vAlign w:val="center"/>
          </w:tcPr>
          <w:p w14:paraId="4930AD3D" w14:textId="77777777" w:rsidR="003D4279" w:rsidRPr="00710F69" w:rsidRDefault="003D4279" w:rsidP="00E9449C">
            <w:pPr>
              <w:jc w:val="center"/>
              <w:rPr>
                <w:rFonts w:ascii="Arial" w:hAnsi="Arial" w:cs="Arial"/>
                <w:szCs w:val="20"/>
              </w:rPr>
            </w:pPr>
            <w:proofErr w:type="spellStart"/>
            <w:r w:rsidRPr="00710F69">
              <w:rPr>
                <w:rFonts w:ascii="Arial" w:hAnsi="Arial" w:cs="Arial"/>
                <w:szCs w:val="20"/>
              </w:rPr>
              <w:t>Sabadel</w:t>
            </w:r>
            <w:proofErr w:type="spellEnd"/>
            <w:r w:rsidRPr="00710F69">
              <w:rPr>
                <w:rFonts w:ascii="Arial" w:hAnsi="Arial" w:cs="Arial"/>
                <w:szCs w:val="20"/>
              </w:rPr>
              <w:t xml:space="preserve"> CIUs/min</w:t>
            </w:r>
          </w:p>
        </w:tc>
        <w:tc>
          <w:tcPr>
            <w:tcW w:w="0" w:type="auto"/>
            <w:vAlign w:val="center"/>
          </w:tcPr>
          <w:p w14:paraId="6B72C9BC" w14:textId="77777777" w:rsidR="003D4279" w:rsidRPr="00710F69" w:rsidRDefault="003D4279" w:rsidP="00E9449C">
            <w:pPr>
              <w:jc w:val="center"/>
              <w:rPr>
                <w:rFonts w:ascii="Arial" w:hAnsi="Arial" w:cs="Arial"/>
                <w:szCs w:val="20"/>
              </w:rPr>
            </w:pPr>
            <w:r w:rsidRPr="00710F69">
              <w:rPr>
                <w:rFonts w:ascii="Arial" w:hAnsi="Arial" w:cs="Arial"/>
                <w:szCs w:val="20"/>
              </w:rPr>
              <w:t>No</w:t>
            </w:r>
          </w:p>
        </w:tc>
      </w:tr>
      <w:tr w:rsidR="003D4279" w:rsidRPr="00F872CC" w14:paraId="43290DC4" w14:textId="77777777" w:rsidTr="00E133B8">
        <w:trPr>
          <w:trHeight w:val="283"/>
        </w:trPr>
        <w:tc>
          <w:tcPr>
            <w:tcW w:w="0" w:type="auto"/>
            <w:vAlign w:val="center"/>
          </w:tcPr>
          <w:p w14:paraId="260B254E" w14:textId="77777777" w:rsidR="003D4279" w:rsidRPr="00710F69" w:rsidRDefault="003D4279" w:rsidP="00E9449C">
            <w:pPr>
              <w:jc w:val="center"/>
              <w:rPr>
                <w:rFonts w:ascii="Arial" w:hAnsi="Arial" w:cs="Arial"/>
                <w:szCs w:val="20"/>
              </w:rPr>
            </w:pPr>
            <w:r w:rsidRPr="00710F69">
              <w:rPr>
                <w:rFonts w:ascii="Arial" w:hAnsi="Arial" w:cs="Arial"/>
                <w:szCs w:val="20"/>
              </w:rPr>
              <w:t>DIAS</w:t>
            </w:r>
          </w:p>
        </w:tc>
        <w:tc>
          <w:tcPr>
            <w:tcW w:w="0" w:type="auto"/>
            <w:vAlign w:val="center"/>
          </w:tcPr>
          <w:p w14:paraId="14A2DA96" w14:textId="77777777" w:rsidR="003D4279" w:rsidRPr="00710F69" w:rsidRDefault="003D4279" w:rsidP="00E9449C">
            <w:pPr>
              <w:jc w:val="center"/>
              <w:rPr>
                <w:rFonts w:ascii="Arial" w:hAnsi="Arial" w:cs="Arial"/>
                <w:szCs w:val="20"/>
              </w:rPr>
            </w:pPr>
            <w:r w:rsidRPr="00710F69">
              <w:rPr>
                <w:rFonts w:ascii="Arial" w:hAnsi="Arial" w:cs="Arial"/>
                <w:szCs w:val="20"/>
              </w:rPr>
              <w:t>Diagnostic Instrument for Apraxia of Speech (</w:t>
            </w:r>
            <w:proofErr w:type="spellStart"/>
            <w:r w:rsidRPr="00710F69">
              <w:rPr>
                <w:rFonts w:ascii="Arial" w:hAnsi="Arial" w:cs="Arial"/>
                <w:szCs w:val="20"/>
              </w:rPr>
              <w:t>AoS</w:t>
            </w:r>
            <w:proofErr w:type="spellEnd"/>
            <w:r w:rsidRPr="00710F69">
              <w:rPr>
                <w:rFonts w:ascii="Arial" w:hAnsi="Arial" w:cs="Arial"/>
                <w:szCs w:val="20"/>
              </w:rPr>
              <w:t>)</w:t>
            </w:r>
          </w:p>
        </w:tc>
        <w:tc>
          <w:tcPr>
            <w:tcW w:w="0" w:type="auto"/>
            <w:vAlign w:val="center"/>
          </w:tcPr>
          <w:p w14:paraId="46A85747" w14:textId="41C44496"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{"citationID":"6rXfIQ1h","properties":{"formattedCitation":"\\super 14\\nosupersub{}","plainCitation":"14","noteIndex":0},"citationItems":[{"id":10847,"uris":["http://zotero.org/users/7270/items/DZ7ZCMSE"],"uri":["http://zotero.org/users/7270/items/DZ7ZCMSE"],"itemData":{"id":10847,"type":"article-journal","note":"00004","source":"Google Scholar","title":"Diagnostic Instrument Apraxia of Speech (DIAS)","author":[{"family":"Feiken","given":"Judith"}],"issued":{"date-parts":[["2009"]]}}}],"schema":"https://github.com/citation-style-language/schema/raw/master/csl-citation.json"}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14</w:t>
            </w:r>
            <w:r w:rsidR="00930EF1">
              <w:rPr>
                <w:rFonts w:ascii="Arial" w:hAnsi="Arial" w:cs="Arial"/>
                <w:szCs w:val="20"/>
              </w:rPr>
              <w:fldChar w:fldCharType="end"/>
            </w:r>
          </w:p>
        </w:tc>
      </w:tr>
      <w:tr w:rsidR="003D4279" w:rsidRPr="00F872CC" w14:paraId="51F09C87" w14:textId="77777777" w:rsidTr="00E133B8">
        <w:trPr>
          <w:trHeight w:val="283"/>
        </w:trPr>
        <w:tc>
          <w:tcPr>
            <w:tcW w:w="0" w:type="auto"/>
            <w:vAlign w:val="center"/>
          </w:tcPr>
          <w:p w14:paraId="19020347" w14:textId="77777777" w:rsidR="003D4279" w:rsidRPr="00710F69" w:rsidRDefault="003D4279" w:rsidP="00E9449C">
            <w:pPr>
              <w:jc w:val="center"/>
              <w:rPr>
                <w:rFonts w:ascii="Arial" w:hAnsi="Arial" w:cs="Arial"/>
                <w:szCs w:val="20"/>
              </w:rPr>
            </w:pPr>
            <w:r w:rsidRPr="00710F69">
              <w:rPr>
                <w:rFonts w:ascii="Arial" w:hAnsi="Arial" w:cs="Arial"/>
                <w:szCs w:val="20"/>
              </w:rPr>
              <w:t>HWL</w:t>
            </w:r>
          </w:p>
        </w:tc>
        <w:tc>
          <w:tcPr>
            <w:tcW w:w="0" w:type="auto"/>
            <w:vAlign w:val="center"/>
          </w:tcPr>
          <w:p w14:paraId="7D4483EB" w14:textId="77777777" w:rsidR="003D4279" w:rsidRPr="00710F69" w:rsidRDefault="003D4279" w:rsidP="00E9449C">
            <w:pPr>
              <w:jc w:val="center"/>
              <w:rPr>
                <w:rFonts w:ascii="Arial" w:hAnsi="Arial" w:cs="Arial"/>
                <w:szCs w:val="20"/>
              </w:rPr>
            </w:pPr>
            <w:r w:rsidRPr="00710F69">
              <w:rPr>
                <w:rFonts w:ascii="Arial" w:hAnsi="Arial" w:cs="Arial"/>
                <w:szCs w:val="20"/>
              </w:rPr>
              <w:t>Hierarchical Word List</w:t>
            </w:r>
          </w:p>
        </w:tc>
        <w:tc>
          <w:tcPr>
            <w:tcW w:w="0" w:type="auto"/>
            <w:vAlign w:val="center"/>
          </w:tcPr>
          <w:p w14:paraId="4885D95D" w14:textId="4B0B49E8"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{"citationID":"WI1GdCfu","properties":{"formattedCitation":"\\super 15\\nosupersub{}","plainCitation":"15","noteIndex":0},"citationItems":[{"id":10850,"uris":["http://zotero.org/users/7270/items/BCPZFPEV"],"uri":["http://zotero.org/users/7270/items/BCPZFPEV"],"itemData":{"id":10850,"type":"book","note":"00035","publisher":"Borgmann","source":"Google Scholar","title":"Hierarchische Wortlisten: Ein Nachsprechtest für die Sprechapraxiediagnostik","title-short":"Hierarchische Wortlisten","author":[{"family":"Liepold","given":"Michaela"},{"family":"Ziegler","given":"Wolfram"},{"family":"Brendel","given":"Bettina"},{"family":"Ziegler","given":"Wolfram"}],"issued":{"date-parts":[["2003"]]}}}],"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15</w:t>
            </w:r>
            <w:r w:rsidR="00930EF1">
              <w:rPr>
                <w:rFonts w:ascii="Arial" w:hAnsi="Arial" w:cs="Arial"/>
                <w:szCs w:val="20"/>
              </w:rPr>
              <w:fldChar w:fldCharType="end"/>
            </w:r>
          </w:p>
        </w:tc>
      </w:tr>
      <w:tr w:rsidR="003D4279" w:rsidRPr="00F872CC" w14:paraId="4000A0FE" w14:textId="77777777" w:rsidTr="00E133B8">
        <w:trPr>
          <w:trHeight w:val="283"/>
        </w:trPr>
        <w:tc>
          <w:tcPr>
            <w:tcW w:w="0" w:type="auto"/>
            <w:vAlign w:val="center"/>
          </w:tcPr>
          <w:p w14:paraId="16B1B56C" w14:textId="77777777" w:rsidR="003D4279" w:rsidRPr="00710F69" w:rsidRDefault="003D4279" w:rsidP="00E9449C">
            <w:pPr>
              <w:jc w:val="center"/>
              <w:rPr>
                <w:rFonts w:ascii="Arial" w:hAnsi="Arial" w:cs="Arial"/>
                <w:szCs w:val="20"/>
              </w:rPr>
            </w:pPr>
            <w:r w:rsidRPr="00710F69">
              <w:rPr>
                <w:rFonts w:ascii="Arial" w:hAnsi="Arial" w:cs="Arial"/>
                <w:szCs w:val="20"/>
              </w:rPr>
              <w:t>MT86</w:t>
            </w:r>
          </w:p>
        </w:tc>
        <w:tc>
          <w:tcPr>
            <w:tcW w:w="0" w:type="auto"/>
            <w:vAlign w:val="center"/>
          </w:tcPr>
          <w:p w14:paraId="3A89A390" w14:textId="77777777" w:rsidR="003D4279" w:rsidRPr="00710F69" w:rsidRDefault="003D4279" w:rsidP="00E9449C">
            <w:pPr>
              <w:jc w:val="center"/>
              <w:rPr>
                <w:rFonts w:ascii="Arial" w:hAnsi="Arial" w:cs="Arial"/>
                <w:szCs w:val="20"/>
              </w:rPr>
            </w:pPr>
            <w:r w:rsidRPr="00710F69">
              <w:rPr>
                <w:rFonts w:ascii="Arial" w:hAnsi="Arial" w:cs="Arial"/>
                <w:szCs w:val="20"/>
              </w:rPr>
              <w:t>Montréal–Toulouse Aphasia Battery</w:t>
            </w:r>
          </w:p>
        </w:tc>
        <w:tc>
          <w:tcPr>
            <w:tcW w:w="0" w:type="auto"/>
            <w:vAlign w:val="center"/>
          </w:tcPr>
          <w:p w14:paraId="4D548F0C" w14:textId="77777777" w:rsidR="003D4279" w:rsidRPr="00710F69" w:rsidRDefault="003D4279" w:rsidP="00E9449C">
            <w:pPr>
              <w:jc w:val="center"/>
              <w:rPr>
                <w:rFonts w:ascii="Arial" w:hAnsi="Arial" w:cs="Arial"/>
                <w:szCs w:val="20"/>
              </w:rPr>
            </w:pPr>
            <w:r w:rsidRPr="00710F69">
              <w:rPr>
                <w:rFonts w:ascii="Arial" w:hAnsi="Arial" w:cs="Arial"/>
                <w:szCs w:val="20"/>
              </w:rPr>
              <w:t>No</w:t>
            </w:r>
          </w:p>
        </w:tc>
      </w:tr>
      <w:tr w:rsidR="003D4279" w:rsidRPr="00F872CC" w14:paraId="57AF4494" w14:textId="77777777" w:rsidTr="00E133B8">
        <w:trPr>
          <w:trHeight w:val="283"/>
        </w:trPr>
        <w:tc>
          <w:tcPr>
            <w:tcW w:w="0" w:type="auto"/>
            <w:vAlign w:val="center"/>
          </w:tcPr>
          <w:p w14:paraId="732CFDBF" w14:textId="77777777" w:rsidR="003D4279" w:rsidRPr="00710F69" w:rsidRDefault="003D4279" w:rsidP="00E9449C">
            <w:pPr>
              <w:jc w:val="center"/>
              <w:rPr>
                <w:rFonts w:ascii="Arial" w:hAnsi="Arial" w:cs="Arial"/>
                <w:szCs w:val="20"/>
              </w:rPr>
            </w:pPr>
            <w:r w:rsidRPr="00710F69">
              <w:rPr>
                <w:rFonts w:ascii="Arial" w:hAnsi="Arial" w:cs="Arial"/>
                <w:szCs w:val="20"/>
              </w:rPr>
              <w:t>PALPA</w:t>
            </w:r>
          </w:p>
        </w:tc>
        <w:tc>
          <w:tcPr>
            <w:tcW w:w="0" w:type="auto"/>
            <w:vAlign w:val="center"/>
          </w:tcPr>
          <w:p w14:paraId="200F818C" w14:textId="77777777" w:rsidR="003D4279" w:rsidRPr="00710F69" w:rsidRDefault="003D4279" w:rsidP="00E9449C">
            <w:pPr>
              <w:jc w:val="center"/>
              <w:rPr>
                <w:rFonts w:ascii="Arial" w:hAnsi="Arial" w:cs="Arial"/>
                <w:szCs w:val="20"/>
              </w:rPr>
            </w:pPr>
            <w:r w:rsidRPr="00710F69">
              <w:rPr>
                <w:rFonts w:ascii="Arial" w:hAnsi="Arial" w:cs="Arial"/>
                <w:szCs w:val="20"/>
              </w:rPr>
              <w:t>Psycholinguistic assessments of language processing in aphasia</w:t>
            </w:r>
          </w:p>
        </w:tc>
        <w:tc>
          <w:tcPr>
            <w:tcW w:w="0" w:type="auto"/>
            <w:vAlign w:val="center"/>
          </w:tcPr>
          <w:p w14:paraId="0DE9A6C3" w14:textId="54F43B4D"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{"citationID":"ZcAFwjOZ","properties":{"formattedCitation":"\\super 16\\nosupersub{}","plainCitation":"16","noteIndex":0},"citationItems":[{"id":14030,"uris":["http://zotero.org/users/7270/items/G2QTPN3K"],"uri":["http://zotero.org/users/7270/items/G2QTPN3K"],"itemData":{"id":14030,"type":"article-journal","abstract":"Aims This study aimed to standardize and assess the psychometric properties of a selected protocol of subtests from the Psycholinguistic Assessments of Language Processing in Aphasia (PALPA), a battery of tests that measures a wide range of language abilities underpinned by a cognitive neuropsychological model of language processing.Methods One hundred healthy participants were recruited (mean age 64 ± 10.4 years) as part of a large population-based study assessing cognitive change in Amyotrophic Lateral Sclerosis (ALS) and were assessed using the PALPA protocol. Reliability was measured by means of internal consistency and test-retest reliability. Validity was assessed through an inter-correlational analysis between PALPA subtests and a correlational analysis between PALPA subtests and external variables. A supplementary validation study (n = 35) of the Auditory Sentence – Picture Matching subtest of the PALPA against the TROG-2, another test of grammatical and syntactic processing, was carried out.Results The PALPA protocol had good internal consistency (Cronbach’s alpha coefficient = 0.78). Intra-class correlations indicated moderate to excellent test-retest reliability (ICCs ranging from 0.62 to 0.93), with significant agreements (p &lt;.05) between time points in most cases. Validity of PALPA subtests was demonstrated by significant positive correlations among PALPA subtests (especially between those measuring the same language construct, ranging from 0.41 to 0.74). Moreover, the PALPA subtests correlated equivalently with external variables such as age, years of education and IQ, which further supported construct validity.Conclusion This study has proven adequate reliability and validity of a standardized protocol of the PALPA. Based on results from the assessment of psychometric properties of the PALPA protocol studied, adjusted IQ-based PALPA scores were generated.","container-title":"Aphasiology","DOI":"10.1080/02687038.2020.1836317","ISSN":"0268-7038","issue":"12","note":"00001 \npublisher: Routledge\n_eprint: https://doi.org/10.1080/02687038.2020.1836317","page":"1593-1610","source":"Taylor and Francis+NEJM","title":"Validation and standardization of the Psycholinguistic Assessments of Language Processing in Aphasia (PALPA)","volume":"35","author":[{"family":"Pinto-Grau","given":"Marta"},{"family":"O’Connor","given":"Sarah"},{"family":"Murphy","given":"Lisa"},{"family":"Costello","given":"Emmet"},{"family":"Heverin","given":"Mark"},{"family":"Vajda","given":"Alice"},{"family":"Hardiman","given":"Orla"},{"family":"Pender","given":"Niall"}],"issued":{"date-parts":[["2021",12,2]]}}}],"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16</w:t>
            </w:r>
            <w:r w:rsidR="00930EF1">
              <w:rPr>
                <w:rFonts w:ascii="Arial" w:hAnsi="Arial" w:cs="Arial"/>
                <w:szCs w:val="20"/>
              </w:rPr>
              <w:fldChar w:fldCharType="end"/>
            </w:r>
          </w:p>
        </w:tc>
      </w:tr>
      <w:tr w:rsidR="003D4279" w:rsidRPr="00F872CC" w14:paraId="4D92831F" w14:textId="77777777" w:rsidTr="00E133B8">
        <w:trPr>
          <w:trHeight w:val="283"/>
        </w:trPr>
        <w:tc>
          <w:tcPr>
            <w:tcW w:w="0" w:type="auto"/>
            <w:vAlign w:val="center"/>
          </w:tcPr>
          <w:p w14:paraId="79E6D560" w14:textId="77777777" w:rsidR="003D4279" w:rsidRPr="00710F69" w:rsidRDefault="003D4279" w:rsidP="00E9449C">
            <w:pPr>
              <w:jc w:val="center"/>
              <w:rPr>
                <w:rFonts w:ascii="Arial" w:hAnsi="Arial" w:cs="Arial"/>
                <w:szCs w:val="20"/>
              </w:rPr>
            </w:pPr>
            <w:r w:rsidRPr="00710F69">
              <w:rPr>
                <w:rFonts w:ascii="Arial" w:hAnsi="Arial" w:cs="Arial"/>
                <w:szCs w:val="20"/>
              </w:rPr>
              <w:t>PICA</w:t>
            </w:r>
          </w:p>
        </w:tc>
        <w:tc>
          <w:tcPr>
            <w:tcW w:w="0" w:type="auto"/>
            <w:vAlign w:val="center"/>
          </w:tcPr>
          <w:p w14:paraId="2794CE7F" w14:textId="77777777" w:rsidR="003D4279" w:rsidRPr="00710F69" w:rsidRDefault="003D4279" w:rsidP="00E9449C">
            <w:pPr>
              <w:jc w:val="center"/>
              <w:rPr>
                <w:rFonts w:ascii="Arial" w:hAnsi="Arial" w:cs="Arial"/>
                <w:szCs w:val="20"/>
              </w:rPr>
            </w:pPr>
            <w:r w:rsidRPr="00710F69">
              <w:rPr>
                <w:rFonts w:ascii="Arial" w:hAnsi="Arial" w:cs="Arial"/>
                <w:szCs w:val="20"/>
              </w:rPr>
              <w:t xml:space="preserve">Porch Index </w:t>
            </w:r>
            <w:proofErr w:type="gramStart"/>
            <w:r w:rsidRPr="00710F69">
              <w:rPr>
                <w:rFonts w:ascii="Arial" w:hAnsi="Arial" w:cs="Arial"/>
                <w:szCs w:val="20"/>
              </w:rPr>
              <w:t>Of</w:t>
            </w:r>
            <w:proofErr w:type="gramEnd"/>
            <w:r w:rsidRPr="00710F69">
              <w:rPr>
                <w:rFonts w:ascii="Arial" w:hAnsi="Arial" w:cs="Arial"/>
                <w:szCs w:val="20"/>
              </w:rPr>
              <w:t xml:space="preserve"> Communicative Ability</w:t>
            </w:r>
          </w:p>
        </w:tc>
        <w:tc>
          <w:tcPr>
            <w:tcW w:w="0" w:type="auto"/>
            <w:vAlign w:val="center"/>
          </w:tcPr>
          <w:p w14:paraId="12C2931D" w14:textId="3179321E"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{"citationID":"t5ncWAB6","properties":{"formattedCitation":"\\super 17,18\\nosupersub{}","plainCitation":"17,18","noteIndex":0},"citationItems":[{"id":14033,"uris":["http://zotero.org/users/7270/items/FIVB7R7D"],"uri":["http://zotero.org/users/7270/items/FIVB7R7D"],"itemData":{"id":14033,"type":"paper-conference","container-title":"Clinical Aphasiology: Proceedings of the Conference 1978","note":"00013","page":"117–126","publisher":"BRK Publishers","source":"Google Scholar","title":"A comparison of the Porch Index of Communicative Ability and the Western Aphasia Battery","author":[{"family":"Sanders","given":"Sara B."},{"family":"Davis","given":"G. Albyn"}],"issued":{"date-parts":[["1978"]]}}},{"id":14031,"uris":["http://zotero.org/users/7270/items/IAZX9TXX"],"uri":["http://zotero.org/users/7270/items/IAZX9TXX"],"itemData":{"id":14031,"type":"paper-conference","container-title":"Clinical Aphasiology: Proceedings of the Conference 1976","note":"00024","page":"32–42","publisher":"BRK Publishers","source":"Google Scholar","title":"Performance of normal (non-brain injured) adults on the Porch Index of Communicative Ability","author":[{"family":"Duffy","given":"Joseph"},{"family":"Keith","given":"Robert L."},{"family":"Shane","given":"Howard"},{"family":"Podraza","given":"Bonnie L."}],"issued":{"date-parts":[["1976"]]}}}],"schema":"https://github.com/citation-style-language/schema/raw/master/csl-citation.json"}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17,18</w:t>
            </w:r>
            <w:r w:rsidR="00930EF1">
              <w:rPr>
                <w:rFonts w:ascii="Arial" w:hAnsi="Arial" w:cs="Arial"/>
                <w:szCs w:val="20"/>
              </w:rPr>
              <w:fldChar w:fldCharType="end"/>
            </w:r>
          </w:p>
        </w:tc>
      </w:tr>
      <w:tr w:rsidR="003D4279" w:rsidRPr="00F872CC" w14:paraId="1C1F497C" w14:textId="77777777" w:rsidTr="00E133B8">
        <w:trPr>
          <w:trHeight w:val="283"/>
        </w:trPr>
        <w:tc>
          <w:tcPr>
            <w:tcW w:w="0" w:type="auto"/>
            <w:vAlign w:val="center"/>
          </w:tcPr>
          <w:p w14:paraId="08BD0FF6" w14:textId="77777777" w:rsidR="003D4279" w:rsidRPr="00710F69" w:rsidRDefault="003D4279" w:rsidP="00E9449C">
            <w:pPr>
              <w:jc w:val="center"/>
              <w:rPr>
                <w:rFonts w:ascii="Arial" w:hAnsi="Arial" w:cs="Arial"/>
                <w:szCs w:val="20"/>
              </w:rPr>
            </w:pPr>
            <w:r w:rsidRPr="00710F69">
              <w:rPr>
                <w:rFonts w:ascii="Arial" w:hAnsi="Arial" w:cs="Arial"/>
                <w:szCs w:val="20"/>
              </w:rPr>
              <w:t>PPTT</w:t>
            </w:r>
          </w:p>
        </w:tc>
        <w:tc>
          <w:tcPr>
            <w:tcW w:w="0" w:type="auto"/>
            <w:vAlign w:val="center"/>
          </w:tcPr>
          <w:p w14:paraId="5819FFB9" w14:textId="77777777" w:rsidR="003D4279" w:rsidRPr="00710F69" w:rsidRDefault="003D4279" w:rsidP="00E9449C">
            <w:pPr>
              <w:jc w:val="center"/>
              <w:rPr>
                <w:rFonts w:ascii="Arial" w:hAnsi="Arial" w:cs="Arial"/>
                <w:szCs w:val="20"/>
              </w:rPr>
            </w:pPr>
            <w:r w:rsidRPr="00710F69">
              <w:rPr>
                <w:rFonts w:ascii="Arial" w:hAnsi="Arial" w:cs="Arial"/>
                <w:szCs w:val="20"/>
              </w:rPr>
              <w:t>Pyramids and Palm Trees Test</w:t>
            </w:r>
          </w:p>
        </w:tc>
        <w:tc>
          <w:tcPr>
            <w:tcW w:w="0" w:type="auto"/>
            <w:vAlign w:val="center"/>
          </w:tcPr>
          <w:p w14:paraId="78742E40" w14:textId="1188E2D6"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{"citationID":"Z7uPWOqf","properties":{"formattedCitation":"\\super 16\\nosupersub{}","plainCitation":"16","noteIndex":0},"citationItems":[{"id":14030,"uris":["http://zotero.org/users/7270/items/G2QTPN3K"],"uri":["http://zotero.org/users/7270/items/G2QTPN3K"],"itemData":{"id":14030,"type":"article-journal","abstract":"Aims This study aimed to standardize and assess the psychometric properties of a selected protocol of subtests from the Psycholinguistic Assessments of Language Processing in Aphasia (PALPA), a battery of tests that measures a wide range of language abilities underpinned by a cognitive neuropsychological model of language processing.Methods One hundred healthy participants were recruited (mean age 64 ± 10.4 years) as part of a large population-based study assessing cognitive change in Amyotrophic Lateral Sclerosis (ALS) and were assessed using the PALPA protocol. Reliability was measured by means of internal consistency and test-retest reliability. Validity was assessed through an inter-correlational analysis between PALPA subtests and a correlational analysis between PALPA subtests and external variables. A supplementary validation study (n = 35) of the Auditory Sentence – Picture Matching subtest of the PALPA against the TROG-2, another test of grammatical and syntactic processing, was carried out.Results The PALPA protocol had good internal consistency (Cronbach’s alpha coefficient = 0.78). Intra-class correlations indicated moderate to excellent test-retest reliability (ICCs ranging from 0.62 to 0.93), with significant agreements (p &lt;.05) between time points in most cases. Validity of PALPA subtests was demonstrated by significant positive correlations among PALPA subtests (especially between those measuring the same language construct, ranging from 0.41 to 0.74). Moreover, the PALPA subtests correlated equivalently with external variables such as age, years of education and IQ, which further supported construct validity.Conclusion This study has proven adequate reliability and validity of a standardized protocol of the PALPA. Based on results from the assessment of psychometric properties of the PALPA protocol studied, adjusted IQ-based PALPA scores were generated.","container-title":"Aphasiology","DOI":"10.1080/02687038.2020.1836317","ISSN":"0268-7038","issue":"12","note":"00001 \npublisher: Routledge\n_eprint: https://doi.org/10.1080/02687038.2020.1836317","page":"1593-1610","source":"Taylor and Francis+NEJM","title":"Validation and standardization of the Psycholinguistic Assessments of Language Processing in Aphasia (PALPA)","volume":"35","author":[{"family":"Pinto-Grau","given":"Marta"},{"family":"O’Connor","given":"Sarah"},{"family":"Murphy","given":"Lisa"},{"family":"Costello","given":"Emmet"},{"family":"Heverin","given":"Mark"},{"family":"Vajda","given":"Alice"},{"family":"Hardiman","given":"Orla"},{"family":"Pender","given":"Niall"}],"issued":{"date-parts":[["2021",12,2]]}}}],"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16</w:t>
            </w:r>
            <w:r w:rsidR="00930EF1">
              <w:rPr>
                <w:rFonts w:ascii="Arial" w:hAnsi="Arial" w:cs="Arial"/>
                <w:szCs w:val="20"/>
              </w:rPr>
              <w:fldChar w:fldCharType="end"/>
            </w:r>
          </w:p>
        </w:tc>
      </w:tr>
      <w:tr w:rsidR="003D4279" w:rsidRPr="00F872CC" w14:paraId="1DDDFFFE" w14:textId="77777777" w:rsidTr="00E133B8">
        <w:trPr>
          <w:trHeight w:val="283"/>
        </w:trPr>
        <w:tc>
          <w:tcPr>
            <w:tcW w:w="0" w:type="auto"/>
            <w:vAlign w:val="center"/>
          </w:tcPr>
          <w:p w14:paraId="7752D3D0" w14:textId="77777777" w:rsidR="003D4279" w:rsidRPr="00710F69" w:rsidRDefault="003D4279" w:rsidP="00E9449C">
            <w:pPr>
              <w:jc w:val="center"/>
              <w:rPr>
                <w:rFonts w:ascii="Arial" w:hAnsi="Arial" w:cs="Arial"/>
                <w:szCs w:val="20"/>
              </w:rPr>
            </w:pPr>
            <w:r w:rsidRPr="00710F69">
              <w:rPr>
                <w:rFonts w:ascii="Arial" w:hAnsi="Arial" w:cs="Arial"/>
                <w:szCs w:val="20"/>
              </w:rPr>
              <w:t>SLTA</w:t>
            </w:r>
          </w:p>
        </w:tc>
        <w:tc>
          <w:tcPr>
            <w:tcW w:w="0" w:type="auto"/>
            <w:vAlign w:val="center"/>
          </w:tcPr>
          <w:p w14:paraId="3F94D47D" w14:textId="77777777" w:rsidR="003D4279" w:rsidRPr="00710F69" w:rsidRDefault="003D4279" w:rsidP="00E9449C">
            <w:pPr>
              <w:jc w:val="center"/>
              <w:rPr>
                <w:rFonts w:ascii="Arial" w:hAnsi="Arial" w:cs="Arial"/>
                <w:szCs w:val="20"/>
              </w:rPr>
            </w:pPr>
            <w:r w:rsidRPr="00710F69">
              <w:rPr>
                <w:rFonts w:ascii="Arial" w:hAnsi="Arial" w:cs="Arial"/>
                <w:szCs w:val="20"/>
              </w:rPr>
              <w:t>Standard Language Test of Aphasia</w:t>
            </w:r>
          </w:p>
        </w:tc>
        <w:tc>
          <w:tcPr>
            <w:tcW w:w="0" w:type="auto"/>
            <w:vAlign w:val="center"/>
          </w:tcPr>
          <w:p w14:paraId="4BA8980D" w14:textId="6FBD47DC"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{"citationID":"6L49mMJ3","properties":{"formattedCitation":"\\super 19\\nosupersub{}","plainCitation":"19","noteIndex":0},"citationItems":[{"id":10141,"uris":["http://zotero.org/users/7270/items/7WDABVRV"],"uri":["http://zotero.org/users/7270/items/7WDABVRV"],"itemData":{"id":10141,"type":"article-journal","abstract":"The Standard Language Test of Aphasia (STLA) was developed for classification and evaluation of severity of aphasia of Japanese speakers in 1975. Now it has become the most reliable test for patient with aphasic condition in Japan. However, the test involves many tasks and assessment is rather complicated. A simplified display of aphasic conditions was created by means of statistical analysis of the features of types of aphasia in order to reduce time and labor involved in SLTA for bed side use. Data were collected from 198 patients, including 40 patients with Broca aphasia (17 severe and 23 moderate cases), 64 patients with Wernicke aphasia (28 severe and 36 moderate cases) and 94 patients with global aphasia (68 severe and 26 moderate cases). A test with simplfied aphasia pattern involved naming objects for daily use (represented by pictures), pronunciation of words written in Kanji (Chinese characters) and in Kana (syllabary), pronunciation of single Kana, dictation of single Kana (oral presentation), repeating simple words presented by the examiner, dictation of words to be written in Kanji (oral presentation), matching words in Kana and a picture (pointing), writing words in Kanji (represented by pictures), writing words in Kana (represented by pictures), and auditory comprehension of words.","container-title":"The Tokushima Journal of Experimental Medicine","ISSN":"0040-8875","issue":"1-2","journalAbbreviation":"Tokushima J. Exp. Med.","language":"eng","note":"00007 \nPMID: 8885687","page":"39-46","source":"PubMed","title":"A study on simplification of the Standard Language Test of Aphasia (SLTA)","volume":"43","author":[{"family":"Tamura","given":"A."},{"family":"Shichijo","given":"F."},{"family":"Matsumoto","given":"K."}],"issued":{"date-parts":[["1996",6]]}}}],"schema":"https://github.com/citation-style-language/schema/raw/master/csl-citation.json"}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19</w:t>
            </w:r>
            <w:r w:rsidR="00930EF1">
              <w:rPr>
                <w:rFonts w:ascii="Arial" w:hAnsi="Arial" w:cs="Arial"/>
                <w:szCs w:val="20"/>
              </w:rPr>
              <w:fldChar w:fldCharType="end"/>
            </w:r>
          </w:p>
        </w:tc>
      </w:tr>
      <w:tr w:rsidR="003D4279" w:rsidRPr="00F872CC" w14:paraId="1C18A6C1" w14:textId="77777777" w:rsidTr="00E133B8">
        <w:trPr>
          <w:trHeight w:val="283"/>
        </w:trPr>
        <w:tc>
          <w:tcPr>
            <w:tcW w:w="0" w:type="auto"/>
            <w:vAlign w:val="center"/>
          </w:tcPr>
          <w:p w14:paraId="68B281DF" w14:textId="77777777" w:rsidR="003D4279" w:rsidRPr="00710F69" w:rsidRDefault="003D4279" w:rsidP="00E9449C">
            <w:pPr>
              <w:jc w:val="center"/>
              <w:rPr>
                <w:rFonts w:ascii="Arial" w:hAnsi="Arial" w:cs="Arial"/>
                <w:szCs w:val="20"/>
              </w:rPr>
            </w:pPr>
            <w:r w:rsidRPr="00710F69">
              <w:rPr>
                <w:rFonts w:ascii="Arial" w:hAnsi="Arial" w:cs="Arial"/>
                <w:szCs w:val="20"/>
              </w:rPr>
              <w:t>WAB</w:t>
            </w:r>
          </w:p>
        </w:tc>
        <w:tc>
          <w:tcPr>
            <w:tcW w:w="0" w:type="auto"/>
            <w:vAlign w:val="center"/>
          </w:tcPr>
          <w:p w14:paraId="232D369C" w14:textId="77777777" w:rsidR="003D4279" w:rsidRPr="00710F69" w:rsidRDefault="003D4279" w:rsidP="00E9449C">
            <w:pPr>
              <w:jc w:val="center"/>
              <w:rPr>
                <w:rFonts w:ascii="Arial" w:hAnsi="Arial" w:cs="Arial"/>
                <w:szCs w:val="20"/>
              </w:rPr>
            </w:pPr>
            <w:r w:rsidRPr="00710F69">
              <w:rPr>
                <w:rFonts w:ascii="Arial" w:hAnsi="Arial" w:cs="Arial"/>
                <w:szCs w:val="20"/>
              </w:rPr>
              <w:t>Western Aphasia Battery</w:t>
            </w:r>
          </w:p>
        </w:tc>
        <w:tc>
          <w:tcPr>
            <w:tcW w:w="0" w:type="auto"/>
            <w:vAlign w:val="center"/>
          </w:tcPr>
          <w:p w14:paraId="1894B60C" w14:textId="6013906E" w:rsidR="003D4279" w:rsidRPr="00710F69" w:rsidRDefault="003D4279" w:rsidP="00E9449C">
            <w:pPr>
              <w:jc w:val="center"/>
              <w:rPr>
                <w:rFonts w:ascii="Arial" w:hAnsi="Arial" w:cs="Arial"/>
                <w:szCs w:val="20"/>
              </w:rPr>
            </w:pPr>
            <w:r w:rsidRPr="00710F69">
              <w:rPr>
                <w:rFonts w:ascii="Arial" w:hAnsi="Arial" w:cs="Arial"/>
                <w:szCs w:val="20"/>
              </w:rPr>
              <w:t>Yes</w:t>
            </w:r>
            <w:r w:rsidR="00930EF1">
              <w:rPr>
                <w:rFonts w:ascii="Arial" w:hAnsi="Arial" w:cs="Arial"/>
                <w:szCs w:val="20"/>
              </w:rPr>
              <w:fldChar w:fldCharType="begin"/>
            </w:r>
            <w:r w:rsidR="00930EF1">
              <w:rPr>
                <w:rFonts w:ascii="Arial" w:hAnsi="Arial" w:cs="Arial"/>
                <w:szCs w:val="20"/>
              </w:rPr>
              <w:instrText xml:space="preserve"> ADDIN ZOTERO_ITEM CSL_CITATION {"citationID":"2DSPxjpa","properties":{"formattedCitation":"\\super 20\\nosupersub{}","plainCitation":"20","noteIndex":0},"citationItems":[{"id":10114,"uris":["http://zotero.org/users/7270/items/294J6MT9"],"uri":["http://zotero.org/users/7270/items/294J6MT9"],"itemData":{"id":10114,"type":"article-journal","abstract":"Background: A core outcome set (COS; an agreed, minimum set of outcomes) was needed to address the heterogeneous measurement of outcomes in aphasia treatment research and to facilitate the production of transparent, meaningful, and efficient outcome data.","container-title":"International Journal of Stroke","DOI":"10.1177/1747493018806200","ISSN":"1747-4930, 1747-4949","issue":"2","language":"en","note":"00010","page":"180-185","source":"Crossref","title":"A core outcome set for aphasia treatment research: The ROMA consensus statement","title-short":"A core outcome set for aphasia treatment research","volume":"14","author":[{"family":"Wallace","given":"Sarah J"},{"family":"Worrall","given":"Linda"},{"family":"Rose","given":"Tanya"},{"family":"Le Dorze","given":"Guylaine"},{"family":"Breitenstein","given":"Caterina"},{"family":"Hilari","given":"Katerina"},{"family":"Babbitt","given":"Edna"},{"family":"Bose","given":"Arpita"},{"family":"Brady","given":"Marian"},{"family":"Cherney","given":"Leora R."},{"family":"Copland","given":"David"},{"family":"Cruice","given":"Madeline"},{"family":"Enderby","given":"Pam"},{"family":"Hersh","given":"Deborah"},{"family":"Howe","given":"Tami"},{"family":"Kelly","given":"Helen"},{"family":"Kiran","given":"Swathi"},{"family":"Laska","given":"Ann-Charlotte"},{"family":"Marshall","given":"Jane"},{"family":"Nicholas","given":"Marjorie"},{"family":"Patterson","given":"Janet"},{"family":"Pearl","given":"Gill"},{"family":"Rochon","given":"Elizabeth"},{"family":"Rose","given":"Miranda"},{"family":"Sage","given":"Karen"},{"family":"Small","given":"Steven"},{"family":"Webster","given":"Janet"}],"issued":{"date-parts":[["2019",2]]}}}],"schema":"https://github.com/citation-style-language/schema/raw/master/csl-citation.json"} </w:instrText>
            </w:r>
            <w:r w:rsidR="00930EF1">
              <w:rPr>
                <w:rFonts w:ascii="Arial" w:hAnsi="Arial" w:cs="Arial"/>
                <w:szCs w:val="20"/>
              </w:rPr>
              <w:fldChar w:fldCharType="separate"/>
            </w:r>
            <w:r w:rsidR="00930EF1" w:rsidRPr="00930EF1">
              <w:rPr>
                <w:rFonts w:ascii="Arial" w:hAnsi="Arial" w:cs="Arial"/>
                <w:szCs w:val="24"/>
                <w:vertAlign w:val="superscript"/>
              </w:rPr>
              <w:t>20</w:t>
            </w:r>
            <w:r w:rsidR="00930EF1">
              <w:rPr>
                <w:rFonts w:ascii="Arial" w:hAnsi="Arial" w:cs="Arial"/>
                <w:szCs w:val="20"/>
              </w:rPr>
              <w:fldChar w:fldCharType="end"/>
            </w:r>
          </w:p>
        </w:tc>
      </w:tr>
    </w:tbl>
    <w:p w14:paraId="78C1FD05" w14:textId="77777777" w:rsidR="003D4279" w:rsidRPr="00DA3672" w:rsidRDefault="003D4279" w:rsidP="00445E86"/>
    <w:p w14:paraId="4514B0E3" w14:textId="77777777" w:rsidR="003D4279" w:rsidRDefault="003D4279" w:rsidP="00445E86"/>
    <w:p w14:paraId="45D2C8E9" w14:textId="77777777" w:rsidR="003D4279" w:rsidRDefault="003D4279" w:rsidP="00445E86">
      <w:pPr>
        <w:rPr>
          <w:b/>
          <w:spacing w:val="30"/>
          <w:sz w:val="26"/>
          <w:szCs w:val="20"/>
          <w:u w:val="single"/>
        </w:rPr>
      </w:pPr>
      <w:bookmarkStart w:id="21" w:name="_dnkwxuy23o0r" w:colFirst="0" w:colLast="0"/>
      <w:bookmarkEnd w:id="21"/>
      <w:r>
        <w:br w:type="page"/>
      </w:r>
    </w:p>
    <w:p w14:paraId="42726152" w14:textId="5FF22E4A" w:rsidR="003D4279" w:rsidRDefault="004E370F" w:rsidP="00445E86">
      <w:pPr>
        <w:pStyle w:val="Caption"/>
        <w:keepNext/>
      </w:pPr>
      <w:bookmarkStart w:id="22" w:name="_Ref78452286"/>
      <w:bookmarkStart w:id="23" w:name="_Toc91676482"/>
      <w:proofErr w:type="spellStart"/>
      <w:r>
        <w:lastRenderedPageBreak/>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4</w:t>
      </w:r>
      <w:r w:rsidR="00604BD3">
        <w:rPr>
          <w:noProof/>
        </w:rPr>
        <w:fldChar w:fldCharType="end"/>
      </w:r>
      <w:bookmarkEnd w:id="22"/>
      <w:r w:rsidR="003D4279">
        <w:t>:</w:t>
      </w:r>
      <w:r w:rsidR="003D4279" w:rsidRPr="003E716B">
        <w:t xml:space="preserve"> </w:t>
      </w:r>
      <w:r w:rsidR="003D4279">
        <w:t>Categorisation scheme showing how, for each target syndrome, Subtests → Tests → Abilities → Domains.</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4"/>
        <w:gridCol w:w="2585"/>
        <w:gridCol w:w="2152"/>
        <w:gridCol w:w="1255"/>
        <w:gridCol w:w="3307"/>
      </w:tblGrid>
      <w:tr w:rsidR="003D4279" w:rsidRPr="002C5385" w14:paraId="2A7C896B" w14:textId="77777777" w:rsidTr="00F90961">
        <w:trPr>
          <w:trHeight w:val="300"/>
          <w:tblHeader/>
        </w:trPr>
        <w:tc>
          <w:tcPr>
            <w:tcW w:w="0" w:type="auto"/>
            <w:vAlign w:val="center"/>
          </w:tcPr>
          <w:p w14:paraId="390C55FD" w14:textId="77777777" w:rsidR="003D4279" w:rsidRPr="002C5385" w:rsidRDefault="003D4279" w:rsidP="00E9449C">
            <w:pPr>
              <w:jc w:val="center"/>
              <w:rPr>
                <w:rFonts w:ascii="Arial" w:hAnsi="Arial" w:cs="Arial"/>
                <w:b/>
                <w:szCs w:val="20"/>
              </w:rPr>
            </w:pPr>
            <w:r w:rsidRPr="002C5385">
              <w:rPr>
                <w:rFonts w:ascii="Arial" w:hAnsi="Arial" w:cs="Arial"/>
                <w:b/>
                <w:szCs w:val="20"/>
              </w:rPr>
              <w:t>Target syndrome</w:t>
            </w:r>
          </w:p>
        </w:tc>
        <w:tc>
          <w:tcPr>
            <w:tcW w:w="0" w:type="auto"/>
            <w:vAlign w:val="center"/>
          </w:tcPr>
          <w:p w14:paraId="294BA487" w14:textId="2E6F036F" w:rsidR="003D4279" w:rsidRPr="002C5385" w:rsidRDefault="0026577D" w:rsidP="00E9449C">
            <w:pPr>
              <w:jc w:val="center"/>
              <w:rPr>
                <w:rFonts w:ascii="Arial" w:hAnsi="Arial" w:cs="Arial"/>
                <w:b/>
                <w:szCs w:val="20"/>
              </w:rPr>
            </w:pPr>
            <w:r w:rsidRPr="002C5385">
              <w:rPr>
                <w:rFonts w:ascii="Arial" w:hAnsi="Arial" w:cs="Arial"/>
                <w:b/>
                <w:szCs w:val="20"/>
              </w:rPr>
              <w:t>Domain</w:t>
            </w:r>
          </w:p>
        </w:tc>
        <w:tc>
          <w:tcPr>
            <w:tcW w:w="0" w:type="auto"/>
            <w:vAlign w:val="center"/>
          </w:tcPr>
          <w:p w14:paraId="55F38BCF" w14:textId="7B6F30FD" w:rsidR="003D4279" w:rsidRPr="002C5385" w:rsidRDefault="0026577D" w:rsidP="00E9449C">
            <w:pPr>
              <w:jc w:val="center"/>
              <w:rPr>
                <w:rFonts w:ascii="Arial" w:hAnsi="Arial" w:cs="Arial"/>
                <w:b/>
                <w:szCs w:val="20"/>
              </w:rPr>
            </w:pPr>
            <w:r w:rsidRPr="002C5385">
              <w:rPr>
                <w:rFonts w:ascii="Arial" w:hAnsi="Arial" w:cs="Arial"/>
                <w:b/>
                <w:szCs w:val="20"/>
              </w:rPr>
              <w:t>Ability</w:t>
            </w:r>
          </w:p>
        </w:tc>
        <w:tc>
          <w:tcPr>
            <w:tcW w:w="0" w:type="auto"/>
            <w:vAlign w:val="center"/>
          </w:tcPr>
          <w:p w14:paraId="7B4769F3" w14:textId="77777777" w:rsidR="003D4279" w:rsidRPr="002C5385" w:rsidRDefault="003D4279" w:rsidP="00E9449C">
            <w:pPr>
              <w:jc w:val="center"/>
              <w:rPr>
                <w:rFonts w:ascii="Arial" w:hAnsi="Arial" w:cs="Arial"/>
                <w:b/>
                <w:szCs w:val="20"/>
              </w:rPr>
            </w:pPr>
            <w:r w:rsidRPr="002C5385">
              <w:rPr>
                <w:rFonts w:ascii="Arial" w:hAnsi="Arial" w:cs="Arial"/>
                <w:b/>
                <w:szCs w:val="20"/>
              </w:rPr>
              <w:t>Test battery</w:t>
            </w:r>
          </w:p>
        </w:tc>
        <w:tc>
          <w:tcPr>
            <w:tcW w:w="0" w:type="auto"/>
            <w:vAlign w:val="center"/>
          </w:tcPr>
          <w:p w14:paraId="7DB882BD" w14:textId="77777777" w:rsidR="003D4279" w:rsidRPr="002C5385" w:rsidRDefault="003D4279" w:rsidP="00E9449C">
            <w:pPr>
              <w:jc w:val="center"/>
              <w:rPr>
                <w:rFonts w:ascii="Arial" w:hAnsi="Arial" w:cs="Arial"/>
                <w:b/>
                <w:szCs w:val="20"/>
              </w:rPr>
            </w:pPr>
            <w:r w:rsidRPr="002C5385">
              <w:rPr>
                <w:rFonts w:ascii="Arial" w:hAnsi="Arial" w:cs="Arial"/>
                <w:b/>
                <w:szCs w:val="20"/>
              </w:rPr>
              <w:t>Subtest</w:t>
            </w:r>
          </w:p>
        </w:tc>
      </w:tr>
      <w:tr w:rsidR="003D4279" w:rsidRPr="002C5385" w14:paraId="79ED15A1" w14:textId="77777777" w:rsidTr="00F90961">
        <w:trPr>
          <w:trHeight w:val="300"/>
        </w:trPr>
        <w:tc>
          <w:tcPr>
            <w:tcW w:w="0" w:type="auto"/>
            <w:vAlign w:val="center"/>
          </w:tcPr>
          <w:p w14:paraId="06B091FC"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EDD284B" w14:textId="5B1D26E3" w:rsidR="003D4279" w:rsidRPr="002C5385" w:rsidRDefault="0026577D" w:rsidP="00E9449C">
            <w:pPr>
              <w:jc w:val="center"/>
              <w:rPr>
                <w:rFonts w:ascii="Arial" w:hAnsi="Arial" w:cs="Arial"/>
                <w:szCs w:val="20"/>
              </w:rPr>
            </w:pPr>
            <w:r w:rsidRPr="002C5385">
              <w:rPr>
                <w:rFonts w:ascii="Arial" w:hAnsi="Arial" w:cs="Arial"/>
                <w:szCs w:val="20"/>
              </w:rPr>
              <w:t>Aphasia severity</w:t>
            </w:r>
          </w:p>
        </w:tc>
        <w:tc>
          <w:tcPr>
            <w:tcW w:w="0" w:type="auto"/>
            <w:vAlign w:val="center"/>
          </w:tcPr>
          <w:p w14:paraId="455FA47B" w14:textId="58E73F4D" w:rsidR="003D4279" w:rsidRPr="002C5385" w:rsidRDefault="0026577D" w:rsidP="00E9449C">
            <w:pPr>
              <w:jc w:val="center"/>
              <w:rPr>
                <w:rFonts w:ascii="Arial" w:hAnsi="Arial" w:cs="Arial"/>
                <w:szCs w:val="20"/>
              </w:rPr>
            </w:pPr>
            <w:r w:rsidRPr="002C5385">
              <w:rPr>
                <w:rFonts w:ascii="Arial" w:hAnsi="Arial" w:cs="Arial"/>
                <w:szCs w:val="20"/>
              </w:rPr>
              <w:t>Overall language performance</w:t>
            </w:r>
          </w:p>
        </w:tc>
        <w:tc>
          <w:tcPr>
            <w:tcW w:w="0" w:type="auto"/>
            <w:vAlign w:val="center"/>
          </w:tcPr>
          <w:p w14:paraId="0135D75B"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09937B47"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aphasia severity </w:t>
            </w:r>
          </w:p>
        </w:tc>
      </w:tr>
      <w:tr w:rsidR="003D4279" w:rsidRPr="002C5385" w14:paraId="69C9F5D6" w14:textId="77777777" w:rsidTr="00F90961">
        <w:trPr>
          <w:trHeight w:val="300"/>
        </w:trPr>
        <w:tc>
          <w:tcPr>
            <w:tcW w:w="0" w:type="auto"/>
            <w:vAlign w:val="center"/>
          </w:tcPr>
          <w:p w14:paraId="1763A7B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52671E5" w14:textId="1A296719" w:rsidR="003D4279" w:rsidRPr="002C5385" w:rsidRDefault="0026577D" w:rsidP="00E9449C">
            <w:pPr>
              <w:jc w:val="center"/>
              <w:rPr>
                <w:rFonts w:ascii="Arial" w:hAnsi="Arial" w:cs="Arial"/>
                <w:szCs w:val="20"/>
              </w:rPr>
            </w:pPr>
            <w:r w:rsidRPr="002C5385">
              <w:rPr>
                <w:rFonts w:ascii="Arial" w:hAnsi="Arial" w:cs="Arial"/>
                <w:szCs w:val="20"/>
              </w:rPr>
              <w:t>Aphasia severity</w:t>
            </w:r>
          </w:p>
        </w:tc>
        <w:tc>
          <w:tcPr>
            <w:tcW w:w="0" w:type="auto"/>
            <w:vAlign w:val="center"/>
          </w:tcPr>
          <w:p w14:paraId="0EEC4A8B" w14:textId="58BF2426" w:rsidR="003D4279" w:rsidRPr="002C5385" w:rsidRDefault="0026577D" w:rsidP="00E9449C">
            <w:pPr>
              <w:jc w:val="center"/>
              <w:rPr>
                <w:rFonts w:ascii="Arial" w:hAnsi="Arial" w:cs="Arial"/>
                <w:szCs w:val="20"/>
              </w:rPr>
            </w:pPr>
            <w:r w:rsidRPr="002C5385">
              <w:rPr>
                <w:rFonts w:ascii="Arial" w:hAnsi="Arial" w:cs="Arial"/>
                <w:szCs w:val="20"/>
              </w:rPr>
              <w:t>Overall language performance</w:t>
            </w:r>
          </w:p>
        </w:tc>
        <w:tc>
          <w:tcPr>
            <w:tcW w:w="0" w:type="auto"/>
            <w:vAlign w:val="center"/>
          </w:tcPr>
          <w:p w14:paraId="19F45CA3"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4E929E26"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aphasia severity </w:t>
            </w:r>
          </w:p>
        </w:tc>
      </w:tr>
      <w:tr w:rsidR="003D4279" w:rsidRPr="002C5385" w14:paraId="0824BA03" w14:textId="77777777" w:rsidTr="00F90961">
        <w:trPr>
          <w:trHeight w:val="300"/>
        </w:trPr>
        <w:tc>
          <w:tcPr>
            <w:tcW w:w="0" w:type="auto"/>
            <w:vAlign w:val="center"/>
          </w:tcPr>
          <w:p w14:paraId="03E91160"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1F4C424E" w14:textId="5D2AA092" w:rsidR="003D4279" w:rsidRPr="002C5385" w:rsidRDefault="0026577D" w:rsidP="00E9449C">
            <w:pPr>
              <w:jc w:val="center"/>
              <w:rPr>
                <w:rFonts w:ascii="Arial" w:hAnsi="Arial" w:cs="Arial"/>
                <w:szCs w:val="20"/>
              </w:rPr>
            </w:pPr>
            <w:r w:rsidRPr="002C5385">
              <w:rPr>
                <w:rFonts w:ascii="Arial" w:hAnsi="Arial" w:cs="Arial"/>
                <w:szCs w:val="20"/>
              </w:rPr>
              <w:t>Aphasia severity</w:t>
            </w:r>
          </w:p>
        </w:tc>
        <w:tc>
          <w:tcPr>
            <w:tcW w:w="0" w:type="auto"/>
            <w:vAlign w:val="center"/>
          </w:tcPr>
          <w:p w14:paraId="4B98672D" w14:textId="2149CA03" w:rsidR="003D4279" w:rsidRPr="002C5385" w:rsidRDefault="0026577D" w:rsidP="00E9449C">
            <w:pPr>
              <w:jc w:val="center"/>
              <w:rPr>
                <w:rFonts w:ascii="Arial" w:hAnsi="Arial" w:cs="Arial"/>
                <w:szCs w:val="20"/>
              </w:rPr>
            </w:pPr>
            <w:r w:rsidRPr="002C5385">
              <w:rPr>
                <w:rFonts w:ascii="Arial" w:hAnsi="Arial" w:cs="Arial"/>
                <w:szCs w:val="20"/>
              </w:rPr>
              <w:t>Overall language performance</w:t>
            </w:r>
          </w:p>
        </w:tc>
        <w:tc>
          <w:tcPr>
            <w:tcW w:w="0" w:type="auto"/>
            <w:vAlign w:val="center"/>
          </w:tcPr>
          <w:p w14:paraId="30BB1612"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PALPA </w:t>
            </w:r>
          </w:p>
        </w:tc>
        <w:tc>
          <w:tcPr>
            <w:tcW w:w="0" w:type="auto"/>
            <w:vAlign w:val="center"/>
          </w:tcPr>
          <w:p w14:paraId="144A7986" w14:textId="77777777" w:rsidR="003D4279" w:rsidRPr="002C5385" w:rsidRDefault="003D4279" w:rsidP="00E9449C">
            <w:pPr>
              <w:jc w:val="center"/>
              <w:rPr>
                <w:rFonts w:ascii="Arial" w:hAnsi="Arial" w:cs="Arial"/>
                <w:szCs w:val="20"/>
              </w:rPr>
            </w:pPr>
            <w:r w:rsidRPr="002C5385">
              <w:rPr>
                <w:rFonts w:ascii="Arial" w:hAnsi="Arial" w:cs="Arial"/>
                <w:szCs w:val="20"/>
              </w:rPr>
              <w:t>(</w:t>
            </w:r>
            <w:proofErr w:type="gramStart"/>
            <w:r w:rsidRPr="002C5385">
              <w:rPr>
                <w:rFonts w:ascii="Arial" w:hAnsi="Arial" w:cs="Arial"/>
                <w:szCs w:val="20"/>
              </w:rPr>
              <w:t>no</w:t>
            </w:r>
            <w:proofErr w:type="gramEnd"/>
            <w:r w:rsidRPr="002C5385">
              <w:rPr>
                <w:rFonts w:ascii="Arial" w:hAnsi="Arial" w:cs="Arial"/>
                <w:szCs w:val="20"/>
              </w:rPr>
              <w:t xml:space="preserve"> particular subtests)</w:t>
            </w:r>
          </w:p>
        </w:tc>
      </w:tr>
      <w:tr w:rsidR="003D4279" w:rsidRPr="002C5385" w14:paraId="457D5A9C" w14:textId="77777777" w:rsidTr="00F90961">
        <w:trPr>
          <w:trHeight w:val="300"/>
        </w:trPr>
        <w:tc>
          <w:tcPr>
            <w:tcW w:w="0" w:type="auto"/>
            <w:vAlign w:val="center"/>
          </w:tcPr>
          <w:p w14:paraId="0400BEA4"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B9E39E0" w14:textId="3559F774" w:rsidR="003D4279" w:rsidRPr="002C5385" w:rsidRDefault="0026577D" w:rsidP="00E9449C">
            <w:pPr>
              <w:jc w:val="center"/>
              <w:rPr>
                <w:rFonts w:ascii="Arial" w:hAnsi="Arial" w:cs="Arial"/>
                <w:szCs w:val="20"/>
              </w:rPr>
            </w:pPr>
            <w:r w:rsidRPr="002C5385">
              <w:rPr>
                <w:rFonts w:ascii="Arial" w:hAnsi="Arial" w:cs="Arial"/>
                <w:szCs w:val="20"/>
              </w:rPr>
              <w:t>Aphasia severity</w:t>
            </w:r>
          </w:p>
        </w:tc>
        <w:tc>
          <w:tcPr>
            <w:tcW w:w="0" w:type="auto"/>
            <w:vAlign w:val="center"/>
          </w:tcPr>
          <w:p w14:paraId="701F04DD" w14:textId="076FA992" w:rsidR="003D4279" w:rsidRPr="002C5385" w:rsidRDefault="0026577D" w:rsidP="00E9449C">
            <w:pPr>
              <w:jc w:val="center"/>
              <w:rPr>
                <w:rFonts w:ascii="Arial" w:hAnsi="Arial" w:cs="Arial"/>
                <w:szCs w:val="20"/>
              </w:rPr>
            </w:pPr>
            <w:r w:rsidRPr="002C5385">
              <w:rPr>
                <w:rFonts w:ascii="Arial" w:hAnsi="Arial" w:cs="Arial"/>
                <w:szCs w:val="20"/>
              </w:rPr>
              <w:t>Overall language performance</w:t>
            </w:r>
          </w:p>
        </w:tc>
        <w:tc>
          <w:tcPr>
            <w:tcW w:w="0" w:type="auto"/>
            <w:vAlign w:val="center"/>
          </w:tcPr>
          <w:p w14:paraId="710A7EDB"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PPTT </w:t>
            </w:r>
          </w:p>
        </w:tc>
        <w:tc>
          <w:tcPr>
            <w:tcW w:w="0" w:type="auto"/>
            <w:vAlign w:val="center"/>
          </w:tcPr>
          <w:p w14:paraId="3AB1790A" w14:textId="77777777" w:rsidR="003D4279" w:rsidRPr="002C5385" w:rsidRDefault="003D4279" w:rsidP="00E9449C">
            <w:pPr>
              <w:jc w:val="center"/>
              <w:rPr>
                <w:rFonts w:ascii="Arial" w:hAnsi="Arial" w:cs="Arial"/>
                <w:szCs w:val="20"/>
              </w:rPr>
            </w:pPr>
            <w:r w:rsidRPr="002C5385">
              <w:rPr>
                <w:rFonts w:ascii="Arial" w:hAnsi="Arial" w:cs="Arial"/>
                <w:szCs w:val="20"/>
              </w:rPr>
              <w:t>(</w:t>
            </w:r>
            <w:proofErr w:type="gramStart"/>
            <w:r w:rsidRPr="002C5385">
              <w:rPr>
                <w:rFonts w:ascii="Arial" w:hAnsi="Arial" w:cs="Arial"/>
                <w:szCs w:val="20"/>
              </w:rPr>
              <w:t>no</w:t>
            </w:r>
            <w:proofErr w:type="gramEnd"/>
            <w:r w:rsidRPr="002C5385">
              <w:rPr>
                <w:rFonts w:ascii="Arial" w:hAnsi="Arial" w:cs="Arial"/>
                <w:szCs w:val="20"/>
              </w:rPr>
              <w:t xml:space="preserve"> particular subtests)</w:t>
            </w:r>
          </w:p>
        </w:tc>
      </w:tr>
      <w:tr w:rsidR="003D4279" w:rsidRPr="002C5385" w14:paraId="5C1CEB49" w14:textId="77777777" w:rsidTr="00F90961">
        <w:trPr>
          <w:trHeight w:val="300"/>
        </w:trPr>
        <w:tc>
          <w:tcPr>
            <w:tcW w:w="0" w:type="auto"/>
            <w:vAlign w:val="center"/>
          </w:tcPr>
          <w:p w14:paraId="7509F4AD"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19FC812B" w14:textId="7527997C" w:rsidR="003D4279" w:rsidRPr="002C5385" w:rsidRDefault="0026577D" w:rsidP="00E9449C">
            <w:pPr>
              <w:jc w:val="center"/>
              <w:rPr>
                <w:rFonts w:ascii="Arial" w:hAnsi="Arial" w:cs="Arial"/>
                <w:szCs w:val="20"/>
              </w:rPr>
            </w:pPr>
            <w:r w:rsidRPr="002C5385">
              <w:rPr>
                <w:rFonts w:ascii="Arial" w:hAnsi="Arial" w:cs="Arial"/>
                <w:szCs w:val="20"/>
              </w:rPr>
              <w:t>Aphasia severity</w:t>
            </w:r>
          </w:p>
        </w:tc>
        <w:tc>
          <w:tcPr>
            <w:tcW w:w="0" w:type="auto"/>
            <w:vAlign w:val="center"/>
          </w:tcPr>
          <w:p w14:paraId="06F40CE4" w14:textId="04CAEA3A" w:rsidR="003D4279" w:rsidRPr="002C5385" w:rsidRDefault="0026577D" w:rsidP="00E9449C">
            <w:pPr>
              <w:jc w:val="center"/>
              <w:rPr>
                <w:rFonts w:ascii="Arial" w:hAnsi="Arial" w:cs="Arial"/>
                <w:szCs w:val="20"/>
              </w:rPr>
            </w:pPr>
            <w:r w:rsidRPr="002C5385">
              <w:rPr>
                <w:rFonts w:ascii="Arial" w:hAnsi="Arial" w:cs="Arial"/>
                <w:szCs w:val="20"/>
              </w:rPr>
              <w:t>Overall language performance</w:t>
            </w:r>
          </w:p>
        </w:tc>
        <w:tc>
          <w:tcPr>
            <w:tcW w:w="0" w:type="auto"/>
            <w:vAlign w:val="center"/>
          </w:tcPr>
          <w:p w14:paraId="5B9F3821"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063937C3" w14:textId="77777777" w:rsidR="003D4279" w:rsidRPr="002C5385" w:rsidRDefault="003D4279" w:rsidP="00E9449C">
            <w:pPr>
              <w:jc w:val="center"/>
              <w:rPr>
                <w:rFonts w:ascii="Arial" w:hAnsi="Arial" w:cs="Arial"/>
                <w:szCs w:val="20"/>
              </w:rPr>
            </w:pPr>
            <w:r w:rsidRPr="002C5385">
              <w:rPr>
                <w:rFonts w:ascii="Arial" w:hAnsi="Arial" w:cs="Arial"/>
                <w:szCs w:val="20"/>
              </w:rPr>
              <w:t>aphasia quotient (AQ)</w:t>
            </w:r>
          </w:p>
        </w:tc>
      </w:tr>
      <w:tr w:rsidR="003D4279" w:rsidRPr="002C5385" w14:paraId="493EA13B" w14:textId="77777777" w:rsidTr="00F90961">
        <w:trPr>
          <w:trHeight w:val="300"/>
        </w:trPr>
        <w:tc>
          <w:tcPr>
            <w:tcW w:w="0" w:type="auto"/>
            <w:vAlign w:val="center"/>
          </w:tcPr>
          <w:p w14:paraId="5C7B393E"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E4FE4AC" w14:textId="441859F5" w:rsidR="003D4279" w:rsidRPr="002C5385" w:rsidRDefault="0026577D" w:rsidP="00E9449C">
            <w:pPr>
              <w:jc w:val="center"/>
              <w:rPr>
                <w:rFonts w:ascii="Arial" w:hAnsi="Arial" w:cs="Arial"/>
                <w:szCs w:val="20"/>
              </w:rPr>
            </w:pPr>
            <w:r w:rsidRPr="002C5385">
              <w:rPr>
                <w:rFonts w:ascii="Arial" w:hAnsi="Arial" w:cs="Arial"/>
                <w:szCs w:val="20"/>
              </w:rPr>
              <w:t xml:space="preserve">Communication </w:t>
            </w:r>
          </w:p>
        </w:tc>
        <w:tc>
          <w:tcPr>
            <w:tcW w:w="0" w:type="auto"/>
            <w:vAlign w:val="center"/>
          </w:tcPr>
          <w:p w14:paraId="5A04A2ED" w14:textId="2FEB5AEF" w:rsidR="003D4279" w:rsidRPr="002C5385" w:rsidRDefault="0026577D" w:rsidP="00E9449C">
            <w:pPr>
              <w:jc w:val="center"/>
              <w:rPr>
                <w:rFonts w:ascii="Arial" w:hAnsi="Arial" w:cs="Arial"/>
                <w:szCs w:val="20"/>
              </w:rPr>
            </w:pPr>
            <w:r w:rsidRPr="002C5385">
              <w:rPr>
                <w:rFonts w:ascii="Arial" w:hAnsi="Arial" w:cs="Arial"/>
                <w:szCs w:val="20"/>
              </w:rPr>
              <w:t>Everyday communication</w:t>
            </w:r>
          </w:p>
        </w:tc>
        <w:tc>
          <w:tcPr>
            <w:tcW w:w="0" w:type="auto"/>
            <w:vAlign w:val="center"/>
          </w:tcPr>
          <w:p w14:paraId="7EEB5574" w14:textId="77777777" w:rsidR="003D4279" w:rsidRPr="002C5385" w:rsidRDefault="003D4279" w:rsidP="00E9449C">
            <w:pPr>
              <w:jc w:val="center"/>
              <w:rPr>
                <w:rFonts w:ascii="Arial" w:hAnsi="Arial" w:cs="Arial"/>
                <w:szCs w:val="20"/>
              </w:rPr>
            </w:pPr>
            <w:r w:rsidRPr="002C5385">
              <w:rPr>
                <w:rFonts w:ascii="Arial" w:hAnsi="Arial" w:cs="Arial"/>
                <w:szCs w:val="20"/>
              </w:rPr>
              <w:t>ANELT</w:t>
            </w:r>
          </w:p>
        </w:tc>
        <w:tc>
          <w:tcPr>
            <w:tcW w:w="0" w:type="auto"/>
            <w:vAlign w:val="center"/>
          </w:tcPr>
          <w:p w14:paraId="253A50E8" w14:textId="77777777" w:rsidR="003D4279" w:rsidRPr="002C5385" w:rsidRDefault="003D4279" w:rsidP="00E9449C">
            <w:pPr>
              <w:jc w:val="center"/>
              <w:rPr>
                <w:rFonts w:ascii="Arial" w:hAnsi="Arial" w:cs="Arial"/>
                <w:szCs w:val="20"/>
              </w:rPr>
            </w:pPr>
            <w:r w:rsidRPr="002C5385">
              <w:rPr>
                <w:rFonts w:ascii="Arial" w:hAnsi="Arial" w:cs="Arial"/>
                <w:szCs w:val="20"/>
              </w:rPr>
              <w:t>comprehensibility</w:t>
            </w:r>
          </w:p>
        </w:tc>
      </w:tr>
      <w:tr w:rsidR="003D4279" w:rsidRPr="002C5385" w14:paraId="6941F9C4" w14:textId="77777777" w:rsidTr="00F90961">
        <w:trPr>
          <w:trHeight w:val="300"/>
        </w:trPr>
        <w:tc>
          <w:tcPr>
            <w:tcW w:w="0" w:type="auto"/>
            <w:vAlign w:val="center"/>
          </w:tcPr>
          <w:p w14:paraId="02BC432F"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0B6A0106" w14:textId="3B5A424B" w:rsidR="003D4279" w:rsidRPr="002C5385" w:rsidRDefault="0026577D" w:rsidP="00E9449C">
            <w:pPr>
              <w:jc w:val="center"/>
              <w:rPr>
                <w:rFonts w:ascii="Arial" w:hAnsi="Arial" w:cs="Arial"/>
                <w:szCs w:val="20"/>
              </w:rPr>
            </w:pPr>
            <w:r w:rsidRPr="002C5385">
              <w:rPr>
                <w:rFonts w:ascii="Arial" w:hAnsi="Arial" w:cs="Arial"/>
                <w:szCs w:val="20"/>
              </w:rPr>
              <w:t xml:space="preserve">Communication </w:t>
            </w:r>
          </w:p>
        </w:tc>
        <w:tc>
          <w:tcPr>
            <w:tcW w:w="0" w:type="auto"/>
            <w:vAlign w:val="center"/>
          </w:tcPr>
          <w:p w14:paraId="7CB5F754" w14:textId="00E949A2" w:rsidR="003D4279" w:rsidRPr="002C5385" w:rsidRDefault="0026577D" w:rsidP="00E9449C">
            <w:pPr>
              <w:jc w:val="center"/>
              <w:rPr>
                <w:rFonts w:ascii="Arial" w:hAnsi="Arial" w:cs="Arial"/>
                <w:szCs w:val="20"/>
              </w:rPr>
            </w:pPr>
            <w:r w:rsidRPr="002C5385">
              <w:rPr>
                <w:rFonts w:ascii="Arial" w:hAnsi="Arial" w:cs="Arial"/>
                <w:szCs w:val="20"/>
              </w:rPr>
              <w:t>Everyday communication</w:t>
            </w:r>
          </w:p>
        </w:tc>
        <w:tc>
          <w:tcPr>
            <w:tcW w:w="0" w:type="auto"/>
            <w:vAlign w:val="center"/>
          </w:tcPr>
          <w:p w14:paraId="6BDE5288" w14:textId="77777777" w:rsidR="003D4279" w:rsidRPr="002C5385" w:rsidRDefault="003D4279" w:rsidP="00E9449C">
            <w:pPr>
              <w:jc w:val="center"/>
              <w:rPr>
                <w:rFonts w:ascii="Arial" w:hAnsi="Arial" w:cs="Arial"/>
                <w:szCs w:val="20"/>
              </w:rPr>
            </w:pPr>
            <w:r w:rsidRPr="002C5385">
              <w:rPr>
                <w:rFonts w:ascii="Arial" w:hAnsi="Arial" w:cs="Arial"/>
                <w:szCs w:val="20"/>
              </w:rPr>
              <w:t>ANELT</w:t>
            </w:r>
          </w:p>
        </w:tc>
        <w:tc>
          <w:tcPr>
            <w:tcW w:w="0" w:type="auto"/>
            <w:vAlign w:val="center"/>
          </w:tcPr>
          <w:p w14:paraId="4B11143B" w14:textId="77777777" w:rsidR="003D4279" w:rsidRPr="002C5385" w:rsidRDefault="003D4279" w:rsidP="00E9449C">
            <w:pPr>
              <w:jc w:val="center"/>
              <w:rPr>
                <w:rFonts w:ascii="Arial" w:hAnsi="Arial" w:cs="Arial"/>
                <w:szCs w:val="20"/>
              </w:rPr>
            </w:pPr>
            <w:r w:rsidRPr="002C5385">
              <w:rPr>
                <w:rFonts w:ascii="Arial" w:hAnsi="Arial" w:cs="Arial"/>
                <w:szCs w:val="20"/>
              </w:rPr>
              <w:t>intelligibility</w:t>
            </w:r>
          </w:p>
        </w:tc>
      </w:tr>
      <w:tr w:rsidR="003D4279" w:rsidRPr="002C5385" w14:paraId="18C7E55B" w14:textId="77777777" w:rsidTr="00F90961">
        <w:trPr>
          <w:trHeight w:val="300"/>
        </w:trPr>
        <w:tc>
          <w:tcPr>
            <w:tcW w:w="0" w:type="auto"/>
            <w:vAlign w:val="center"/>
          </w:tcPr>
          <w:p w14:paraId="2317C858"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26DA046" w14:textId="5E7142A7" w:rsidR="003D4279" w:rsidRPr="002C5385" w:rsidRDefault="0026577D" w:rsidP="00E9449C">
            <w:pPr>
              <w:jc w:val="center"/>
              <w:rPr>
                <w:rFonts w:ascii="Arial" w:hAnsi="Arial" w:cs="Arial"/>
                <w:szCs w:val="20"/>
              </w:rPr>
            </w:pPr>
            <w:r w:rsidRPr="002C5385">
              <w:rPr>
                <w:rFonts w:ascii="Arial" w:hAnsi="Arial" w:cs="Arial"/>
                <w:szCs w:val="20"/>
              </w:rPr>
              <w:t xml:space="preserve">Communication </w:t>
            </w:r>
          </w:p>
        </w:tc>
        <w:tc>
          <w:tcPr>
            <w:tcW w:w="0" w:type="auto"/>
            <w:vAlign w:val="center"/>
          </w:tcPr>
          <w:p w14:paraId="22AA8223" w14:textId="1AED41D0" w:rsidR="003D4279" w:rsidRPr="002C5385" w:rsidRDefault="0026577D" w:rsidP="00E9449C">
            <w:pPr>
              <w:jc w:val="center"/>
              <w:rPr>
                <w:rFonts w:ascii="Arial" w:hAnsi="Arial" w:cs="Arial"/>
                <w:szCs w:val="20"/>
              </w:rPr>
            </w:pPr>
            <w:r w:rsidRPr="002C5385">
              <w:rPr>
                <w:rFonts w:ascii="Arial" w:hAnsi="Arial" w:cs="Arial"/>
                <w:szCs w:val="20"/>
              </w:rPr>
              <w:t>Everyday communication</w:t>
            </w:r>
          </w:p>
        </w:tc>
        <w:tc>
          <w:tcPr>
            <w:tcW w:w="0" w:type="auto"/>
            <w:vAlign w:val="center"/>
          </w:tcPr>
          <w:p w14:paraId="024F30FD" w14:textId="77777777" w:rsidR="003D4279" w:rsidRPr="002C5385" w:rsidRDefault="003D4279" w:rsidP="00E9449C">
            <w:pPr>
              <w:jc w:val="center"/>
              <w:rPr>
                <w:rFonts w:ascii="Arial" w:hAnsi="Arial" w:cs="Arial"/>
                <w:szCs w:val="20"/>
              </w:rPr>
            </w:pPr>
            <w:r w:rsidRPr="002C5385">
              <w:rPr>
                <w:rFonts w:ascii="Arial" w:hAnsi="Arial" w:cs="Arial"/>
                <w:szCs w:val="20"/>
              </w:rPr>
              <w:t>ANELT</w:t>
            </w:r>
          </w:p>
        </w:tc>
        <w:tc>
          <w:tcPr>
            <w:tcW w:w="0" w:type="auto"/>
            <w:vAlign w:val="center"/>
          </w:tcPr>
          <w:p w14:paraId="33171D32"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verbal communication </w:t>
            </w:r>
          </w:p>
        </w:tc>
      </w:tr>
      <w:tr w:rsidR="003D4279" w:rsidRPr="002C5385" w14:paraId="650396A7" w14:textId="77777777" w:rsidTr="00F90961">
        <w:trPr>
          <w:trHeight w:val="300"/>
        </w:trPr>
        <w:tc>
          <w:tcPr>
            <w:tcW w:w="0" w:type="auto"/>
            <w:vAlign w:val="center"/>
          </w:tcPr>
          <w:p w14:paraId="47B68489"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4007699D" w14:textId="4A6011AA" w:rsidR="003D4279" w:rsidRPr="002C5385" w:rsidRDefault="0026577D" w:rsidP="00E9449C">
            <w:pPr>
              <w:jc w:val="center"/>
              <w:rPr>
                <w:rFonts w:ascii="Arial" w:hAnsi="Arial" w:cs="Arial"/>
                <w:szCs w:val="20"/>
              </w:rPr>
            </w:pPr>
            <w:r w:rsidRPr="002C5385">
              <w:rPr>
                <w:rFonts w:ascii="Arial" w:hAnsi="Arial" w:cs="Arial"/>
                <w:szCs w:val="20"/>
              </w:rPr>
              <w:t>Domain-general function</w:t>
            </w:r>
          </w:p>
        </w:tc>
        <w:tc>
          <w:tcPr>
            <w:tcW w:w="0" w:type="auto"/>
            <w:vAlign w:val="center"/>
          </w:tcPr>
          <w:p w14:paraId="776B90D0" w14:textId="2B33AA0C" w:rsidR="003D4279" w:rsidRPr="002C5385" w:rsidRDefault="0026577D" w:rsidP="00E9449C">
            <w:pPr>
              <w:jc w:val="center"/>
              <w:rPr>
                <w:rFonts w:ascii="Arial" w:hAnsi="Arial" w:cs="Arial"/>
                <w:szCs w:val="20"/>
              </w:rPr>
            </w:pPr>
            <w:r w:rsidRPr="002C5385">
              <w:rPr>
                <w:rFonts w:ascii="Arial" w:hAnsi="Arial" w:cs="Arial"/>
                <w:szCs w:val="20"/>
              </w:rPr>
              <w:t>Cognitive-executive skills</w:t>
            </w:r>
          </w:p>
        </w:tc>
        <w:tc>
          <w:tcPr>
            <w:tcW w:w="0" w:type="auto"/>
            <w:vAlign w:val="center"/>
          </w:tcPr>
          <w:p w14:paraId="749F612A"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AABT </w:t>
            </w:r>
          </w:p>
        </w:tc>
        <w:tc>
          <w:tcPr>
            <w:tcW w:w="0" w:type="auto"/>
            <w:vAlign w:val="center"/>
          </w:tcPr>
          <w:p w14:paraId="215F6DCA"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BLIKO = </w:t>
            </w:r>
            <w:proofErr w:type="spellStart"/>
            <w:r w:rsidRPr="002C5385">
              <w:rPr>
                <w:rFonts w:ascii="Arial" w:hAnsi="Arial" w:cs="Arial"/>
                <w:szCs w:val="20"/>
              </w:rPr>
              <w:t>Aufforderungen</w:t>
            </w:r>
            <w:proofErr w:type="spellEnd"/>
            <w:r w:rsidRPr="002C5385">
              <w:rPr>
                <w:rFonts w:ascii="Arial" w:hAnsi="Arial" w:cs="Arial"/>
                <w:szCs w:val="20"/>
              </w:rPr>
              <w:t xml:space="preserve"> </w:t>
            </w:r>
            <w:proofErr w:type="spellStart"/>
            <w:r w:rsidRPr="002C5385">
              <w:rPr>
                <w:rFonts w:ascii="Arial" w:hAnsi="Arial" w:cs="Arial"/>
                <w:szCs w:val="20"/>
              </w:rPr>
              <w:t>zu</w:t>
            </w:r>
            <w:proofErr w:type="spellEnd"/>
            <w:r w:rsidRPr="002C5385">
              <w:rPr>
                <w:rFonts w:ascii="Arial" w:hAnsi="Arial" w:cs="Arial"/>
                <w:szCs w:val="20"/>
              </w:rPr>
              <w:t xml:space="preserve"> </w:t>
            </w:r>
            <w:proofErr w:type="spellStart"/>
            <w:r w:rsidRPr="002C5385">
              <w:rPr>
                <w:rFonts w:ascii="Arial" w:hAnsi="Arial" w:cs="Arial"/>
                <w:szCs w:val="20"/>
              </w:rPr>
              <w:t>Blick</w:t>
            </w:r>
            <w:proofErr w:type="spellEnd"/>
            <w:r w:rsidRPr="002C5385">
              <w:rPr>
                <w:rFonts w:ascii="Arial" w:hAnsi="Arial" w:cs="Arial"/>
                <w:szCs w:val="20"/>
              </w:rPr>
              <w:t xml:space="preserve">- und </w:t>
            </w:r>
            <w:proofErr w:type="spellStart"/>
            <w:r w:rsidRPr="002C5385">
              <w:rPr>
                <w:rFonts w:ascii="Arial" w:hAnsi="Arial" w:cs="Arial"/>
                <w:szCs w:val="20"/>
              </w:rPr>
              <w:t>Kopfbewegungen</w:t>
            </w:r>
            <w:proofErr w:type="spellEnd"/>
          </w:p>
        </w:tc>
      </w:tr>
      <w:tr w:rsidR="003D4279" w:rsidRPr="002C5385" w14:paraId="4C2DF08F" w14:textId="77777777" w:rsidTr="00F90961">
        <w:trPr>
          <w:trHeight w:val="300"/>
        </w:trPr>
        <w:tc>
          <w:tcPr>
            <w:tcW w:w="0" w:type="auto"/>
            <w:vAlign w:val="center"/>
          </w:tcPr>
          <w:p w14:paraId="55B76E51"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90FF79C" w14:textId="7E7FA7D7" w:rsidR="003D4279" w:rsidRPr="002C5385" w:rsidRDefault="0026577D" w:rsidP="00E9449C">
            <w:pPr>
              <w:jc w:val="center"/>
              <w:rPr>
                <w:rFonts w:ascii="Arial" w:hAnsi="Arial" w:cs="Arial"/>
                <w:szCs w:val="20"/>
              </w:rPr>
            </w:pPr>
            <w:r w:rsidRPr="002C5385">
              <w:rPr>
                <w:rFonts w:ascii="Arial" w:hAnsi="Arial" w:cs="Arial"/>
                <w:szCs w:val="20"/>
              </w:rPr>
              <w:t>Domain-general function</w:t>
            </w:r>
          </w:p>
        </w:tc>
        <w:tc>
          <w:tcPr>
            <w:tcW w:w="0" w:type="auto"/>
            <w:vAlign w:val="center"/>
          </w:tcPr>
          <w:p w14:paraId="749B01DF" w14:textId="57EE3B61" w:rsidR="003D4279" w:rsidRPr="002C5385" w:rsidRDefault="0026577D" w:rsidP="00E9449C">
            <w:pPr>
              <w:jc w:val="center"/>
              <w:rPr>
                <w:rFonts w:ascii="Arial" w:hAnsi="Arial" w:cs="Arial"/>
                <w:szCs w:val="20"/>
              </w:rPr>
            </w:pPr>
            <w:r w:rsidRPr="002C5385">
              <w:rPr>
                <w:rFonts w:ascii="Arial" w:hAnsi="Arial" w:cs="Arial"/>
                <w:szCs w:val="20"/>
              </w:rPr>
              <w:t>Cognitive-executive skills</w:t>
            </w:r>
          </w:p>
        </w:tc>
        <w:tc>
          <w:tcPr>
            <w:tcW w:w="0" w:type="auto"/>
            <w:vAlign w:val="center"/>
          </w:tcPr>
          <w:p w14:paraId="79A3BEEB"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AABT </w:t>
            </w:r>
          </w:p>
        </w:tc>
        <w:tc>
          <w:tcPr>
            <w:tcW w:w="0" w:type="auto"/>
            <w:vAlign w:val="center"/>
          </w:tcPr>
          <w:p w14:paraId="19E047C4"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IDENT = </w:t>
            </w:r>
            <w:proofErr w:type="spellStart"/>
            <w:r w:rsidRPr="002C5385">
              <w:rPr>
                <w:rFonts w:ascii="Arial" w:hAnsi="Arial" w:cs="Arial"/>
                <w:szCs w:val="20"/>
              </w:rPr>
              <w:t>Identifizieren</w:t>
            </w:r>
            <w:proofErr w:type="spellEnd"/>
            <w:r w:rsidRPr="002C5385">
              <w:rPr>
                <w:rFonts w:ascii="Arial" w:hAnsi="Arial" w:cs="Arial"/>
                <w:szCs w:val="20"/>
              </w:rPr>
              <w:t xml:space="preserve"> von </w:t>
            </w:r>
            <w:proofErr w:type="spellStart"/>
            <w:r w:rsidRPr="002C5385">
              <w:rPr>
                <w:rFonts w:ascii="Arial" w:hAnsi="Arial" w:cs="Arial"/>
                <w:szCs w:val="20"/>
              </w:rPr>
              <w:t>Objekten</w:t>
            </w:r>
            <w:proofErr w:type="spellEnd"/>
          </w:p>
        </w:tc>
      </w:tr>
      <w:tr w:rsidR="003D4279" w:rsidRPr="002C5385" w14:paraId="5C3E3529" w14:textId="77777777" w:rsidTr="00F90961">
        <w:trPr>
          <w:trHeight w:val="300"/>
        </w:trPr>
        <w:tc>
          <w:tcPr>
            <w:tcW w:w="0" w:type="auto"/>
            <w:vAlign w:val="center"/>
          </w:tcPr>
          <w:p w14:paraId="19728D4C"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5AA34CF0" w14:textId="7775393C" w:rsidR="003D4279" w:rsidRPr="002C5385" w:rsidRDefault="0026577D" w:rsidP="00E9449C">
            <w:pPr>
              <w:jc w:val="center"/>
              <w:rPr>
                <w:rFonts w:ascii="Arial" w:hAnsi="Arial" w:cs="Arial"/>
                <w:szCs w:val="20"/>
              </w:rPr>
            </w:pPr>
            <w:r w:rsidRPr="002C5385">
              <w:rPr>
                <w:rFonts w:ascii="Arial" w:hAnsi="Arial" w:cs="Arial"/>
                <w:szCs w:val="20"/>
              </w:rPr>
              <w:t>Domain-general function</w:t>
            </w:r>
          </w:p>
        </w:tc>
        <w:tc>
          <w:tcPr>
            <w:tcW w:w="0" w:type="auto"/>
            <w:vAlign w:val="center"/>
          </w:tcPr>
          <w:p w14:paraId="45CB7318" w14:textId="1435C93B" w:rsidR="003D4279" w:rsidRPr="002C5385" w:rsidRDefault="0026577D" w:rsidP="00E9449C">
            <w:pPr>
              <w:jc w:val="center"/>
              <w:rPr>
                <w:rFonts w:ascii="Arial" w:hAnsi="Arial" w:cs="Arial"/>
                <w:szCs w:val="20"/>
              </w:rPr>
            </w:pPr>
            <w:r w:rsidRPr="002C5385">
              <w:rPr>
                <w:rFonts w:ascii="Arial" w:hAnsi="Arial" w:cs="Arial"/>
                <w:szCs w:val="20"/>
              </w:rPr>
              <w:t>Cognitive-executive skills</w:t>
            </w:r>
          </w:p>
        </w:tc>
        <w:tc>
          <w:tcPr>
            <w:tcW w:w="0" w:type="auto"/>
            <w:vAlign w:val="center"/>
          </w:tcPr>
          <w:p w14:paraId="290B4CBE"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AABT </w:t>
            </w:r>
          </w:p>
        </w:tc>
        <w:tc>
          <w:tcPr>
            <w:tcW w:w="0" w:type="auto"/>
            <w:vAlign w:val="center"/>
          </w:tcPr>
          <w:p w14:paraId="318BD384"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MUMO = </w:t>
            </w:r>
            <w:proofErr w:type="spellStart"/>
            <w:r w:rsidRPr="002C5385">
              <w:rPr>
                <w:rFonts w:ascii="Arial" w:hAnsi="Arial" w:cs="Arial"/>
                <w:szCs w:val="20"/>
              </w:rPr>
              <w:t>Aufforderungen</w:t>
            </w:r>
            <w:proofErr w:type="spellEnd"/>
            <w:r w:rsidRPr="002C5385">
              <w:rPr>
                <w:rFonts w:ascii="Arial" w:hAnsi="Arial" w:cs="Arial"/>
                <w:szCs w:val="20"/>
              </w:rPr>
              <w:t xml:space="preserve"> </w:t>
            </w:r>
            <w:proofErr w:type="spellStart"/>
            <w:r w:rsidRPr="002C5385">
              <w:rPr>
                <w:rFonts w:ascii="Arial" w:hAnsi="Arial" w:cs="Arial"/>
                <w:szCs w:val="20"/>
              </w:rPr>
              <w:t>zu</w:t>
            </w:r>
            <w:proofErr w:type="spellEnd"/>
            <w:r w:rsidRPr="002C5385">
              <w:rPr>
                <w:rFonts w:ascii="Arial" w:hAnsi="Arial" w:cs="Arial"/>
                <w:szCs w:val="20"/>
              </w:rPr>
              <w:t xml:space="preserve"> </w:t>
            </w:r>
            <w:proofErr w:type="spellStart"/>
            <w:r w:rsidRPr="002C5385">
              <w:rPr>
                <w:rFonts w:ascii="Arial" w:hAnsi="Arial" w:cs="Arial"/>
                <w:szCs w:val="20"/>
              </w:rPr>
              <w:t>Mundbewegungen</w:t>
            </w:r>
            <w:proofErr w:type="spellEnd"/>
          </w:p>
        </w:tc>
      </w:tr>
      <w:tr w:rsidR="003D4279" w:rsidRPr="002C5385" w14:paraId="674A4B78" w14:textId="77777777" w:rsidTr="00F90961">
        <w:trPr>
          <w:trHeight w:val="300"/>
        </w:trPr>
        <w:tc>
          <w:tcPr>
            <w:tcW w:w="0" w:type="auto"/>
            <w:vAlign w:val="center"/>
          </w:tcPr>
          <w:p w14:paraId="598A474D"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8DE33E9" w14:textId="30B9BCD3" w:rsidR="003D4279" w:rsidRPr="002C5385" w:rsidRDefault="0026577D" w:rsidP="00E9449C">
            <w:pPr>
              <w:jc w:val="center"/>
              <w:rPr>
                <w:rFonts w:ascii="Arial" w:hAnsi="Arial" w:cs="Arial"/>
                <w:szCs w:val="20"/>
              </w:rPr>
            </w:pPr>
            <w:r w:rsidRPr="002C5385">
              <w:rPr>
                <w:rFonts w:ascii="Arial" w:hAnsi="Arial" w:cs="Arial"/>
                <w:szCs w:val="20"/>
              </w:rPr>
              <w:t>Domain-general function</w:t>
            </w:r>
          </w:p>
        </w:tc>
        <w:tc>
          <w:tcPr>
            <w:tcW w:w="0" w:type="auto"/>
            <w:vAlign w:val="center"/>
          </w:tcPr>
          <w:p w14:paraId="6F7A2A70" w14:textId="3795C005" w:rsidR="003D4279" w:rsidRPr="002C5385" w:rsidRDefault="0026577D" w:rsidP="00E9449C">
            <w:pPr>
              <w:jc w:val="center"/>
              <w:rPr>
                <w:rFonts w:ascii="Arial" w:hAnsi="Arial" w:cs="Arial"/>
                <w:szCs w:val="20"/>
              </w:rPr>
            </w:pPr>
            <w:r w:rsidRPr="002C5385">
              <w:rPr>
                <w:rFonts w:ascii="Arial" w:hAnsi="Arial" w:cs="Arial"/>
                <w:szCs w:val="20"/>
              </w:rPr>
              <w:t>Cognitive-executive skills</w:t>
            </w:r>
          </w:p>
        </w:tc>
        <w:tc>
          <w:tcPr>
            <w:tcW w:w="0" w:type="auto"/>
            <w:vAlign w:val="center"/>
          </w:tcPr>
          <w:p w14:paraId="3CBAFEC1"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6CCBF386" w14:textId="77777777" w:rsidR="003D4279" w:rsidRPr="002C5385" w:rsidRDefault="003D4279" w:rsidP="00E9449C">
            <w:pPr>
              <w:jc w:val="center"/>
              <w:rPr>
                <w:rFonts w:ascii="Arial" w:hAnsi="Arial" w:cs="Arial"/>
                <w:szCs w:val="20"/>
              </w:rPr>
            </w:pPr>
            <w:r w:rsidRPr="002C5385">
              <w:rPr>
                <w:rFonts w:ascii="Arial" w:hAnsi="Arial" w:cs="Arial"/>
                <w:szCs w:val="20"/>
              </w:rPr>
              <w:t>token</w:t>
            </w:r>
          </w:p>
        </w:tc>
      </w:tr>
      <w:tr w:rsidR="003D4279" w:rsidRPr="002C5385" w14:paraId="24B08941" w14:textId="77777777" w:rsidTr="00F90961">
        <w:trPr>
          <w:trHeight w:val="300"/>
        </w:trPr>
        <w:tc>
          <w:tcPr>
            <w:tcW w:w="0" w:type="auto"/>
            <w:vAlign w:val="center"/>
          </w:tcPr>
          <w:p w14:paraId="283E3B19"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66DF543" w14:textId="63AAFB89"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7366FA9B" w14:textId="2CA5BD6E" w:rsidR="003D4279" w:rsidRPr="002C5385" w:rsidRDefault="0026577D" w:rsidP="00E9449C">
            <w:pPr>
              <w:jc w:val="center"/>
              <w:rPr>
                <w:rFonts w:ascii="Arial" w:hAnsi="Arial" w:cs="Arial"/>
                <w:szCs w:val="20"/>
              </w:rPr>
            </w:pPr>
            <w:r w:rsidRPr="002C5385">
              <w:rPr>
                <w:rFonts w:ascii="Arial" w:hAnsi="Arial" w:cs="Arial"/>
                <w:szCs w:val="20"/>
              </w:rPr>
              <w:t>Auditory comprehension</w:t>
            </w:r>
          </w:p>
        </w:tc>
        <w:tc>
          <w:tcPr>
            <w:tcW w:w="0" w:type="auto"/>
            <w:vAlign w:val="center"/>
          </w:tcPr>
          <w:p w14:paraId="50A90278"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7ED0A0AA" w14:textId="77777777" w:rsidR="003D4279" w:rsidRPr="002C5385" w:rsidRDefault="003D4279" w:rsidP="00E9449C">
            <w:pPr>
              <w:jc w:val="center"/>
              <w:rPr>
                <w:rFonts w:ascii="Arial" w:hAnsi="Arial" w:cs="Arial"/>
                <w:szCs w:val="20"/>
              </w:rPr>
            </w:pPr>
            <w:r w:rsidRPr="002C5385">
              <w:rPr>
                <w:rFonts w:ascii="Arial" w:hAnsi="Arial" w:cs="Arial"/>
                <w:szCs w:val="20"/>
              </w:rPr>
              <w:t>auditory comprehension</w:t>
            </w:r>
          </w:p>
        </w:tc>
      </w:tr>
      <w:tr w:rsidR="003D4279" w:rsidRPr="002C5385" w14:paraId="0BE48ED4" w14:textId="77777777" w:rsidTr="00F90961">
        <w:trPr>
          <w:trHeight w:val="300"/>
        </w:trPr>
        <w:tc>
          <w:tcPr>
            <w:tcW w:w="0" w:type="auto"/>
            <w:vAlign w:val="center"/>
          </w:tcPr>
          <w:p w14:paraId="238E40E1"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35BCF68" w14:textId="3C91D65A"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14309031" w14:textId="40D0139D" w:rsidR="003D4279" w:rsidRPr="002C5385" w:rsidRDefault="0026577D" w:rsidP="00E9449C">
            <w:pPr>
              <w:jc w:val="center"/>
              <w:rPr>
                <w:rFonts w:ascii="Arial" w:hAnsi="Arial" w:cs="Arial"/>
                <w:szCs w:val="20"/>
              </w:rPr>
            </w:pPr>
            <w:r w:rsidRPr="002C5385">
              <w:rPr>
                <w:rFonts w:ascii="Arial" w:hAnsi="Arial" w:cs="Arial"/>
                <w:szCs w:val="20"/>
              </w:rPr>
              <w:t>Auditory comprehension</w:t>
            </w:r>
          </w:p>
        </w:tc>
        <w:tc>
          <w:tcPr>
            <w:tcW w:w="0" w:type="auto"/>
            <w:vAlign w:val="center"/>
          </w:tcPr>
          <w:p w14:paraId="26185F40"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100ADD9D" w14:textId="77777777" w:rsidR="003D4279" w:rsidRPr="002C5385" w:rsidRDefault="003D4279" w:rsidP="00E9449C">
            <w:pPr>
              <w:jc w:val="center"/>
              <w:rPr>
                <w:rFonts w:ascii="Arial" w:hAnsi="Arial" w:cs="Arial"/>
                <w:szCs w:val="20"/>
              </w:rPr>
            </w:pPr>
            <w:r w:rsidRPr="002C5385">
              <w:rPr>
                <w:rFonts w:ascii="Arial" w:hAnsi="Arial" w:cs="Arial"/>
                <w:szCs w:val="20"/>
              </w:rPr>
              <w:t>auditory commands</w:t>
            </w:r>
          </w:p>
        </w:tc>
      </w:tr>
      <w:tr w:rsidR="003D4279" w:rsidRPr="002C5385" w14:paraId="504AA75C" w14:textId="77777777" w:rsidTr="00F90961">
        <w:trPr>
          <w:trHeight w:val="300"/>
        </w:trPr>
        <w:tc>
          <w:tcPr>
            <w:tcW w:w="0" w:type="auto"/>
            <w:vAlign w:val="center"/>
          </w:tcPr>
          <w:p w14:paraId="5A4816B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1A9CFB39" w14:textId="0B0879B1"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135E73C8" w14:textId="7AE270B9" w:rsidR="003D4279" w:rsidRPr="002C5385" w:rsidRDefault="0026577D" w:rsidP="00E9449C">
            <w:pPr>
              <w:jc w:val="center"/>
              <w:rPr>
                <w:rFonts w:ascii="Arial" w:hAnsi="Arial" w:cs="Arial"/>
                <w:szCs w:val="20"/>
              </w:rPr>
            </w:pPr>
            <w:r w:rsidRPr="002C5385">
              <w:rPr>
                <w:rFonts w:ascii="Arial" w:hAnsi="Arial" w:cs="Arial"/>
                <w:szCs w:val="20"/>
              </w:rPr>
              <w:t>Auditory comprehension</w:t>
            </w:r>
          </w:p>
        </w:tc>
        <w:tc>
          <w:tcPr>
            <w:tcW w:w="0" w:type="auto"/>
            <w:vAlign w:val="center"/>
          </w:tcPr>
          <w:p w14:paraId="298C6A5E"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0AD96028" w14:textId="77777777" w:rsidR="003D4279" w:rsidRPr="002C5385" w:rsidRDefault="003D4279" w:rsidP="00E9449C">
            <w:pPr>
              <w:jc w:val="center"/>
              <w:rPr>
                <w:rFonts w:ascii="Arial" w:hAnsi="Arial" w:cs="Arial"/>
                <w:szCs w:val="20"/>
              </w:rPr>
            </w:pPr>
            <w:r w:rsidRPr="002C5385">
              <w:rPr>
                <w:rFonts w:ascii="Arial" w:hAnsi="Arial" w:cs="Arial"/>
                <w:szCs w:val="20"/>
              </w:rPr>
              <w:t>auditory comprehension</w:t>
            </w:r>
          </w:p>
        </w:tc>
      </w:tr>
      <w:tr w:rsidR="003D4279" w:rsidRPr="002C5385" w14:paraId="12E0D677" w14:textId="77777777" w:rsidTr="00F90961">
        <w:trPr>
          <w:trHeight w:val="300"/>
        </w:trPr>
        <w:tc>
          <w:tcPr>
            <w:tcW w:w="0" w:type="auto"/>
            <w:vAlign w:val="center"/>
          </w:tcPr>
          <w:p w14:paraId="5B03638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C0E8D49" w14:textId="3C3C79E0"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454EEF6D" w14:textId="1678D198" w:rsidR="003D4279" w:rsidRPr="002C5385" w:rsidRDefault="0026577D" w:rsidP="00E9449C">
            <w:pPr>
              <w:jc w:val="center"/>
              <w:rPr>
                <w:rFonts w:ascii="Arial" w:hAnsi="Arial" w:cs="Arial"/>
                <w:szCs w:val="20"/>
              </w:rPr>
            </w:pPr>
            <w:r w:rsidRPr="002C5385">
              <w:rPr>
                <w:rFonts w:ascii="Arial" w:hAnsi="Arial" w:cs="Arial"/>
                <w:szCs w:val="20"/>
              </w:rPr>
              <w:t>Auditory comprehension</w:t>
            </w:r>
          </w:p>
        </w:tc>
        <w:tc>
          <w:tcPr>
            <w:tcW w:w="0" w:type="auto"/>
            <w:vAlign w:val="center"/>
          </w:tcPr>
          <w:p w14:paraId="00441480"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4ED31531" w14:textId="77777777" w:rsidR="003D4279" w:rsidRPr="002C5385" w:rsidRDefault="003D4279" w:rsidP="00E9449C">
            <w:pPr>
              <w:jc w:val="center"/>
              <w:rPr>
                <w:rFonts w:ascii="Arial" w:hAnsi="Arial" w:cs="Arial"/>
                <w:szCs w:val="20"/>
              </w:rPr>
            </w:pPr>
            <w:r w:rsidRPr="002C5385">
              <w:rPr>
                <w:rFonts w:ascii="Arial" w:hAnsi="Arial" w:cs="Arial"/>
                <w:szCs w:val="20"/>
              </w:rPr>
              <w:t>complex auditory material</w:t>
            </w:r>
          </w:p>
        </w:tc>
      </w:tr>
      <w:tr w:rsidR="003D4279" w:rsidRPr="002C5385" w14:paraId="0E3BD112" w14:textId="77777777" w:rsidTr="00F90961">
        <w:trPr>
          <w:trHeight w:val="300"/>
        </w:trPr>
        <w:tc>
          <w:tcPr>
            <w:tcW w:w="0" w:type="auto"/>
            <w:vAlign w:val="center"/>
          </w:tcPr>
          <w:p w14:paraId="5690570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A68033B" w14:textId="04C54182"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0350DE28" w14:textId="1AF9D088" w:rsidR="003D4279" w:rsidRPr="002C5385" w:rsidRDefault="0026577D" w:rsidP="00E9449C">
            <w:pPr>
              <w:jc w:val="center"/>
              <w:rPr>
                <w:rFonts w:ascii="Arial" w:hAnsi="Arial" w:cs="Arial"/>
                <w:szCs w:val="20"/>
              </w:rPr>
            </w:pPr>
            <w:r w:rsidRPr="002C5385">
              <w:rPr>
                <w:rFonts w:ascii="Arial" w:hAnsi="Arial" w:cs="Arial"/>
                <w:szCs w:val="20"/>
              </w:rPr>
              <w:t>Auditory comprehension</w:t>
            </w:r>
          </w:p>
        </w:tc>
        <w:tc>
          <w:tcPr>
            <w:tcW w:w="0" w:type="auto"/>
            <w:vAlign w:val="center"/>
          </w:tcPr>
          <w:p w14:paraId="5067516A"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26AB21C9" w14:textId="77777777" w:rsidR="003D4279" w:rsidRPr="002C5385" w:rsidRDefault="003D4279" w:rsidP="00E9449C">
            <w:pPr>
              <w:jc w:val="center"/>
              <w:rPr>
                <w:rFonts w:ascii="Arial" w:hAnsi="Arial" w:cs="Arial"/>
                <w:szCs w:val="20"/>
              </w:rPr>
            </w:pPr>
            <w:r w:rsidRPr="002C5385">
              <w:rPr>
                <w:rFonts w:ascii="Arial" w:hAnsi="Arial" w:cs="Arial"/>
                <w:szCs w:val="20"/>
              </w:rPr>
              <w:t>auditory comprehension</w:t>
            </w:r>
          </w:p>
        </w:tc>
      </w:tr>
      <w:tr w:rsidR="003D4279" w:rsidRPr="002C5385" w14:paraId="43A97B27" w14:textId="77777777" w:rsidTr="00F90961">
        <w:trPr>
          <w:trHeight w:val="300"/>
        </w:trPr>
        <w:tc>
          <w:tcPr>
            <w:tcW w:w="0" w:type="auto"/>
            <w:vAlign w:val="center"/>
          </w:tcPr>
          <w:p w14:paraId="27D06A18"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0182EA4C" w14:textId="2DF02BFB"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16631557" w14:textId="6BEB6910" w:rsidR="003D4279" w:rsidRPr="002C5385" w:rsidRDefault="0026577D" w:rsidP="00E9449C">
            <w:pPr>
              <w:jc w:val="center"/>
              <w:rPr>
                <w:rFonts w:ascii="Arial" w:hAnsi="Arial" w:cs="Arial"/>
                <w:szCs w:val="20"/>
              </w:rPr>
            </w:pPr>
            <w:r w:rsidRPr="002C5385">
              <w:rPr>
                <w:rFonts w:ascii="Arial" w:hAnsi="Arial" w:cs="Arial"/>
                <w:szCs w:val="20"/>
              </w:rPr>
              <w:t>Written comprehension</w:t>
            </w:r>
          </w:p>
        </w:tc>
        <w:tc>
          <w:tcPr>
            <w:tcW w:w="0" w:type="auto"/>
            <w:vAlign w:val="center"/>
          </w:tcPr>
          <w:p w14:paraId="72367921"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2ED1DA1E" w14:textId="77777777" w:rsidR="003D4279" w:rsidRPr="002C5385" w:rsidRDefault="003D4279" w:rsidP="00E9449C">
            <w:pPr>
              <w:jc w:val="center"/>
              <w:rPr>
                <w:rFonts w:ascii="Arial" w:hAnsi="Arial" w:cs="Arial"/>
                <w:szCs w:val="20"/>
              </w:rPr>
            </w:pPr>
            <w:r w:rsidRPr="002C5385">
              <w:rPr>
                <w:rFonts w:ascii="Arial" w:hAnsi="Arial" w:cs="Arial"/>
                <w:szCs w:val="20"/>
              </w:rPr>
              <w:t>written comprehension</w:t>
            </w:r>
          </w:p>
        </w:tc>
      </w:tr>
      <w:tr w:rsidR="003D4279" w:rsidRPr="002C5385" w14:paraId="37700494" w14:textId="77777777" w:rsidTr="00F90961">
        <w:trPr>
          <w:trHeight w:val="300"/>
        </w:trPr>
        <w:tc>
          <w:tcPr>
            <w:tcW w:w="0" w:type="auto"/>
            <w:vAlign w:val="center"/>
          </w:tcPr>
          <w:p w14:paraId="57E6613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C2CFB03" w14:textId="1572093E"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24A66F1E" w14:textId="73A44BE7" w:rsidR="003D4279" w:rsidRPr="002C5385" w:rsidRDefault="0026577D" w:rsidP="00E9449C">
            <w:pPr>
              <w:jc w:val="center"/>
              <w:rPr>
                <w:rFonts w:ascii="Arial" w:hAnsi="Arial" w:cs="Arial"/>
                <w:szCs w:val="20"/>
              </w:rPr>
            </w:pPr>
            <w:r w:rsidRPr="002C5385">
              <w:rPr>
                <w:rFonts w:ascii="Arial" w:hAnsi="Arial" w:cs="Arial"/>
                <w:szCs w:val="20"/>
              </w:rPr>
              <w:t>Written comprehension</w:t>
            </w:r>
          </w:p>
        </w:tc>
        <w:tc>
          <w:tcPr>
            <w:tcW w:w="0" w:type="auto"/>
            <w:vAlign w:val="center"/>
          </w:tcPr>
          <w:p w14:paraId="2001A140"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7993D56F" w14:textId="77777777" w:rsidR="003D4279" w:rsidRPr="002C5385" w:rsidRDefault="003D4279" w:rsidP="00E9449C">
            <w:pPr>
              <w:jc w:val="center"/>
              <w:rPr>
                <w:rFonts w:ascii="Arial" w:hAnsi="Arial" w:cs="Arial"/>
                <w:szCs w:val="20"/>
              </w:rPr>
            </w:pPr>
            <w:r w:rsidRPr="002C5385">
              <w:rPr>
                <w:rFonts w:ascii="Arial" w:hAnsi="Arial" w:cs="Arial"/>
                <w:szCs w:val="20"/>
              </w:rPr>
              <w:t>written language</w:t>
            </w:r>
          </w:p>
        </w:tc>
      </w:tr>
      <w:tr w:rsidR="003D4279" w:rsidRPr="002C5385" w14:paraId="054CD580" w14:textId="77777777" w:rsidTr="00F90961">
        <w:trPr>
          <w:trHeight w:val="300"/>
        </w:trPr>
        <w:tc>
          <w:tcPr>
            <w:tcW w:w="0" w:type="auto"/>
            <w:vAlign w:val="center"/>
          </w:tcPr>
          <w:p w14:paraId="5F6C61F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5BF7A735" w14:textId="174FB589"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46D691F7" w14:textId="15B67ED9" w:rsidR="003D4279" w:rsidRPr="002C5385" w:rsidRDefault="0026577D" w:rsidP="00E9449C">
            <w:pPr>
              <w:jc w:val="center"/>
              <w:rPr>
                <w:rFonts w:ascii="Arial" w:hAnsi="Arial" w:cs="Arial"/>
                <w:szCs w:val="20"/>
              </w:rPr>
            </w:pPr>
            <w:r w:rsidRPr="002C5385">
              <w:rPr>
                <w:rFonts w:ascii="Arial" w:hAnsi="Arial" w:cs="Arial"/>
                <w:szCs w:val="20"/>
              </w:rPr>
              <w:t>Written comprehension</w:t>
            </w:r>
          </w:p>
        </w:tc>
        <w:tc>
          <w:tcPr>
            <w:tcW w:w="0" w:type="auto"/>
            <w:vAlign w:val="center"/>
          </w:tcPr>
          <w:p w14:paraId="30AA9848"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1BA0DD0C" w14:textId="77777777" w:rsidR="003D4279" w:rsidRPr="002C5385" w:rsidRDefault="003D4279" w:rsidP="00E9449C">
            <w:pPr>
              <w:jc w:val="center"/>
              <w:rPr>
                <w:rFonts w:ascii="Arial" w:hAnsi="Arial" w:cs="Arial"/>
                <w:szCs w:val="20"/>
              </w:rPr>
            </w:pPr>
            <w:r w:rsidRPr="002C5385">
              <w:rPr>
                <w:rFonts w:ascii="Arial" w:hAnsi="Arial" w:cs="Arial"/>
                <w:szCs w:val="20"/>
              </w:rPr>
              <w:t>reading comprehension</w:t>
            </w:r>
          </w:p>
        </w:tc>
      </w:tr>
      <w:tr w:rsidR="003D4279" w:rsidRPr="002C5385" w14:paraId="3BB33BD7" w14:textId="77777777" w:rsidTr="00F90961">
        <w:trPr>
          <w:trHeight w:val="300"/>
        </w:trPr>
        <w:tc>
          <w:tcPr>
            <w:tcW w:w="0" w:type="auto"/>
            <w:vAlign w:val="center"/>
          </w:tcPr>
          <w:p w14:paraId="6FA7558E"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018A226C" w14:textId="7C21B77A" w:rsidR="003D4279" w:rsidRPr="002C5385" w:rsidRDefault="0026577D" w:rsidP="00E9449C">
            <w:pPr>
              <w:jc w:val="center"/>
              <w:rPr>
                <w:rFonts w:ascii="Arial" w:hAnsi="Arial" w:cs="Arial"/>
                <w:szCs w:val="20"/>
              </w:rPr>
            </w:pPr>
            <w:r w:rsidRPr="002C5385">
              <w:rPr>
                <w:rFonts w:ascii="Arial" w:hAnsi="Arial" w:cs="Arial"/>
                <w:szCs w:val="20"/>
              </w:rPr>
              <w:t>Language comprehension</w:t>
            </w:r>
          </w:p>
        </w:tc>
        <w:tc>
          <w:tcPr>
            <w:tcW w:w="0" w:type="auto"/>
            <w:vAlign w:val="center"/>
          </w:tcPr>
          <w:p w14:paraId="2B574A33" w14:textId="7D9C5F2E" w:rsidR="003D4279" w:rsidRPr="002C5385" w:rsidRDefault="0026577D" w:rsidP="00E9449C">
            <w:pPr>
              <w:jc w:val="center"/>
              <w:rPr>
                <w:rFonts w:ascii="Arial" w:hAnsi="Arial" w:cs="Arial"/>
                <w:szCs w:val="20"/>
              </w:rPr>
            </w:pPr>
            <w:r w:rsidRPr="002C5385">
              <w:rPr>
                <w:rFonts w:ascii="Arial" w:hAnsi="Arial" w:cs="Arial"/>
                <w:szCs w:val="20"/>
              </w:rPr>
              <w:t>Written comprehension</w:t>
            </w:r>
          </w:p>
        </w:tc>
        <w:tc>
          <w:tcPr>
            <w:tcW w:w="0" w:type="auto"/>
            <w:vAlign w:val="center"/>
          </w:tcPr>
          <w:p w14:paraId="4EC64C83"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28721598" w14:textId="77777777" w:rsidR="003D4279" w:rsidRPr="002C5385" w:rsidRDefault="003D4279" w:rsidP="00E9449C">
            <w:pPr>
              <w:jc w:val="center"/>
              <w:rPr>
                <w:rFonts w:ascii="Arial" w:hAnsi="Arial" w:cs="Arial"/>
                <w:szCs w:val="20"/>
              </w:rPr>
            </w:pPr>
            <w:r w:rsidRPr="002C5385">
              <w:rPr>
                <w:rFonts w:ascii="Arial" w:hAnsi="Arial" w:cs="Arial"/>
                <w:szCs w:val="20"/>
              </w:rPr>
              <w:t>reading</w:t>
            </w:r>
          </w:p>
        </w:tc>
      </w:tr>
      <w:tr w:rsidR="003D4279" w:rsidRPr="002C5385" w14:paraId="04115EE5" w14:textId="77777777" w:rsidTr="00F90961">
        <w:trPr>
          <w:trHeight w:val="300"/>
        </w:trPr>
        <w:tc>
          <w:tcPr>
            <w:tcW w:w="0" w:type="auto"/>
            <w:vAlign w:val="center"/>
          </w:tcPr>
          <w:p w14:paraId="660B75D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0B528B9" w14:textId="56B87E83"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20E83D11" w14:textId="17435CAB" w:rsidR="003D4279" w:rsidRPr="002C5385" w:rsidRDefault="0026577D" w:rsidP="00E9449C">
            <w:pPr>
              <w:jc w:val="center"/>
              <w:rPr>
                <w:rFonts w:ascii="Arial" w:hAnsi="Arial" w:cs="Arial"/>
                <w:szCs w:val="20"/>
              </w:rPr>
            </w:pPr>
            <w:r w:rsidRPr="002C5385">
              <w:rPr>
                <w:rFonts w:ascii="Arial" w:hAnsi="Arial" w:cs="Arial"/>
                <w:szCs w:val="20"/>
              </w:rPr>
              <w:t>Articulatory agility</w:t>
            </w:r>
          </w:p>
        </w:tc>
        <w:tc>
          <w:tcPr>
            <w:tcW w:w="0" w:type="auto"/>
            <w:vAlign w:val="center"/>
          </w:tcPr>
          <w:p w14:paraId="087B7252"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02DD6FA9" w14:textId="77777777" w:rsidR="003D4279" w:rsidRPr="002C5385" w:rsidRDefault="003D4279" w:rsidP="00E9449C">
            <w:pPr>
              <w:jc w:val="center"/>
              <w:rPr>
                <w:rFonts w:ascii="Arial" w:hAnsi="Arial" w:cs="Arial"/>
                <w:szCs w:val="20"/>
              </w:rPr>
            </w:pPr>
            <w:r w:rsidRPr="002C5385">
              <w:rPr>
                <w:rFonts w:ascii="Arial" w:hAnsi="Arial" w:cs="Arial"/>
                <w:szCs w:val="20"/>
              </w:rPr>
              <w:t>articulatory agility</w:t>
            </w:r>
          </w:p>
        </w:tc>
      </w:tr>
      <w:tr w:rsidR="003D4279" w:rsidRPr="002C5385" w14:paraId="28498ED3" w14:textId="77777777" w:rsidTr="00F90961">
        <w:trPr>
          <w:trHeight w:val="300"/>
        </w:trPr>
        <w:tc>
          <w:tcPr>
            <w:tcW w:w="0" w:type="auto"/>
            <w:vAlign w:val="center"/>
          </w:tcPr>
          <w:p w14:paraId="29722906"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1B9C8DA2" w14:textId="4D700863"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5FF24EDD" w14:textId="0DF82A25" w:rsidR="003D4279" w:rsidRPr="002C5385" w:rsidRDefault="0026577D" w:rsidP="00E9449C">
            <w:pPr>
              <w:jc w:val="center"/>
              <w:rPr>
                <w:rFonts w:ascii="Arial" w:hAnsi="Arial" w:cs="Arial"/>
                <w:szCs w:val="20"/>
              </w:rPr>
            </w:pPr>
            <w:r w:rsidRPr="002C5385">
              <w:rPr>
                <w:rFonts w:ascii="Arial" w:hAnsi="Arial" w:cs="Arial"/>
                <w:szCs w:val="20"/>
              </w:rPr>
              <w:t>Grammatical form</w:t>
            </w:r>
          </w:p>
        </w:tc>
        <w:tc>
          <w:tcPr>
            <w:tcW w:w="0" w:type="auto"/>
            <w:vAlign w:val="center"/>
          </w:tcPr>
          <w:p w14:paraId="6DC84FA8"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38A4E09C" w14:textId="77777777" w:rsidR="003D4279" w:rsidRPr="002C5385" w:rsidRDefault="003D4279" w:rsidP="00E9449C">
            <w:pPr>
              <w:jc w:val="center"/>
              <w:rPr>
                <w:rFonts w:ascii="Arial" w:hAnsi="Arial" w:cs="Arial"/>
                <w:szCs w:val="20"/>
              </w:rPr>
            </w:pPr>
            <w:r w:rsidRPr="002C5385">
              <w:rPr>
                <w:rFonts w:ascii="Arial" w:hAnsi="Arial" w:cs="Arial"/>
                <w:szCs w:val="20"/>
              </w:rPr>
              <w:t>grammatical form</w:t>
            </w:r>
          </w:p>
        </w:tc>
      </w:tr>
      <w:tr w:rsidR="003D4279" w:rsidRPr="002C5385" w14:paraId="11F77719" w14:textId="77777777" w:rsidTr="00F90961">
        <w:trPr>
          <w:trHeight w:val="300"/>
        </w:trPr>
        <w:tc>
          <w:tcPr>
            <w:tcW w:w="0" w:type="auto"/>
            <w:vAlign w:val="center"/>
          </w:tcPr>
          <w:p w14:paraId="28F8F970"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2860DC8" w14:textId="2C71F6F0"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1BCBB888" w14:textId="4C9D3494"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7172EB15"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AABT </w:t>
            </w:r>
          </w:p>
        </w:tc>
        <w:tc>
          <w:tcPr>
            <w:tcW w:w="0" w:type="auto"/>
            <w:vAlign w:val="center"/>
          </w:tcPr>
          <w:p w14:paraId="60B16EE0"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BENENN = </w:t>
            </w:r>
            <w:proofErr w:type="spellStart"/>
            <w:r w:rsidRPr="002C5385">
              <w:rPr>
                <w:rFonts w:ascii="Arial" w:hAnsi="Arial" w:cs="Arial"/>
                <w:szCs w:val="20"/>
              </w:rPr>
              <w:t>Benennen</w:t>
            </w:r>
            <w:proofErr w:type="spellEnd"/>
            <w:r w:rsidRPr="002C5385">
              <w:rPr>
                <w:rFonts w:ascii="Arial" w:hAnsi="Arial" w:cs="Arial"/>
                <w:szCs w:val="20"/>
              </w:rPr>
              <w:t xml:space="preserve"> von </w:t>
            </w:r>
            <w:proofErr w:type="spellStart"/>
            <w:r w:rsidRPr="002C5385">
              <w:rPr>
                <w:rFonts w:ascii="Arial" w:hAnsi="Arial" w:cs="Arial"/>
                <w:szCs w:val="20"/>
              </w:rPr>
              <w:t>Objekten</w:t>
            </w:r>
            <w:proofErr w:type="spellEnd"/>
          </w:p>
        </w:tc>
      </w:tr>
      <w:tr w:rsidR="003D4279" w:rsidRPr="002C5385" w14:paraId="25394397" w14:textId="77777777" w:rsidTr="00F90961">
        <w:trPr>
          <w:trHeight w:val="300"/>
        </w:trPr>
        <w:tc>
          <w:tcPr>
            <w:tcW w:w="0" w:type="auto"/>
            <w:vAlign w:val="center"/>
          </w:tcPr>
          <w:p w14:paraId="5DA0A6E3" w14:textId="77777777" w:rsidR="003D4279" w:rsidRPr="002C5385" w:rsidRDefault="003D4279" w:rsidP="00E9449C">
            <w:pPr>
              <w:jc w:val="center"/>
              <w:rPr>
                <w:rFonts w:ascii="Arial" w:hAnsi="Arial" w:cs="Arial"/>
                <w:szCs w:val="20"/>
              </w:rPr>
            </w:pPr>
            <w:r w:rsidRPr="002C5385">
              <w:rPr>
                <w:rFonts w:ascii="Arial" w:hAnsi="Arial" w:cs="Arial"/>
                <w:szCs w:val="20"/>
              </w:rPr>
              <w:lastRenderedPageBreak/>
              <w:t>Aphasia</w:t>
            </w:r>
          </w:p>
        </w:tc>
        <w:tc>
          <w:tcPr>
            <w:tcW w:w="0" w:type="auto"/>
            <w:vAlign w:val="center"/>
          </w:tcPr>
          <w:p w14:paraId="772F4421" w14:textId="2B777977"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B5594E1" w14:textId="1F6ED6EC"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4D3D7559"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49CBA9AE" w14:textId="77777777" w:rsidR="003D4279" w:rsidRPr="002C5385" w:rsidRDefault="003D4279" w:rsidP="00E9449C">
            <w:pPr>
              <w:jc w:val="center"/>
              <w:rPr>
                <w:rFonts w:ascii="Arial" w:hAnsi="Arial" w:cs="Arial"/>
                <w:szCs w:val="20"/>
              </w:rPr>
            </w:pPr>
            <w:r w:rsidRPr="002C5385">
              <w:rPr>
                <w:rFonts w:ascii="Arial" w:hAnsi="Arial" w:cs="Arial"/>
                <w:szCs w:val="20"/>
              </w:rPr>
              <w:t>naming</w:t>
            </w:r>
          </w:p>
        </w:tc>
      </w:tr>
      <w:tr w:rsidR="003D4279" w:rsidRPr="002C5385" w14:paraId="1332BDB5" w14:textId="77777777" w:rsidTr="00F90961">
        <w:trPr>
          <w:trHeight w:val="300"/>
        </w:trPr>
        <w:tc>
          <w:tcPr>
            <w:tcW w:w="0" w:type="auto"/>
            <w:vAlign w:val="center"/>
          </w:tcPr>
          <w:p w14:paraId="20E2C75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706BD2F" w14:textId="4996A1FB"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189486B9" w14:textId="13906E7A"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15012819"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686C0618" w14:textId="77777777" w:rsidR="003D4279" w:rsidRPr="002C5385" w:rsidRDefault="003D4279" w:rsidP="00E9449C">
            <w:pPr>
              <w:jc w:val="center"/>
              <w:rPr>
                <w:rFonts w:ascii="Arial" w:hAnsi="Arial" w:cs="Arial"/>
                <w:szCs w:val="20"/>
              </w:rPr>
            </w:pPr>
            <w:r w:rsidRPr="002C5385">
              <w:rPr>
                <w:rFonts w:ascii="Arial" w:hAnsi="Arial" w:cs="Arial"/>
                <w:szCs w:val="20"/>
              </w:rPr>
              <w:t>naming</w:t>
            </w:r>
          </w:p>
        </w:tc>
      </w:tr>
      <w:tr w:rsidR="003D4279" w:rsidRPr="002C5385" w14:paraId="01524C30" w14:textId="77777777" w:rsidTr="00F90961">
        <w:trPr>
          <w:trHeight w:val="300"/>
        </w:trPr>
        <w:tc>
          <w:tcPr>
            <w:tcW w:w="0" w:type="auto"/>
            <w:vAlign w:val="center"/>
          </w:tcPr>
          <w:p w14:paraId="1CA48D51"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FCE179E" w14:textId="20EB9285"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506CF545" w14:textId="0490A409"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7F0A2F0E"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44BC27DE" w14:textId="77777777" w:rsidR="003D4279" w:rsidRPr="002C5385" w:rsidRDefault="003D4279" w:rsidP="00E9449C">
            <w:pPr>
              <w:jc w:val="center"/>
              <w:rPr>
                <w:rFonts w:ascii="Arial" w:hAnsi="Arial" w:cs="Arial"/>
                <w:szCs w:val="20"/>
              </w:rPr>
            </w:pPr>
            <w:r w:rsidRPr="002C5385">
              <w:rPr>
                <w:rFonts w:ascii="Arial" w:hAnsi="Arial" w:cs="Arial"/>
                <w:szCs w:val="20"/>
              </w:rPr>
              <w:t>naming (confrontation ~)</w:t>
            </w:r>
          </w:p>
        </w:tc>
      </w:tr>
      <w:tr w:rsidR="003D4279" w:rsidRPr="002C5385" w14:paraId="3A09BA09" w14:textId="77777777" w:rsidTr="00F90961">
        <w:trPr>
          <w:trHeight w:val="300"/>
        </w:trPr>
        <w:tc>
          <w:tcPr>
            <w:tcW w:w="0" w:type="auto"/>
            <w:vAlign w:val="center"/>
          </w:tcPr>
          <w:p w14:paraId="4D418D6D"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6DB6D15" w14:textId="4090C6F9"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0AF4A5CF" w14:textId="3A280726"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6689AE3E"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4AEE7BA1" w14:textId="77777777" w:rsidR="003D4279" w:rsidRPr="002C5385" w:rsidRDefault="003D4279" w:rsidP="00E9449C">
            <w:pPr>
              <w:jc w:val="center"/>
              <w:rPr>
                <w:rFonts w:ascii="Arial" w:hAnsi="Arial" w:cs="Arial"/>
                <w:szCs w:val="20"/>
              </w:rPr>
            </w:pPr>
            <w:r w:rsidRPr="002C5385">
              <w:rPr>
                <w:rFonts w:ascii="Arial" w:hAnsi="Arial" w:cs="Arial"/>
                <w:szCs w:val="20"/>
              </w:rPr>
              <w:t>naming (responsive ~)</w:t>
            </w:r>
          </w:p>
        </w:tc>
      </w:tr>
      <w:tr w:rsidR="003D4279" w:rsidRPr="002C5385" w14:paraId="501033E4" w14:textId="77777777" w:rsidTr="00F90961">
        <w:trPr>
          <w:trHeight w:val="300"/>
        </w:trPr>
        <w:tc>
          <w:tcPr>
            <w:tcW w:w="0" w:type="auto"/>
            <w:vAlign w:val="center"/>
          </w:tcPr>
          <w:p w14:paraId="2232D05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126FC173" w14:textId="1E146C89"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45D0775" w14:textId="2AA3FE14"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5FF3F38F" w14:textId="77777777" w:rsidR="003D4279" w:rsidRPr="002C5385" w:rsidRDefault="003D4279" w:rsidP="00E9449C">
            <w:pPr>
              <w:jc w:val="center"/>
              <w:rPr>
                <w:rFonts w:ascii="Arial" w:hAnsi="Arial" w:cs="Arial"/>
                <w:szCs w:val="20"/>
              </w:rPr>
            </w:pPr>
            <w:r w:rsidRPr="002C5385">
              <w:rPr>
                <w:rFonts w:ascii="Arial" w:hAnsi="Arial" w:cs="Arial"/>
                <w:szCs w:val="20"/>
              </w:rPr>
              <w:t>BNT</w:t>
            </w:r>
          </w:p>
        </w:tc>
        <w:tc>
          <w:tcPr>
            <w:tcW w:w="0" w:type="auto"/>
            <w:vAlign w:val="center"/>
          </w:tcPr>
          <w:p w14:paraId="2CD3AFE8" w14:textId="77777777" w:rsidR="003D4279" w:rsidRPr="002C5385" w:rsidRDefault="003D4279" w:rsidP="00E9449C">
            <w:pPr>
              <w:jc w:val="center"/>
              <w:rPr>
                <w:rFonts w:ascii="Arial" w:hAnsi="Arial" w:cs="Arial"/>
                <w:szCs w:val="20"/>
              </w:rPr>
            </w:pPr>
            <w:r w:rsidRPr="002C5385">
              <w:rPr>
                <w:rFonts w:ascii="Arial" w:hAnsi="Arial" w:cs="Arial"/>
                <w:szCs w:val="20"/>
              </w:rPr>
              <w:t>naming</w:t>
            </w:r>
          </w:p>
        </w:tc>
      </w:tr>
      <w:tr w:rsidR="003D4279" w:rsidRPr="002C5385" w14:paraId="286BC9FD" w14:textId="77777777" w:rsidTr="00F90961">
        <w:trPr>
          <w:trHeight w:val="300"/>
        </w:trPr>
        <w:tc>
          <w:tcPr>
            <w:tcW w:w="0" w:type="auto"/>
            <w:vAlign w:val="center"/>
          </w:tcPr>
          <w:p w14:paraId="18A39F27"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581D4F2B" w14:textId="55F88705"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777300B4" w14:textId="289992B4"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11EF02AA" w14:textId="77777777" w:rsidR="003D4279" w:rsidRPr="002C5385" w:rsidRDefault="003D4279" w:rsidP="00E9449C">
            <w:pPr>
              <w:jc w:val="center"/>
              <w:rPr>
                <w:rFonts w:ascii="Arial" w:hAnsi="Arial" w:cs="Arial"/>
                <w:szCs w:val="20"/>
              </w:rPr>
            </w:pPr>
            <w:r w:rsidRPr="002C5385">
              <w:rPr>
                <w:rFonts w:ascii="Arial" w:hAnsi="Arial" w:cs="Arial"/>
                <w:szCs w:val="20"/>
              </w:rPr>
              <w:t>SLTA</w:t>
            </w:r>
          </w:p>
        </w:tc>
        <w:tc>
          <w:tcPr>
            <w:tcW w:w="0" w:type="auto"/>
            <w:vAlign w:val="center"/>
          </w:tcPr>
          <w:p w14:paraId="1945DE3F" w14:textId="77777777" w:rsidR="003D4279" w:rsidRPr="002C5385" w:rsidRDefault="003D4279" w:rsidP="00E9449C">
            <w:pPr>
              <w:jc w:val="center"/>
              <w:rPr>
                <w:rFonts w:ascii="Arial" w:hAnsi="Arial" w:cs="Arial"/>
                <w:szCs w:val="20"/>
              </w:rPr>
            </w:pPr>
            <w:r w:rsidRPr="002C5385">
              <w:rPr>
                <w:rFonts w:ascii="Arial" w:hAnsi="Arial" w:cs="Arial"/>
                <w:szCs w:val="20"/>
              </w:rPr>
              <w:t>picture (manga) description test</w:t>
            </w:r>
          </w:p>
        </w:tc>
      </w:tr>
      <w:tr w:rsidR="003D4279" w:rsidRPr="002C5385" w14:paraId="09B45A4D" w14:textId="77777777" w:rsidTr="00F90961">
        <w:trPr>
          <w:trHeight w:val="300"/>
        </w:trPr>
        <w:tc>
          <w:tcPr>
            <w:tcW w:w="0" w:type="auto"/>
            <w:vAlign w:val="center"/>
          </w:tcPr>
          <w:p w14:paraId="4A30C41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4BE00771" w14:textId="112BB2E2"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C8A4666" w14:textId="73EFC488" w:rsidR="003D4279" w:rsidRPr="002C5385" w:rsidRDefault="0026577D" w:rsidP="00E9449C">
            <w:pPr>
              <w:jc w:val="center"/>
              <w:rPr>
                <w:rFonts w:ascii="Arial" w:hAnsi="Arial" w:cs="Arial"/>
                <w:szCs w:val="20"/>
              </w:rPr>
            </w:pPr>
            <w:r w:rsidRPr="002C5385">
              <w:rPr>
                <w:rFonts w:ascii="Arial" w:hAnsi="Arial" w:cs="Arial"/>
                <w:szCs w:val="20"/>
              </w:rPr>
              <w:t>Naming</w:t>
            </w:r>
          </w:p>
        </w:tc>
        <w:tc>
          <w:tcPr>
            <w:tcW w:w="0" w:type="auto"/>
            <w:vAlign w:val="center"/>
          </w:tcPr>
          <w:p w14:paraId="0FBBBAC8"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2FF94AB9" w14:textId="77777777" w:rsidR="003D4279" w:rsidRPr="002C5385" w:rsidRDefault="003D4279" w:rsidP="00E9449C">
            <w:pPr>
              <w:jc w:val="center"/>
              <w:rPr>
                <w:rFonts w:ascii="Arial" w:hAnsi="Arial" w:cs="Arial"/>
                <w:szCs w:val="20"/>
              </w:rPr>
            </w:pPr>
            <w:r w:rsidRPr="002C5385">
              <w:rPr>
                <w:rFonts w:ascii="Arial" w:hAnsi="Arial" w:cs="Arial"/>
                <w:szCs w:val="20"/>
              </w:rPr>
              <w:t>naming</w:t>
            </w:r>
          </w:p>
        </w:tc>
      </w:tr>
      <w:tr w:rsidR="003D4279" w:rsidRPr="002C5385" w14:paraId="67218909" w14:textId="77777777" w:rsidTr="00F90961">
        <w:trPr>
          <w:trHeight w:val="300"/>
        </w:trPr>
        <w:tc>
          <w:tcPr>
            <w:tcW w:w="0" w:type="auto"/>
            <w:vAlign w:val="center"/>
          </w:tcPr>
          <w:p w14:paraId="66F8ED33"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6B0A453" w14:textId="32AD8743"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719D0C72" w14:textId="7890E498" w:rsidR="003D4279" w:rsidRPr="002C5385" w:rsidRDefault="0026577D" w:rsidP="00E9449C">
            <w:pPr>
              <w:jc w:val="center"/>
              <w:rPr>
                <w:rFonts w:ascii="Arial" w:hAnsi="Arial" w:cs="Arial"/>
                <w:szCs w:val="20"/>
              </w:rPr>
            </w:pPr>
            <w:r w:rsidRPr="002C5385">
              <w:rPr>
                <w:rFonts w:ascii="Arial" w:hAnsi="Arial" w:cs="Arial"/>
                <w:szCs w:val="20"/>
              </w:rPr>
              <w:t>Phrase length</w:t>
            </w:r>
          </w:p>
        </w:tc>
        <w:tc>
          <w:tcPr>
            <w:tcW w:w="0" w:type="auto"/>
            <w:vAlign w:val="center"/>
          </w:tcPr>
          <w:p w14:paraId="30F35AD7"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02F0B377" w14:textId="77777777" w:rsidR="003D4279" w:rsidRPr="002C5385" w:rsidRDefault="003D4279" w:rsidP="00E9449C">
            <w:pPr>
              <w:jc w:val="center"/>
              <w:rPr>
                <w:rFonts w:ascii="Arial" w:hAnsi="Arial" w:cs="Arial"/>
                <w:szCs w:val="20"/>
              </w:rPr>
            </w:pPr>
            <w:r w:rsidRPr="002C5385">
              <w:rPr>
                <w:rFonts w:ascii="Arial" w:hAnsi="Arial" w:cs="Arial"/>
                <w:szCs w:val="20"/>
              </w:rPr>
              <w:t>phrase length</w:t>
            </w:r>
          </w:p>
        </w:tc>
      </w:tr>
      <w:tr w:rsidR="003D4279" w:rsidRPr="002C5385" w14:paraId="124965AC" w14:textId="77777777" w:rsidTr="00F90961">
        <w:trPr>
          <w:trHeight w:val="300"/>
        </w:trPr>
        <w:tc>
          <w:tcPr>
            <w:tcW w:w="0" w:type="auto"/>
            <w:vAlign w:val="center"/>
          </w:tcPr>
          <w:p w14:paraId="0C930FF1"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00D749BA" w14:textId="04D16F28"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5E340862" w14:textId="6D59A9E8" w:rsidR="003D4279" w:rsidRPr="002C5385" w:rsidRDefault="0026577D" w:rsidP="00E9449C">
            <w:pPr>
              <w:jc w:val="center"/>
              <w:rPr>
                <w:rFonts w:ascii="Arial" w:hAnsi="Arial" w:cs="Arial"/>
                <w:szCs w:val="20"/>
              </w:rPr>
            </w:pPr>
            <w:r w:rsidRPr="002C5385">
              <w:rPr>
                <w:rFonts w:ascii="Arial" w:hAnsi="Arial" w:cs="Arial"/>
                <w:szCs w:val="20"/>
              </w:rPr>
              <w:t>Repetition</w:t>
            </w:r>
          </w:p>
        </w:tc>
        <w:tc>
          <w:tcPr>
            <w:tcW w:w="0" w:type="auto"/>
            <w:vAlign w:val="center"/>
          </w:tcPr>
          <w:p w14:paraId="0D329111" w14:textId="77777777" w:rsidR="003D4279" w:rsidRPr="002C5385" w:rsidRDefault="003D4279" w:rsidP="00E9449C">
            <w:pPr>
              <w:jc w:val="center"/>
              <w:rPr>
                <w:rFonts w:ascii="Arial" w:hAnsi="Arial" w:cs="Arial"/>
                <w:szCs w:val="20"/>
              </w:rPr>
            </w:pPr>
            <w:r w:rsidRPr="002C5385">
              <w:rPr>
                <w:rFonts w:ascii="Arial" w:hAnsi="Arial" w:cs="Arial"/>
                <w:szCs w:val="20"/>
              </w:rPr>
              <w:t>(trained)</w:t>
            </w:r>
          </w:p>
        </w:tc>
        <w:tc>
          <w:tcPr>
            <w:tcW w:w="0" w:type="auto"/>
            <w:vAlign w:val="center"/>
          </w:tcPr>
          <w:p w14:paraId="67F3E29C" w14:textId="77777777" w:rsidR="003D4279" w:rsidRPr="002C5385" w:rsidRDefault="003D4279" w:rsidP="00E9449C">
            <w:pPr>
              <w:jc w:val="center"/>
              <w:rPr>
                <w:rFonts w:ascii="Arial" w:hAnsi="Arial" w:cs="Arial"/>
                <w:szCs w:val="20"/>
              </w:rPr>
            </w:pPr>
            <w:r w:rsidRPr="002C5385">
              <w:rPr>
                <w:rFonts w:ascii="Arial" w:hAnsi="Arial" w:cs="Arial"/>
                <w:szCs w:val="20"/>
              </w:rPr>
              <w:t>repetition</w:t>
            </w:r>
          </w:p>
        </w:tc>
      </w:tr>
      <w:tr w:rsidR="003D4279" w:rsidRPr="002C5385" w14:paraId="6F459C68" w14:textId="77777777" w:rsidTr="00F90961">
        <w:trPr>
          <w:trHeight w:val="300"/>
        </w:trPr>
        <w:tc>
          <w:tcPr>
            <w:tcW w:w="0" w:type="auto"/>
            <w:vAlign w:val="center"/>
          </w:tcPr>
          <w:p w14:paraId="24CE39A6"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168657B2" w14:textId="36CD8B05"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3ADEF898" w14:textId="6D133620" w:rsidR="003D4279" w:rsidRPr="002C5385" w:rsidRDefault="0026577D" w:rsidP="00E9449C">
            <w:pPr>
              <w:jc w:val="center"/>
              <w:rPr>
                <w:rFonts w:ascii="Arial" w:hAnsi="Arial" w:cs="Arial"/>
                <w:szCs w:val="20"/>
              </w:rPr>
            </w:pPr>
            <w:r w:rsidRPr="002C5385">
              <w:rPr>
                <w:rFonts w:ascii="Arial" w:hAnsi="Arial" w:cs="Arial"/>
                <w:szCs w:val="20"/>
              </w:rPr>
              <w:t>Repetition</w:t>
            </w:r>
          </w:p>
        </w:tc>
        <w:tc>
          <w:tcPr>
            <w:tcW w:w="0" w:type="auto"/>
            <w:vAlign w:val="center"/>
          </w:tcPr>
          <w:p w14:paraId="16F3AA26" w14:textId="77777777" w:rsidR="003D4279" w:rsidRPr="002C5385" w:rsidRDefault="003D4279" w:rsidP="00E9449C">
            <w:pPr>
              <w:jc w:val="center"/>
              <w:rPr>
                <w:rFonts w:ascii="Arial" w:hAnsi="Arial" w:cs="Arial"/>
                <w:szCs w:val="20"/>
              </w:rPr>
            </w:pPr>
            <w:r w:rsidRPr="002C5385">
              <w:rPr>
                <w:rFonts w:ascii="Arial" w:hAnsi="Arial" w:cs="Arial"/>
                <w:szCs w:val="20"/>
              </w:rPr>
              <w:t>(untrained)</w:t>
            </w:r>
          </w:p>
        </w:tc>
        <w:tc>
          <w:tcPr>
            <w:tcW w:w="0" w:type="auto"/>
            <w:vAlign w:val="center"/>
          </w:tcPr>
          <w:p w14:paraId="1CD33FDC" w14:textId="77777777" w:rsidR="003D4279" w:rsidRPr="002C5385" w:rsidRDefault="003D4279" w:rsidP="00E9449C">
            <w:pPr>
              <w:jc w:val="center"/>
              <w:rPr>
                <w:rFonts w:ascii="Arial" w:hAnsi="Arial" w:cs="Arial"/>
                <w:szCs w:val="20"/>
              </w:rPr>
            </w:pPr>
            <w:r w:rsidRPr="002C5385">
              <w:rPr>
                <w:rFonts w:ascii="Arial" w:hAnsi="Arial" w:cs="Arial"/>
                <w:szCs w:val="20"/>
              </w:rPr>
              <w:t>repetition</w:t>
            </w:r>
          </w:p>
        </w:tc>
      </w:tr>
      <w:tr w:rsidR="003D4279" w:rsidRPr="002C5385" w14:paraId="3F180476" w14:textId="77777777" w:rsidTr="00F90961">
        <w:trPr>
          <w:trHeight w:val="300"/>
        </w:trPr>
        <w:tc>
          <w:tcPr>
            <w:tcW w:w="0" w:type="auto"/>
            <w:vAlign w:val="center"/>
          </w:tcPr>
          <w:p w14:paraId="5C8E388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571C0296" w14:textId="323FD5C3"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89C2961" w14:textId="33787A0E" w:rsidR="003D4279" w:rsidRPr="002C5385" w:rsidRDefault="0026577D" w:rsidP="00E9449C">
            <w:pPr>
              <w:jc w:val="center"/>
              <w:rPr>
                <w:rFonts w:ascii="Arial" w:hAnsi="Arial" w:cs="Arial"/>
                <w:szCs w:val="20"/>
              </w:rPr>
            </w:pPr>
            <w:r w:rsidRPr="002C5385">
              <w:rPr>
                <w:rFonts w:ascii="Arial" w:hAnsi="Arial" w:cs="Arial"/>
                <w:szCs w:val="20"/>
              </w:rPr>
              <w:t>Repetition</w:t>
            </w:r>
          </w:p>
        </w:tc>
        <w:tc>
          <w:tcPr>
            <w:tcW w:w="0" w:type="auto"/>
            <w:vAlign w:val="center"/>
          </w:tcPr>
          <w:p w14:paraId="49EC55DD"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AABT </w:t>
            </w:r>
          </w:p>
        </w:tc>
        <w:tc>
          <w:tcPr>
            <w:tcW w:w="0" w:type="auto"/>
            <w:vAlign w:val="center"/>
          </w:tcPr>
          <w:p w14:paraId="0AA6E125" w14:textId="77777777" w:rsidR="003D4279" w:rsidRPr="002C5385" w:rsidRDefault="003D4279" w:rsidP="00E9449C">
            <w:pPr>
              <w:jc w:val="center"/>
              <w:rPr>
                <w:rFonts w:ascii="Arial" w:hAnsi="Arial" w:cs="Arial"/>
                <w:szCs w:val="20"/>
              </w:rPr>
            </w:pPr>
            <w:r w:rsidRPr="002C5385">
              <w:rPr>
                <w:rFonts w:ascii="Arial" w:hAnsi="Arial" w:cs="Arial"/>
                <w:szCs w:val="20"/>
              </w:rPr>
              <w:t xml:space="preserve">SIREI = </w:t>
            </w:r>
            <w:proofErr w:type="spellStart"/>
            <w:r w:rsidRPr="002C5385">
              <w:rPr>
                <w:rFonts w:ascii="Arial" w:hAnsi="Arial" w:cs="Arial"/>
                <w:szCs w:val="20"/>
              </w:rPr>
              <w:t>Singen</w:t>
            </w:r>
            <w:proofErr w:type="spellEnd"/>
            <w:r w:rsidRPr="002C5385">
              <w:rPr>
                <w:rFonts w:ascii="Arial" w:hAnsi="Arial" w:cs="Arial"/>
                <w:szCs w:val="20"/>
              </w:rPr>
              <w:t xml:space="preserve">, </w:t>
            </w:r>
            <w:proofErr w:type="spellStart"/>
            <w:r w:rsidRPr="002C5385">
              <w:rPr>
                <w:rFonts w:ascii="Arial" w:hAnsi="Arial" w:cs="Arial"/>
                <w:szCs w:val="20"/>
              </w:rPr>
              <w:t>Reihen</w:t>
            </w:r>
            <w:proofErr w:type="spellEnd"/>
            <w:r w:rsidRPr="002C5385">
              <w:rPr>
                <w:rFonts w:ascii="Arial" w:hAnsi="Arial" w:cs="Arial"/>
                <w:szCs w:val="20"/>
              </w:rPr>
              <w:t xml:space="preserve">- und </w:t>
            </w:r>
            <w:proofErr w:type="spellStart"/>
            <w:r w:rsidRPr="002C5385">
              <w:rPr>
                <w:rFonts w:ascii="Arial" w:hAnsi="Arial" w:cs="Arial"/>
                <w:szCs w:val="20"/>
              </w:rPr>
              <w:t>Floskelsprechen</w:t>
            </w:r>
            <w:proofErr w:type="spellEnd"/>
          </w:p>
        </w:tc>
      </w:tr>
      <w:tr w:rsidR="003D4279" w:rsidRPr="002C5385" w14:paraId="463103AC" w14:textId="77777777" w:rsidTr="00F90961">
        <w:trPr>
          <w:trHeight w:val="300"/>
        </w:trPr>
        <w:tc>
          <w:tcPr>
            <w:tcW w:w="0" w:type="auto"/>
            <w:vAlign w:val="center"/>
          </w:tcPr>
          <w:p w14:paraId="176FE94D"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B55FEEC" w14:textId="0565959D"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D21764E" w14:textId="40FB877E" w:rsidR="003D4279" w:rsidRPr="002C5385" w:rsidRDefault="0026577D" w:rsidP="00E9449C">
            <w:pPr>
              <w:jc w:val="center"/>
              <w:rPr>
                <w:rFonts w:ascii="Arial" w:hAnsi="Arial" w:cs="Arial"/>
                <w:szCs w:val="20"/>
              </w:rPr>
            </w:pPr>
            <w:r w:rsidRPr="002C5385">
              <w:rPr>
                <w:rFonts w:ascii="Arial" w:hAnsi="Arial" w:cs="Arial"/>
                <w:szCs w:val="20"/>
              </w:rPr>
              <w:t>Repetition</w:t>
            </w:r>
          </w:p>
        </w:tc>
        <w:tc>
          <w:tcPr>
            <w:tcW w:w="0" w:type="auto"/>
            <w:vAlign w:val="center"/>
          </w:tcPr>
          <w:p w14:paraId="37C46E9F"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05D48CFA" w14:textId="77777777" w:rsidR="003D4279" w:rsidRPr="002C5385" w:rsidRDefault="003D4279" w:rsidP="00E9449C">
            <w:pPr>
              <w:jc w:val="center"/>
              <w:rPr>
                <w:rFonts w:ascii="Arial" w:hAnsi="Arial" w:cs="Arial"/>
                <w:szCs w:val="20"/>
              </w:rPr>
            </w:pPr>
            <w:r w:rsidRPr="002C5385">
              <w:rPr>
                <w:rFonts w:ascii="Arial" w:hAnsi="Arial" w:cs="Arial"/>
                <w:szCs w:val="20"/>
              </w:rPr>
              <w:t>repetition</w:t>
            </w:r>
          </w:p>
        </w:tc>
      </w:tr>
      <w:tr w:rsidR="003D4279" w:rsidRPr="002C5385" w14:paraId="5D602043" w14:textId="77777777" w:rsidTr="00F90961">
        <w:trPr>
          <w:trHeight w:val="300"/>
        </w:trPr>
        <w:tc>
          <w:tcPr>
            <w:tcW w:w="0" w:type="auto"/>
            <w:vAlign w:val="center"/>
          </w:tcPr>
          <w:p w14:paraId="6166C7CE"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F0C205F" w14:textId="1B283722"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4F42C3FD" w14:textId="2493FAEB" w:rsidR="003D4279" w:rsidRPr="002C5385" w:rsidRDefault="0026577D" w:rsidP="00E9449C">
            <w:pPr>
              <w:jc w:val="center"/>
              <w:rPr>
                <w:rFonts w:ascii="Arial" w:hAnsi="Arial" w:cs="Arial"/>
                <w:szCs w:val="20"/>
              </w:rPr>
            </w:pPr>
            <w:r w:rsidRPr="002C5385">
              <w:rPr>
                <w:rFonts w:ascii="Arial" w:hAnsi="Arial" w:cs="Arial"/>
                <w:szCs w:val="20"/>
              </w:rPr>
              <w:t>Repetition</w:t>
            </w:r>
          </w:p>
        </w:tc>
        <w:tc>
          <w:tcPr>
            <w:tcW w:w="0" w:type="auto"/>
            <w:vAlign w:val="center"/>
          </w:tcPr>
          <w:p w14:paraId="4F6594D4"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070B73A4" w14:textId="77777777" w:rsidR="003D4279" w:rsidRPr="002C5385" w:rsidRDefault="003D4279" w:rsidP="00E9449C">
            <w:pPr>
              <w:jc w:val="center"/>
              <w:rPr>
                <w:rFonts w:ascii="Arial" w:hAnsi="Arial" w:cs="Arial"/>
                <w:szCs w:val="20"/>
              </w:rPr>
            </w:pPr>
            <w:r w:rsidRPr="002C5385">
              <w:rPr>
                <w:rFonts w:ascii="Arial" w:hAnsi="Arial" w:cs="Arial"/>
                <w:szCs w:val="20"/>
              </w:rPr>
              <w:t>repetition</w:t>
            </w:r>
          </w:p>
        </w:tc>
      </w:tr>
      <w:tr w:rsidR="003D4279" w:rsidRPr="002C5385" w14:paraId="0DDE970A" w14:textId="77777777" w:rsidTr="00F90961">
        <w:trPr>
          <w:trHeight w:val="300"/>
        </w:trPr>
        <w:tc>
          <w:tcPr>
            <w:tcW w:w="0" w:type="auto"/>
            <w:vAlign w:val="center"/>
          </w:tcPr>
          <w:p w14:paraId="4BC28155"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FE86F4B" w14:textId="17C1CF1C"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13029326" w14:textId="1F8D7241" w:rsidR="003D4279" w:rsidRPr="002C5385" w:rsidRDefault="0026577D" w:rsidP="00E9449C">
            <w:pPr>
              <w:jc w:val="center"/>
              <w:rPr>
                <w:rFonts w:ascii="Arial" w:hAnsi="Arial" w:cs="Arial"/>
                <w:szCs w:val="20"/>
              </w:rPr>
            </w:pPr>
            <w:r w:rsidRPr="002C5385">
              <w:rPr>
                <w:rFonts w:ascii="Arial" w:hAnsi="Arial" w:cs="Arial"/>
                <w:szCs w:val="20"/>
              </w:rPr>
              <w:t>Repetition</w:t>
            </w:r>
          </w:p>
        </w:tc>
        <w:tc>
          <w:tcPr>
            <w:tcW w:w="0" w:type="auto"/>
            <w:vAlign w:val="center"/>
          </w:tcPr>
          <w:p w14:paraId="64D3D8DE"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2E33A21A" w14:textId="77777777" w:rsidR="003D4279" w:rsidRPr="002C5385" w:rsidRDefault="003D4279" w:rsidP="00E9449C">
            <w:pPr>
              <w:jc w:val="center"/>
              <w:rPr>
                <w:rFonts w:ascii="Arial" w:hAnsi="Arial" w:cs="Arial"/>
                <w:szCs w:val="20"/>
              </w:rPr>
            </w:pPr>
            <w:r w:rsidRPr="002C5385">
              <w:rPr>
                <w:rFonts w:ascii="Arial" w:hAnsi="Arial" w:cs="Arial"/>
                <w:szCs w:val="20"/>
              </w:rPr>
              <w:t>repetition</w:t>
            </w:r>
          </w:p>
        </w:tc>
      </w:tr>
      <w:tr w:rsidR="003D4279" w:rsidRPr="002C5385" w14:paraId="22269F86" w14:textId="77777777" w:rsidTr="00F90961">
        <w:trPr>
          <w:trHeight w:val="300"/>
        </w:trPr>
        <w:tc>
          <w:tcPr>
            <w:tcW w:w="0" w:type="auto"/>
            <w:vAlign w:val="center"/>
          </w:tcPr>
          <w:p w14:paraId="2F551B13"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EFC6378" w14:textId="0D2C655F"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380DBF1" w14:textId="6C3F72E3"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61829560"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69A96222" w14:textId="77777777" w:rsidR="003D4279" w:rsidRPr="002C5385" w:rsidRDefault="003D4279" w:rsidP="00E9449C">
            <w:pPr>
              <w:jc w:val="center"/>
              <w:rPr>
                <w:rFonts w:ascii="Arial" w:hAnsi="Arial" w:cs="Arial"/>
                <w:szCs w:val="20"/>
              </w:rPr>
            </w:pPr>
            <w:r w:rsidRPr="002C5385">
              <w:rPr>
                <w:rFonts w:ascii="Arial" w:hAnsi="Arial" w:cs="Arial"/>
                <w:szCs w:val="20"/>
              </w:rPr>
              <w:t>automatic language</w:t>
            </w:r>
          </w:p>
        </w:tc>
      </w:tr>
      <w:tr w:rsidR="003D4279" w:rsidRPr="002C5385" w14:paraId="3FDD30E2" w14:textId="77777777" w:rsidTr="00F90961">
        <w:trPr>
          <w:trHeight w:val="300"/>
        </w:trPr>
        <w:tc>
          <w:tcPr>
            <w:tcW w:w="0" w:type="auto"/>
            <w:vAlign w:val="center"/>
          </w:tcPr>
          <w:p w14:paraId="3EC2A41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4C1E8423" w14:textId="5643C518"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49C014DF" w14:textId="22409902"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68ED86E7"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7B5D283A" w14:textId="77777777" w:rsidR="003D4279" w:rsidRPr="002C5385" w:rsidRDefault="003D4279" w:rsidP="00E9449C">
            <w:pPr>
              <w:jc w:val="center"/>
              <w:rPr>
                <w:rFonts w:ascii="Arial" w:hAnsi="Arial" w:cs="Arial"/>
                <w:szCs w:val="20"/>
              </w:rPr>
            </w:pPr>
            <w:r w:rsidRPr="002C5385">
              <w:rPr>
                <w:rFonts w:ascii="Arial" w:hAnsi="Arial" w:cs="Arial"/>
                <w:szCs w:val="20"/>
              </w:rPr>
              <w:t>communication</w:t>
            </w:r>
          </w:p>
        </w:tc>
      </w:tr>
      <w:tr w:rsidR="003D4279" w:rsidRPr="002C5385" w14:paraId="1FA6B1B1" w14:textId="77777777" w:rsidTr="00F90961">
        <w:trPr>
          <w:trHeight w:val="300"/>
        </w:trPr>
        <w:tc>
          <w:tcPr>
            <w:tcW w:w="0" w:type="auto"/>
            <w:vAlign w:val="center"/>
          </w:tcPr>
          <w:p w14:paraId="23A912A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83DBEF4" w14:textId="1BB6CF55"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3D35D25" w14:textId="64499C2E"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3EA951B9"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00B0F4A9" w14:textId="77777777" w:rsidR="003D4279" w:rsidRPr="002C5385" w:rsidRDefault="003D4279" w:rsidP="00E9449C">
            <w:pPr>
              <w:jc w:val="center"/>
              <w:rPr>
                <w:rFonts w:ascii="Arial" w:hAnsi="Arial" w:cs="Arial"/>
                <w:szCs w:val="20"/>
              </w:rPr>
            </w:pPr>
            <w:r w:rsidRPr="002C5385">
              <w:rPr>
                <w:rFonts w:ascii="Arial" w:hAnsi="Arial" w:cs="Arial"/>
                <w:szCs w:val="20"/>
              </w:rPr>
              <w:t>phonetic language</w:t>
            </w:r>
          </w:p>
        </w:tc>
      </w:tr>
      <w:tr w:rsidR="003D4279" w:rsidRPr="002C5385" w14:paraId="1FF5311F" w14:textId="77777777" w:rsidTr="00F90961">
        <w:trPr>
          <w:trHeight w:val="300"/>
        </w:trPr>
        <w:tc>
          <w:tcPr>
            <w:tcW w:w="0" w:type="auto"/>
            <w:vAlign w:val="center"/>
          </w:tcPr>
          <w:p w14:paraId="58FB92EA"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46400884" w14:textId="5E72DB9A"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21938885" w14:textId="2793220D"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33E9249E"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122E941F" w14:textId="77777777" w:rsidR="003D4279" w:rsidRPr="002C5385" w:rsidRDefault="003D4279" w:rsidP="00E9449C">
            <w:pPr>
              <w:jc w:val="center"/>
              <w:rPr>
                <w:rFonts w:ascii="Arial" w:hAnsi="Arial" w:cs="Arial"/>
                <w:szCs w:val="20"/>
              </w:rPr>
            </w:pPr>
            <w:r w:rsidRPr="002C5385">
              <w:rPr>
                <w:rFonts w:ascii="Arial" w:hAnsi="Arial" w:cs="Arial"/>
                <w:szCs w:val="20"/>
              </w:rPr>
              <w:t>prosody</w:t>
            </w:r>
          </w:p>
        </w:tc>
      </w:tr>
      <w:tr w:rsidR="003D4279" w:rsidRPr="002C5385" w14:paraId="42599C37" w14:textId="77777777" w:rsidTr="00F90961">
        <w:trPr>
          <w:trHeight w:val="300"/>
        </w:trPr>
        <w:tc>
          <w:tcPr>
            <w:tcW w:w="0" w:type="auto"/>
            <w:vAlign w:val="center"/>
          </w:tcPr>
          <w:p w14:paraId="1C6A2D28"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0532888" w14:textId="319B3D4C"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0146AA73" w14:textId="1C4DEDD1"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0F05A45E"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667F7287" w14:textId="77777777" w:rsidR="003D4279" w:rsidRPr="002C5385" w:rsidRDefault="003D4279" w:rsidP="00E9449C">
            <w:pPr>
              <w:jc w:val="center"/>
              <w:rPr>
                <w:rFonts w:ascii="Arial" w:hAnsi="Arial" w:cs="Arial"/>
                <w:szCs w:val="20"/>
              </w:rPr>
            </w:pPr>
            <w:r w:rsidRPr="002C5385">
              <w:rPr>
                <w:rFonts w:ascii="Arial" w:hAnsi="Arial" w:cs="Arial"/>
                <w:szCs w:val="20"/>
              </w:rPr>
              <w:t>semantic language</w:t>
            </w:r>
          </w:p>
        </w:tc>
      </w:tr>
      <w:tr w:rsidR="003D4279" w:rsidRPr="002C5385" w14:paraId="7DF206AB" w14:textId="77777777" w:rsidTr="00F90961">
        <w:trPr>
          <w:trHeight w:val="300"/>
        </w:trPr>
        <w:tc>
          <w:tcPr>
            <w:tcW w:w="0" w:type="auto"/>
            <w:vAlign w:val="center"/>
          </w:tcPr>
          <w:p w14:paraId="02CAD32F"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3A146673" w14:textId="1864970E"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3BAB2258" w14:textId="391CE47F"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2F516F46" w14:textId="77777777" w:rsidR="003D4279" w:rsidRPr="002C5385" w:rsidRDefault="003D4279" w:rsidP="00E9449C">
            <w:pPr>
              <w:jc w:val="center"/>
              <w:rPr>
                <w:rFonts w:ascii="Arial" w:hAnsi="Arial" w:cs="Arial"/>
                <w:szCs w:val="20"/>
              </w:rPr>
            </w:pPr>
            <w:r w:rsidRPr="002C5385">
              <w:rPr>
                <w:rFonts w:ascii="Arial" w:hAnsi="Arial" w:cs="Arial"/>
                <w:szCs w:val="20"/>
              </w:rPr>
              <w:t>AAT</w:t>
            </w:r>
          </w:p>
        </w:tc>
        <w:tc>
          <w:tcPr>
            <w:tcW w:w="0" w:type="auto"/>
            <w:vAlign w:val="center"/>
          </w:tcPr>
          <w:p w14:paraId="62269A15" w14:textId="77777777" w:rsidR="003D4279" w:rsidRPr="002C5385" w:rsidRDefault="003D4279" w:rsidP="00E9449C">
            <w:pPr>
              <w:jc w:val="center"/>
              <w:rPr>
                <w:rFonts w:ascii="Arial" w:hAnsi="Arial" w:cs="Arial"/>
                <w:szCs w:val="20"/>
              </w:rPr>
            </w:pPr>
            <w:r w:rsidRPr="002C5385">
              <w:rPr>
                <w:rFonts w:ascii="Arial" w:hAnsi="Arial" w:cs="Arial"/>
                <w:szCs w:val="20"/>
              </w:rPr>
              <w:t>syntactic language</w:t>
            </w:r>
          </w:p>
        </w:tc>
      </w:tr>
      <w:tr w:rsidR="003D4279" w:rsidRPr="002C5385" w14:paraId="368E600C" w14:textId="77777777" w:rsidTr="00F90961">
        <w:trPr>
          <w:trHeight w:val="300"/>
        </w:trPr>
        <w:tc>
          <w:tcPr>
            <w:tcW w:w="0" w:type="auto"/>
            <w:vAlign w:val="center"/>
          </w:tcPr>
          <w:p w14:paraId="48F6D5AB"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406FCB3A" w14:textId="7963C729"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1BD43C33" w14:textId="3B15BD35" w:rsidR="003D4279" w:rsidRPr="002C5385" w:rsidRDefault="0026577D" w:rsidP="00E9449C">
            <w:pPr>
              <w:jc w:val="center"/>
              <w:rPr>
                <w:rFonts w:ascii="Arial" w:hAnsi="Arial" w:cs="Arial"/>
                <w:szCs w:val="20"/>
              </w:rPr>
            </w:pPr>
            <w:r w:rsidRPr="002C5385">
              <w:rPr>
                <w:rFonts w:ascii="Arial" w:hAnsi="Arial" w:cs="Arial"/>
                <w:szCs w:val="20"/>
              </w:rPr>
              <w:t>Spontaneous speech</w:t>
            </w:r>
          </w:p>
        </w:tc>
        <w:tc>
          <w:tcPr>
            <w:tcW w:w="0" w:type="auto"/>
            <w:vAlign w:val="center"/>
          </w:tcPr>
          <w:p w14:paraId="381638FC"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4794E7D3" w14:textId="77777777" w:rsidR="003D4279" w:rsidRPr="002C5385" w:rsidRDefault="003D4279" w:rsidP="00E9449C">
            <w:pPr>
              <w:jc w:val="center"/>
              <w:rPr>
                <w:rFonts w:ascii="Arial" w:hAnsi="Arial" w:cs="Arial"/>
                <w:szCs w:val="20"/>
              </w:rPr>
            </w:pPr>
            <w:r w:rsidRPr="002C5385">
              <w:rPr>
                <w:rFonts w:ascii="Arial" w:hAnsi="Arial" w:cs="Arial"/>
                <w:szCs w:val="20"/>
              </w:rPr>
              <w:t>spontaneous speech</w:t>
            </w:r>
          </w:p>
        </w:tc>
      </w:tr>
      <w:tr w:rsidR="003D4279" w:rsidRPr="002C5385" w14:paraId="2B4F7851" w14:textId="77777777" w:rsidTr="00F90961">
        <w:trPr>
          <w:trHeight w:val="300"/>
        </w:trPr>
        <w:tc>
          <w:tcPr>
            <w:tcW w:w="0" w:type="auto"/>
            <w:vAlign w:val="center"/>
          </w:tcPr>
          <w:p w14:paraId="0F077066"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B6FA9D6" w14:textId="7C4923A7"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75D333BB" w14:textId="4E9040E6" w:rsidR="003D4279" w:rsidRPr="002C5385" w:rsidRDefault="0026577D" w:rsidP="00E9449C">
            <w:pPr>
              <w:jc w:val="center"/>
              <w:rPr>
                <w:rFonts w:ascii="Arial" w:hAnsi="Arial" w:cs="Arial"/>
                <w:szCs w:val="20"/>
              </w:rPr>
            </w:pPr>
            <w:r w:rsidRPr="002C5385">
              <w:rPr>
                <w:rFonts w:ascii="Arial" w:hAnsi="Arial" w:cs="Arial"/>
                <w:szCs w:val="20"/>
              </w:rPr>
              <w:t>Syllable production</w:t>
            </w:r>
          </w:p>
        </w:tc>
        <w:tc>
          <w:tcPr>
            <w:tcW w:w="0" w:type="auto"/>
            <w:vAlign w:val="center"/>
          </w:tcPr>
          <w:p w14:paraId="42748797" w14:textId="77777777" w:rsidR="003D4279" w:rsidRPr="002C5385" w:rsidRDefault="003D4279" w:rsidP="00E9449C">
            <w:pPr>
              <w:jc w:val="center"/>
              <w:rPr>
                <w:rFonts w:ascii="Arial" w:hAnsi="Arial" w:cs="Arial"/>
                <w:szCs w:val="20"/>
              </w:rPr>
            </w:pPr>
            <w:r w:rsidRPr="002C5385">
              <w:rPr>
                <w:rFonts w:ascii="Arial" w:hAnsi="Arial" w:cs="Arial"/>
                <w:szCs w:val="20"/>
              </w:rPr>
              <w:t>(trained)</w:t>
            </w:r>
          </w:p>
        </w:tc>
        <w:tc>
          <w:tcPr>
            <w:tcW w:w="0" w:type="auto"/>
            <w:vAlign w:val="center"/>
          </w:tcPr>
          <w:p w14:paraId="0B829309" w14:textId="77777777" w:rsidR="003D4279" w:rsidRPr="002C5385" w:rsidRDefault="003D4279" w:rsidP="00E9449C">
            <w:pPr>
              <w:jc w:val="center"/>
              <w:rPr>
                <w:rFonts w:ascii="Arial" w:hAnsi="Arial" w:cs="Arial"/>
                <w:szCs w:val="20"/>
              </w:rPr>
            </w:pPr>
            <w:r w:rsidRPr="002C5385">
              <w:rPr>
                <w:rFonts w:ascii="Arial" w:hAnsi="Arial" w:cs="Arial"/>
                <w:szCs w:val="20"/>
              </w:rPr>
              <w:t>correct syllables across test-phrases</w:t>
            </w:r>
          </w:p>
        </w:tc>
      </w:tr>
      <w:tr w:rsidR="003D4279" w:rsidRPr="002C5385" w14:paraId="1ECD4F52" w14:textId="77777777" w:rsidTr="00F90961">
        <w:trPr>
          <w:trHeight w:val="300"/>
        </w:trPr>
        <w:tc>
          <w:tcPr>
            <w:tcW w:w="0" w:type="auto"/>
            <w:vAlign w:val="center"/>
          </w:tcPr>
          <w:p w14:paraId="22C7902C"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5CF2AC2B" w14:textId="6FE8C075"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64C3D2B3" w14:textId="6C8A2BFD" w:rsidR="003D4279" w:rsidRPr="002C5385" w:rsidRDefault="0026577D" w:rsidP="00E9449C">
            <w:pPr>
              <w:jc w:val="center"/>
              <w:rPr>
                <w:rFonts w:ascii="Arial" w:hAnsi="Arial" w:cs="Arial"/>
                <w:szCs w:val="20"/>
              </w:rPr>
            </w:pPr>
            <w:r w:rsidRPr="002C5385">
              <w:rPr>
                <w:rFonts w:ascii="Arial" w:hAnsi="Arial" w:cs="Arial"/>
                <w:szCs w:val="20"/>
              </w:rPr>
              <w:t>Syllable production</w:t>
            </w:r>
          </w:p>
        </w:tc>
        <w:tc>
          <w:tcPr>
            <w:tcW w:w="0" w:type="auto"/>
            <w:vAlign w:val="center"/>
          </w:tcPr>
          <w:p w14:paraId="4776F824" w14:textId="77777777" w:rsidR="003D4279" w:rsidRPr="002C5385" w:rsidRDefault="003D4279" w:rsidP="00E9449C">
            <w:pPr>
              <w:jc w:val="center"/>
              <w:rPr>
                <w:rFonts w:ascii="Arial" w:hAnsi="Arial" w:cs="Arial"/>
                <w:szCs w:val="20"/>
              </w:rPr>
            </w:pPr>
            <w:r w:rsidRPr="002C5385">
              <w:rPr>
                <w:rFonts w:ascii="Arial" w:hAnsi="Arial" w:cs="Arial"/>
                <w:szCs w:val="20"/>
              </w:rPr>
              <w:t>(trained)</w:t>
            </w:r>
          </w:p>
        </w:tc>
        <w:tc>
          <w:tcPr>
            <w:tcW w:w="0" w:type="auto"/>
            <w:vAlign w:val="center"/>
          </w:tcPr>
          <w:p w14:paraId="3A1A521F" w14:textId="77777777" w:rsidR="003D4279" w:rsidRPr="002C5385" w:rsidRDefault="003D4279" w:rsidP="00E9449C">
            <w:pPr>
              <w:jc w:val="center"/>
              <w:rPr>
                <w:rFonts w:ascii="Arial" w:hAnsi="Arial" w:cs="Arial"/>
                <w:szCs w:val="20"/>
              </w:rPr>
            </w:pPr>
            <w:r w:rsidRPr="002C5385">
              <w:rPr>
                <w:rFonts w:ascii="Arial" w:hAnsi="Arial" w:cs="Arial"/>
                <w:szCs w:val="20"/>
              </w:rPr>
              <w:t>correct syllables per test-phrase</w:t>
            </w:r>
          </w:p>
        </w:tc>
      </w:tr>
      <w:tr w:rsidR="003D4279" w:rsidRPr="002C5385" w14:paraId="1380989C" w14:textId="77777777" w:rsidTr="00F90961">
        <w:trPr>
          <w:trHeight w:val="300"/>
        </w:trPr>
        <w:tc>
          <w:tcPr>
            <w:tcW w:w="0" w:type="auto"/>
            <w:vAlign w:val="center"/>
          </w:tcPr>
          <w:p w14:paraId="4568D162"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61357936" w14:textId="5A789001"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5B77F9F0" w14:textId="5722D3EF" w:rsidR="003D4279" w:rsidRPr="002C5385" w:rsidRDefault="0026577D" w:rsidP="00E9449C">
            <w:pPr>
              <w:jc w:val="center"/>
              <w:rPr>
                <w:rFonts w:ascii="Arial" w:hAnsi="Arial" w:cs="Arial"/>
                <w:szCs w:val="20"/>
              </w:rPr>
            </w:pPr>
            <w:r w:rsidRPr="002C5385">
              <w:rPr>
                <w:rFonts w:ascii="Arial" w:hAnsi="Arial" w:cs="Arial"/>
                <w:szCs w:val="20"/>
              </w:rPr>
              <w:t>Syllable production</w:t>
            </w:r>
          </w:p>
        </w:tc>
        <w:tc>
          <w:tcPr>
            <w:tcW w:w="0" w:type="auto"/>
            <w:vAlign w:val="center"/>
          </w:tcPr>
          <w:p w14:paraId="24BC468E" w14:textId="77777777" w:rsidR="003D4279" w:rsidRPr="002C5385" w:rsidRDefault="003D4279" w:rsidP="00E9449C">
            <w:pPr>
              <w:jc w:val="center"/>
              <w:rPr>
                <w:rFonts w:ascii="Arial" w:hAnsi="Arial" w:cs="Arial"/>
                <w:szCs w:val="20"/>
              </w:rPr>
            </w:pPr>
            <w:r w:rsidRPr="002C5385">
              <w:rPr>
                <w:rFonts w:ascii="Arial" w:hAnsi="Arial" w:cs="Arial"/>
                <w:szCs w:val="20"/>
              </w:rPr>
              <w:t>(untrained)</w:t>
            </w:r>
          </w:p>
        </w:tc>
        <w:tc>
          <w:tcPr>
            <w:tcW w:w="0" w:type="auto"/>
            <w:vAlign w:val="center"/>
          </w:tcPr>
          <w:p w14:paraId="65EB6B4F" w14:textId="77777777" w:rsidR="003D4279" w:rsidRPr="002C5385" w:rsidRDefault="003D4279" w:rsidP="00E9449C">
            <w:pPr>
              <w:jc w:val="center"/>
              <w:rPr>
                <w:rFonts w:ascii="Arial" w:hAnsi="Arial" w:cs="Arial"/>
                <w:szCs w:val="20"/>
              </w:rPr>
            </w:pPr>
            <w:r w:rsidRPr="002C5385">
              <w:rPr>
                <w:rFonts w:ascii="Arial" w:hAnsi="Arial" w:cs="Arial"/>
                <w:szCs w:val="20"/>
              </w:rPr>
              <w:t>correct syllables across test-phrases</w:t>
            </w:r>
          </w:p>
        </w:tc>
      </w:tr>
      <w:tr w:rsidR="003D4279" w:rsidRPr="002C5385" w14:paraId="2DCB492D" w14:textId="77777777" w:rsidTr="00F90961">
        <w:trPr>
          <w:trHeight w:val="300"/>
        </w:trPr>
        <w:tc>
          <w:tcPr>
            <w:tcW w:w="0" w:type="auto"/>
            <w:vAlign w:val="center"/>
          </w:tcPr>
          <w:p w14:paraId="476B4328"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8FC2EFE" w14:textId="42D2910F"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7DA3C1D4" w14:textId="47E75F59" w:rsidR="003D4279" w:rsidRPr="002C5385" w:rsidRDefault="0026577D" w:rsidP="00E9449C">
            <w:pPr>
              <w:jc w:val="center"/>
              <w:rPr>
                <w:rFonts w:ascii="Arial" w:hAnsi="Arial" w:cs="Arial"/>
                <w:szCs w:val="20"/>
              </w:rPr>
            </w:pPr>
            <w:r w:rsidRPr="002C5385">
              <w:rPr>
                <w:rFonts w:ascii="Arial" w:hAnsi="Arial" w:cs="Arial"/>
                <w:szCs w:val="20"/>
              </w:rPr>
              <w:t>Syllable production</w:t>
            </w:r>
          </w:p>
        </w:tc>
        <w:tc>
          <w:tcPr>
            <w:tcW w:w="0" w:type="auto"/>
            <w:vAlign w:val="center"/>
          </w:tcPr>
          <w:p w14:paraId="0E4FD017" w14:textId="77777777" w:rsidR="003D4279" w:rsidRPr="002C5385" w:rsidRDefault="003D4279" w:rsidP="00E9449C">
            <w:pPr>
              <w:jc w:val="center"/>
              <w:rPr>
                <w:rFonts w:ascii="Arial" w:hAnsi="Arial" w:cs="Arial"/>
                <w:szCs w:val="20"/>
              </w:rPr>
            </w:pPr>
            <w:r w:rsidRPr="002C5385">
              <w:rPr>
                <w:rFonts w:ascii="Arial" w:hAnsi="Arial" w:cs="Arial"/>
                <w:szCs w:val="20"/>
              </w:rPr>
              <w:t>(untrained)</w:t>
            </w:r>
          </w:p>
        </w:tc>
        <w:tc>
          <w:tcPr>
            <w:tcW w:w="0" w:type="auto"/>
            <w:vAlign w:val="center"/>
          </w:tcPr>
          <w:p w14:paraId="26EEAF64" w14:textId="77777777" w:rsidR="003D4279" w:rsidRPr="002C5385" w:rsidRDefault="003D4279" w:rsidP="00E9449C">
            <w:pPr>
              <w:jc w:val="center"/>
              <w:rPr>
                <w:rFonts w:ascii="Arial" w:hAnsi="Arial" w:cs="Arial"/>
                <w:szCs w:val="20"/>
              </w:rPr>
            </w:pPr>
            <w:r w:rsidRPr="002C5385">
              <w:rPr>
                <w:rFonts w:ascii="Arial" w:hAnsi="Arial" w:cs="Arial"/>
                <w:szCs w:val="20"/>
              </w:rPr>
              <w:t>correct syllables per test-phrase</w:t>
            </w:r>
          </w:p>
        </w:tc>
      </w:tr>
      <w:tr w:rsidR="003D4279" w:rsidRPr="002C5385" w14:paraId="05DDBB7F" w14:textId="77777777" w:rsidTr="00F90961">
        <w:trPr>
          <w:trHeight w:val="300"/>
        </w:trPr>
        <w:tc>
          <w:tcPr>
            <w:tcW w:w="0" w:type="auto"/>
            <w:vAlign w:val="center"/>
          </w:tcPr>
          <w:p w14:paraId="6AC2FF83" w14:textId="77777777" w:rsidR="003D4279" w:rsidRPr="002C5385" w:rsidRDefault="003D4279" w:rsidP="00E9449C">
            <w:pPr>
              <w:jc w:val="center"/>
              <w:rPr>
                <w:rFonts w:ascii="Arial" w:hAnsi="Arial" w:cs="Arial"/>
                <w:szCs w:val="20"/>
              </w:rPr>
            </w:pPr>
            <w:r w:rsidRPr="002C5385">
              <w:rPr>
                <w:rFonts w:ascii="Arial" w:hAnsi="Arial" w:cs="Arial"/>
                <w:szCs w:val="20"/>
              </w:rPr>
              <w:lastRenderedPageBreak/>
              <w:t>Aphasia</w:t>
            </w:r>
          </w:p>
        </w:tc>
        <w:tc>
          <w:tcPr>
            <w:tcW w:w="0" w:type="auto"/>
            <w:vAlign w:val="center"/>
          </w:tcPr>
          <w:p w14:paraId="55D13F52" w14:textId="7F329D41"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57771ADC" w14:textId="316B19F3" w:rsidR="003D4279" w:rsidRPr="002C5385" w:rsidRDefault="0026577D" w:rsidP="00E9449C">
            <w:pPr>
              <w:jc w:val="center"/>
              <w:rPr>
                <w:rFonts w:ascii="Arial" w:hAnsi="Arial" w:cs="Arial"/>
                <w:szCs w:val="20"/>
              </w:rPr>
            </w:pPr>
            <w:r w:rsidRPr="002C5385">
              <w:rPr>
                <w:rFonts w:ascii="Arial" w:hAnsi="Arial" w:cs="Arial"/>
                <w:szCs w:val="20"/>
              </w:rPr>
              <w:t>Verbal expression</w:t>
            </w:r>
          </w:p>
        </w:tc>
        <w:tc>
          <w:tcPr>
            <w:tcW w:w="0" w:type="auto"/>
            <w:vAlign w:val="center"/>
          </w:tcPr>
          <w:p w14:paraId="0F4E3D3F" w14:textId="77777777" w:rsidR="003D4279" w:rsidRPr="002C5385" w:rsidRDefault="003D4279" w:rsidP="00E9449C">
            <w:pPr>
              <w:jc w:val="center"/>
              <w:rPr>
                <w:rFonts w:ascii="Arial" w:hAnsi="Arial" w:cs="Arial"/>
                <w:szCs w:val="20"/>
              </w:rPr>
            </w:pPr>
            <w:r w:rsidRPr="002C5385">
              <w:rPr>
                <w:rFonts w:ascii="Arial" w:hAnsi="Arial" w:cs="Arial"/>
                <w:szCs w:val="20"/>
              </w:rPr>
              <w:t>BDAE</w:t>
            </w:r>
          </w:p>
        </w:tc>
        <w:tc>
          <w:tcPr>
            <w:tcW w:w="0" w:type="auto"/>
            <w:vAlign w:val="center"/>
          </w:tcPr>
          <w:p w14:paraId="47904CC3" w14:textId="77777777" w:rsidR="003D4279" w:rsidRPr="002C5385" w:rsidRDefault="003D4279" w:rsidP="00E9449C">
            <w:pPr>
              <w:jc w:val="center"/>
              <w:rPr>
                <w:rFonts w:ascii="Arial" w:hAnsi="Arial" w:cs="Arial"/>
                <w:szCs w:val="20"/>
              </w:rPr>
            </w:pPr>
            <w:r w:rsidRPr="002C5385">
              <w:rPr>
                <w:rFonts w:ascii="Arial" w:hAnsi="Arial" w:cs="Arial"/>
                <w:szCs w:val="20"/>
              </w:rPr>
              <w:t>verbal expression</w:t>
            </w:r>
          </w:p>
        </w:tc>
      </w:tr>
      <w:tr w:rsidR="003D4279" w:rsidRPr="002C5385" w14:paraId="69F21B69" w14:textId="77777777" w:rsidTr="00F90961">
        <w:trPr>
          <w:trHeight w:val="300"/>
        </w:trPr>
        <w:tc>
          <w:tcPr>
            <w:tcW w:w="0" w:type="auto"/>
            <w:vAlign w:val="center"/>
          </w:tcPr>
          <w:p w14:paraId="266EA4C5"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7DB3E4CA" w14:textId="51DCC298"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795D27AB" w14:textId="43717DB8" w:rsidR="003D4279" w:rsidRPr="002C5385" w:rsidRDefault="0026577D" w:rsidP="00E9449C">
            <w:pPr>
              <w:jc w:val="center"/>
              <w:rPr>
                <w:rFonts w:ascii="Arial" w:hAnsi="Arial" w:cs="Arial"/>
                <w:szCs w:val="20"/>
              </w:rPr>
            </w:pPr>
            <w:r w:rsidRPr="002C5385">
              <w:rPr>
                <w:rFonts w:ascii="Arial" w:hAnsi="Arial" w:cs="Arial"/>
                <w:szCs w:val="20"/>
              </w:rPr>
              <w:t>Word production</w:t>
            </w:r>
          </w:p>
        </w:tc>
        <w:tc>
          <w:tcPr>
            <w:tcW w:w="0" w:type="auto"/>
            <w:vAlign w:val="center"/>
          </w:tcPr>
          <w:p w14:paraId="05C7C8EE" w14:textId="77777777" w:rsidR="003D4279" w:rsidRPr="002C5385" w:rsidRDefault="003D4279" w:rsidP="00E9449C">
            <w:pPr>
              <w:jc w:val="center"/>
              <w:rPr>
                <w:rFonts w:ascii="Arial" w:hAnsi="Arial" w:cs="Arial"/>
                <w:szCs w:val="20"/>
              </w:rPr>
            </w:pPr>
            <w:r w:rsidRPr="002C5385">
              <w:rPr>
                <w:rFonts w:ascii="Arial" w:hAnsi="Arial" w:cs="Arial"/>
                <w:szCs w:val="20"/>
              </w:rPr>
              <w:t>(trained)</w:t>
            </w:r>
          </w:p>
        </w:tc>
        <w:tc>
          <w:tcPr>
            <w:tcW w:w="0" w:type="auto"/>
            <w:vAlign w:val="center"/>
          </w:tcPr>
          <w:p w14:paraId="5C740509" w14:textId="77777777" w:rsidR="003D4279" w:rsidRPr="002C5385" w:rsidRDefault="003D4279" w:rsidP="00E9449C">
            <w:pPr>
              <w:jc w:val="center"/>
              <w:rPr>
                <w:rFonts w:ascii="Arial" w:hAnsi="Arial" w:cs="Arial"/>
                <w:szCs w:val="20"/>
              </w:rPr>
            </w:pPr>
            <w:r w:rsidRPr="002C5385">
              <w:rPr>
                <w:rFonts w:ascii="Arial" w:hAnsi="Arial" w:cs="Arial"/>
                <w:szCs w:val="20"/>
              </w:rPr>
              <w:t>proportion of words correct</w:t>
            </w:r>
          </w:p>
        </w:tc>
      </w:tr>
      <w:tr w:rsidR="003D4279" w:rsidRPr="002C5385" w14:paraId="208D9F05" w14:textId="77777777" w:rsidTr="00F90961">
        <w:trPr>
          <w:trHeight w:val="300"/>
        </w:trPr>
        <w:tc>
          <w:tcPr>
            <w:tcW w:w="0" w:type="auto"/>
            <w:vAlign w:val="center"/>
          </w:tcPr>
          <w:p w14:paraId="08126FA1"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465116DB" w14:textId="7BA3D0D3"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2FE69F35" w14:textId="4F474AD2" w:rsidR="003D4279" w:rsidRPr="002C5385" w:rsidRDefault="0026577D" w:rsidP="00E9449C">
            <w:pPr>
              <w:jc w:val="center"/>
              <w:rPr>
                <w:rFonts w:ascii="Arial" w:hAnsi="Arial" w:cs="Arial"/>
                <w:szCs w:val="20"/>
              </w:rPr>
            </w:pPr>
            <w:r w:rsidRPr="002C5385">
              <w:rPr>
                <w:rFonts w:ascii="Arial" w:hAnsi="Arial" w:cs="Arial"/>
                <w:szCs w:val="20"/>
              </w:rPr>
              <w:t>Word production</w:t>
            </w:r>
          </w:p>
        </w:tc>
        <w:tc>
          <w:tcPr>
            <w:tcW w:w="0" w:type="auto"/>
            <w:vAlign w:val="center"/>
          </w:tcPr>
          <w:p w14:paraId="3D769151" w14:textId="77777777" w:rsidR="003D4279" w:rsidRPr="002C5385" w:rsidRDefault="003D4279" w:rsidP="00E9449C">
            <w:pPr>
              <w:jc w:val="center"/>
              <w:rPr>
                <w:rFonts w:ascii="Arial" w:hAnsi="Arial" w:cs="Arial"/>
                <w:szCs w:val="20"/>
              </w:rPr>
            </w:pPr>
            <w:r w:rsidRPr="002C5385">
              <w:rPr>
                <w:rFonts w:ascii="Arial" w:hAnsi="Arial" w:cs="Arial"/>
                <w:szCs w:val="20"/>
              </w:rPr>
              <w:t>(untrained)</w:t>
            </w:r>
          </w:p>
        </w:tc>
        <w:tc>
          <w:tcPr>
            <w:tcW w:w="0" w:type="auto"/>
            <w:vAlign w:val="center"/>
          </w:tcPr>
          <w:p w14:paraId="08B19AD5" w14:textId="77777777" w:rsidR="003D4279" w:rsidRPr="002C5385" w:rsidRDefault="003D4279" w:rsidP="00E9449C">
            <w:pPr>
              <w:jc w:val="center"/>
              <w:rPr>
                <w:rFonts w:ascii="Arial" w:hAnsi="Arial" w:cs="Arial"/>
                <w:szCs w:val="20"/>
              </w:rPr>
            </w:pPr>
            <w:r w:rsidRPr="002C5385">
              <w:rPr>
                <w:rFonts w:ascii="Arial" w:hAnsi="Arial" w:cs="Arial"/>
                <w:szCs w:val="20"/>
              </w:rPr>
              <w:t>proportion of words correct</w:t>
            </w:r>
          </w:p>
        </w:tc>
      </w:tr>
      <w:tr w:rsidR="003D4279" w:rsidRPr="002C5385" w14:paraId="0A099B3C" w14:textId="77777777" w:rsidTr="00F90961">
        <w:trPr>
          <w:trHeight w:val="300"/>
        </w:trPr>
        <w:tc>
          <w:tcPr>
            <w:tcW w:w="0" w:type="auto"/>
            <w:vAlign w:val="center"/>
          </w:tcPr>
          <w:p w14:paraId="741A3AC9" w14:textId="77777777" w:rsidR="003D4279" w:rsidRPr="002C5385" w:rsidRDefault="003D4279" w:rsidP="00E9449C">
            <w:pPr>
              <w:jc w:val="center"/>
              <w:rPr>
                <w:rFonts w:ascii="Arial" w:hAnsi="Arial" w:cs="Arial"/>
                <w:szCs w:val="20"/>
              </w:rPr>
            </w:pPr>
            <w:r w:rsidRPr="002C5385">
              <w:rPr>
                <w:rFonts w:ascii="Arial" w:hAnsi="Arial" w:cs="Arial"/>
                <w:szCs w:val="20"/>
              </w:rPr>
              <w:t>Aphasia</w:t>
            </w:r>
          </w:p>
        </w:tc>
        <w:tc>
          <w:tcPr>
            <w:tcW w:w="0" w:type="auto"/>
            <w:vAlign w:val="center"/>
          </w:tcPr>
          <w:p w14:paraId="2D4E2529" w14:textId="25BEBE7B" w:rsidR="003D4279" w:rsidRPr="002C5385" w:rsidRDefault="0026577D" w:rsidP="00E9449C">
            <w:pPr>
              <w:jc w:val="center"/>
              <w:rPr>
                <w:rFonts w:ascii="Arial" w:hAnsi="Arial" w:cs="Arial"/>
                <w:szCs w:val="20"/>
              </w:rPr>
            </w:pPr>
            <w:r w:rsidRPr="002C5385">
              <w:rPr>
                <w:rFonts w:ascii="Arial" w:hAnsi="Arial" w:cs="Arial"/>
                <w:szCs w:val="20"/>
              </w:rPr>
              <w:t xml:space="preserve">Non-communicative language expression </w:t>
            </w:r>
          </w:p>
        </w:tc>
        <w:tc>
          <w:tcPr>
            <w:tcW w:w="0" w:type="auto"/>
            <w:vAlign w:val="center"/>
          </w:tcPr>
          <w:p w14:paraId="29F45E5A" w14:textId="4D8E2683" w:rsidR="003D4279" w:rsidRPr="002C5385" w:rsidRDefault="0026577D" w:rsidP="00E9449C">
            <w:pPr>
              <w:jc w:val="center"/>
              <w:rPr>
                <w:rFonts w:ascii="Arial" w:hAnsi="Arial" w:cs="Arial"/>
                <w:szCs w:val="20"/>
              </w:rPr>
            </w:pPr>
            <w:r w:rsidRPr="002C5385">
              <w:rPr>
                <w:rFonts w:ascii="Arial" w:hAnsi="Arial" w:cs="Arial"/>
                <w:szCs w:val="20"/>
              </w:rPr>
              <w:t>Writing</w:t>
            </w:r>
          </w:p>
        </w:tc>
        <w:tc>
          <w:tcPr>
            <w:tcW w:w="0" w:type="auto"/>
            <w:vAlign w:val="center"/>
          </w:tcPr>
          <w:p w14:paraId="1ED46EFA" w14:textId="77777777" w:rsidR="003D4279" w:rsidRPr="002C5385" w:rsidRDefault="003D4279" w:rsidP="00E9449C">
            <w:pPr>
              <w:jc w:val="center"/>
              <w:rPr>
                <w:rFonts w:ascii="Arial" w:hAnsi="Arial" w:cs="Arial"/>
                <w:szCs w:val="20"/>
              </w:rPr>
            </w:pPr>
            <w:r w:rsidRPr="002C5385">
              <w:rPr>
                <w:rFonts w:ascii="Arial" w:hAnsi="Arial" w:cs="Arial"/>
                <w:szCs w:val="20"/>
              </w:rPr>
              <w:t>WAB</w:t>
            </w:r>
          </w:p>
        </w:tc>
        <w:tc>
          <w:tcPr>
            <w:tcW w:w="0" w:type="auto"/>
            <w:vAlign w:val="center"/>
          </w:tcPr>
          <w:p w14:paraId="56B21CD9" w14:textId="77777777" w:rsidR="003D4279" w:rsidRPr="002C5385" w:rsidRDefault="003D4279" w:rsidP="00E9449C">
            <w:pPr>
              <w:jc w:val="center"/>
              <w:rPr>
                <w:rFonts w:ascii="Arial" w:hAnsi="Arial" w:cs="Arial"/>
                <w:szCs w:val="20"/>
              </w:rPr>
            </w:pPr>
            <w:r w:rsidRPr="002C5385">
              <w:rPr>
                <w:rFonts w:ascii="Arial" w:hAnsi="Arial" w:cs="Arial"/>
                <w:szCs w:val="20"/>
              </w:rPr>
              <w:t>writing</w:t>
            </w:r>
          </w:p>
        </w:tc>
      </w:tr>
      <w:tr w:rsidR="003D4279" w:rsidRPr="002C5385" w14:paraId="43B3352D" w14:textId="77777777" w:rsidTr="00F90961">
        <w:trPr>
          <w:trHeight w:val="300"/>
        </w:trPr>
        <w:tc>
          <w:tcPr>
            <w:tcW w:w="0" w:type="auto"/>
            <w:vAlign w:val="center"/>
          </w:tcPr>
          <w:p w14:paraId="2D94FD94"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47D0D3C2" w14:textId="78E1521D"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31588DC6" w14:textId="716FDBA2"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2D43A5AB" w14:textId="77777777" w:rsidR="003D4279" w:rsidRPr="002C5385" w:rsidRDefault="003D4279" w:rsidP="00E9449C">
            <w:pPr>
              <w:jc w:val="center"/>
              <w:rPr>
                <w:rFonts w:ascii="Arial" w:hAnsi="Arial" w:cs="Arial"/>
                <w:szCs w:val="20"/>
              </w:rPr>
            </w:pPr>
            <w:r w:rsidRPr="002C5385">
              <w:rPr>
                <w:rFonts w:ascii="Arial" w:hAnsi="Arial" w:cs="Arial"/>
                <w:szCs w:val="20"/>
              </w:rPr>
              <w:t>DIAS</w:t>
            </w:r>
          </w:p>
        </w:tc>
        <w:tc>
          <w:tcPr>
            <w:tcW w:w="0" w:type="auto"/>
            <w:vAlign w:val="center"/>
          </w:tcPr>
          <w:p w14:paraId="17376891" w14:textId="77777777" w:rsidR="003D4279" w:rsidRPr="002C5385" w:rsidRDefault="003D4279" w:rsidP="00E9449C">
            <w:pPr>
              <w:jc w:val="center"/>
              <w:rPr>
                <w:rFonts w:ascii="Arial" w:hAnsi="Arial" w:cs="Arial"/>
                <w:szCs w:val="20"/>
              </w:rPr>
            </w:pPr>
            <w:r w:rsidRPr="002C5385">
              <w:rPr>
                <w:rFonts w:ascii="Arial" w:hAnsi="Arial" w:cs="Arial"/>
                <w:szCs w:val="20"/>
              </w:rPr>
              <w:t>articulation of phonemes</w:t>
            </w:r>
          </w:p>
        </w:tc>
      </w:tr>
      <w:tr w:rsidR="003D4279" w:rsidRPr="002C5385" w14:paraId="5A8DFFC9" w14:textId="77777777" w:rsidTr="00F90961">
        <w:trPr>
          <w:trHeight w:val="300"/>
        </w:trPr>
        <w:tc>
          <w:tcPr>
            <w:tcW w:w="0" w:type="auto"/>
            <w:vAlign w:val="center"/>
          </w:tcPr>
          <w:p w14:paraId="4D0BE985"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5D0A7BEA" w14:textId="077B0D4E"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7640AFB9" w14:textId="7F9C4A74"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2AA245BE" w14:textId="77777777" w:rsidR="003D4279" w:rsidRPr="002C5385" w:rsidRDefault="003D4279" w:rsidP="00E9449C">
            <w:pPr>
              <w:jc w:val="center"/>
              <w:rPr>
                <w:rFonts w:ascii="Arial" w:hAnsi="Arial" w:cs="Arial"/>
                <w:szCs w:val="20"/>
              </w:rPr>
            </w:pPr>
            <w:r w:rsidRPr="002C5385">
              <w:rPr>
                <w:rFonts w:ascii="Arial" w:hAnsi="Arial" w:cs="Arial"/>
                <w:szCs w:val="20"/>
              </w:rPr>
              <w:t>DIAS</w:t>
            </w:r>
          </w:p>
        </w:tc>
        <w:tc>
          <w:tcPr>
            <w:tcW w:w="0" w:type="auto"/>
            <w:vAlign w:val="center"/>
          </w:tcPr>
          <w:p w14:paraId="2E5A557A" w14:textId="77777777" w:rsidR="003D4279" w:rsidRPr="002C5385" w:rsidRDefault="003D4279" w:rsidP="00E9449C">
            <w:pPr>
              <w:jc w:val="center"/>
              <w:rPr>
                <w:rFonts w:ascii="Arial" w:hAnsi="Arial" w:cs="Arial"/>
                <w:szCs w:val="20"/>
              </w:rPr>
            </w:pPr>
            <w:r w:rsidRPr="002C5385">
              <w:rPr>
                <w:rFonts w:ascii="Arial" w:hAnsi="Arial" w:cs="Arial"/>
                <w:szCs w:val="20"/>
              </w:rPr>
              <w:t>articulation of words</w:t>
            </w:r>
          </w:p>
        </w:tc>
      </w:tr>
      <w:tr w:rsidR="003D4279" w:rsidRPr="002C5385" w14:paraId="13EFA00B" w14:textId="77777777" w:rsidTr="00F90961">
        <w:trPr>
          <w:trHeight w:val="300"/>
        </w:trPr>
        <w:tc>
          <w:tcPr>
            <w:tcW w:w="0" w:type="auto"/>
            <w:vAlign w:val="center"/>
          </w:tcPr>
          <w:p w14:paraId="149AB364"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0DE0AFFD" w14:textId="3EB4DBFF"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7FCC3A46" w14:textId="3789FF31"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58E48691" w14:textId="77777777" w:rsidR="003D4279" w:rsidRPr="002C5385" w:rsidRDefault="003D4279" w:rsidP="00E9449C">
            <w:pPr>
              <w:jc w:val="center"/>
              <w:rPr>
                <w:rFonts w:ascii="Arial" w:hAnsi="Arial" w:cs="Arial"/>
                <w:szCs w:val="20"/>
              </w:rPr>
            </w:pPr>
            <w:r w:rsidRPr="002C5385">
              <w:rPr>
                <w:rFonts w:ascii="Arial" w:hAnsi="Arial" w:cs="Arial"/>
                <w:szCs w:val="20"/>
              </w:rPr>
              <w:t>DIAS</w:t>
            </w:r>
          </w:p>
        </w:tc>
        <w:tc>
          <w:tcPr>
            <w:tcW w:w="0" w:type="auto"/>
            <w:vAlign w:val="center"/>
          </w:tcPr>
          <w:p w14:paraId="520B3B52" w14:textId="0AF051AA" w:rsidR="003D4279" w:rsidRPr="002C5385" w:rsidRDefault="00F90961" w:rsidP="00E9449C">
            <w:pPr>
              <w:jc w:val="center"/>
              <w:rPr>
                <w:rFonts w:ascii="Arial" w:hAnsi="Arial" w:cs="Arial"/>
                <w:szCs w:val="20"/>
              </w:rPr>
            </w:pPr>
            <w:proofErr w:type="spellStart"/>
            <w:r w:rsidRPr="00F90961">
              <w:rPr>
                <w:rFonts w:ascii="Arial" w:hAnsi="Arial" w:cs="Arial"/>
                <w:szCs w:val="20"/>
              </w:rPr>
              <w:t>diadochokinesis</w:t>
            </w:r>
            <w:proofErr w:type="spellEnd"/>
            <w:r w:rsidRPr="00F90961">
              <w:rPr>
                <w:rFonts w:ascii="Arial" w:hAnsi="Arial" w:cs="Arial"/>
                <w:szCs w:val="20"/>
              </w:rPr>
              <w:t xml:space="preserve"> </w:t>
            </w:r>
            <w:r w:rsidR="003D4279" w:rsidRPr="002C5385">
              <w:rPr>
                <w:rFonts w:ascii="Arial" w:hAnsi="Arial" w:cs="Arial"/>
                <w:szCs w:val="20"/>
              </w:rPr>
              <w:t>(DDK)</w:t>
            </w:r>
          </w:p>
        </w:tc>
      </w:tr>
      <w:tr w:rsidR="003D4279" w:rsidRPr="002C5385" w14:paraId="51F4FDEA" w14:textId="77777777" w:rsidTr="00F90961">
        <w:trPr>
          <w:trHeight w:val="300"/>
        </w:trPr>
        <w:tc>
          <w:tcPr>
            <w:tcW w:w="0" w:type="auto"/>
            <w:vAlign w:val="center"/>
          </w:tcPr>
          <w:p w14:paraId="6ADB8502"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028A94B7" w14:textId="2D4C558A"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1977F50B" w14:textId="4276BF8A"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2A006232" w14:textId="77777777" w:rsidR="003D4279" w:rsidRPr="002C5385" w:rsidRDefault="003D4279" w:rsidP="00E9449C">
            <w:pPr>
              <w:jc w:val="center"/>
              <w:rPr>
                <w:rFonts w:ascii="Arial" w:hAnsi="Arial" w:cs="Arial"/>
                <w:szCs w:val="20"/>
              </w:rPr>
            </w:pPr>
            <w:r w:rsidRPr="002C5385">
              <w:rPr>
                <w:rFonts w:ascii="Arial" w:hAnsi="Arial" w:cs="Arial"/>
                <w:szCs w:val="20"/>
              </w:rPr>
              <w:t>HWL</w:t>
            </w:r>
          </w:p>
        </w:tc>
        <w:tc>
          <w:tcPr>
            <w:tcW w:w="0" w:type="auto"/>
            <w:vAlign w:val="center"/>
          </w:tcPr>
          <w:p w14:paraId="6BC3CF4F" w14:textId="77777777" w:rsidR="003D4279" w:rsidRPr="002C5385" w:rsidRDefault="003D4279" w:rsidP="00E9449C">
            <w:pPr>
              <w:jc w:val="center"/>
              <w:rPr>
                <w:rFonts w:ascii="Arial" w:hAnsi="Arial" w:cs="Arial"/>
                <w:szCs w:val="20"/>
              </w:rPr>
            </w:pPr>
            <w:r w:rsidRPr="002C5385">
              <w:rPr>
                <w:rFonts w:ascii="Arial" w:hAnsi="Arial" w:cs="Arial"/>
                <w:szCs w:val="20"/>
              </w:rPr>
              <w:t>number of assessable items</w:t>
            </w:r>
          </w:p>
        </w:tc>
      </w:tr>
      <w:tr w:rsidR="003D4279" w:rsidRPr="002C5385" w14:paraId="593DD9FF" w14:textId="77777777" w:rsidTr="00F90961">
        <w:trPr>
          <w:trHeight w:val="300"/>
        </w:trPr>
        <w:tc>
          <w:tcPr>
            <w:tcW w:w="0" w:type="auto"/>
            <w:vAlign w:val="center"/>
          </w:tcPr>
          <w:p w14:paraId="3EBDC95B"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11E28F9D" w14:textId="4DB16CB8"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3BAC2E8F" w14:textId="0D0A0F2B"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57830A73" w14:textId="77777777" w:rsidR="003D4279" w:rsidRPr="002C5385" w:rsidRDefault="003D4279" w:rsidP="00E9449C">
            <w:pPr>
              <w:jc w:val="center"/>
              <w:rPr>
                <w:rFonts w:ascii="Arial" w:hAnsi="Arial" w:cs="Arial"/>
                <w:szCs w:val="20"/>
              </w:rPr>
            </w:pPr>
            <w:r w:rsidRPr="002C5385">
              <w:rPr>
                <w:rFonts w:ascii="Arial" w:hAnsi="Arial" w:cs="Arial"/>
                <w:szCs w:val="20"/>
              </w:rPr>
              <w:t>HWL</w:t>
            </w:r>
          </w:p>
        </w:tc>
        <w:tc>
          <w:tcPr>
            <w:tcW w:w="0" w:type="auto"/>
            <w:vAlign w:val="center"/>
          </w:tcPr>
          <w:p w14:paraId="5934CA33" w14:textId="77777777" w:rsidR="003D4279" w:rsidRPr="002C5385" w:rsidRDefault="003D4279" w:rsidP="00E9449C">
            <w:pPr>
              <w:jc w:val="center"/>
              <w:rPr>
                <w:rFonts w:ascii="Arial" w:hAnsi="Arial" w:cs="Arial"/>
                <w:szCs w:val="20"/>
              </w:rPr>
            </w:pPr>
            <w:r w:rsidRPr="002C5385">
              <w:rPr>
                <w:rFonts w:ascii="Arial" w:hAnsi="Arial" w:cs="Arial"/>
                <w:szCs w:val="20"/>
              </w:rPr>
              <w:t>phonemic structure</w:t>
            </w:r>
          </w:p>
        </w:tc>
      </w:tr>
      <w:tr w:rsidR="003D4279" w:rsidRPr="002C5385" w14:paraId="441C844C" w14:textId="77777777" w:rsidTr="00F90961">
        <w:trPr>
          <w:trHeight w:val="300"/>
        </w:trPr>
        <w:tc>
          <w:tcPr>
            <w:tcW w:w="0" w:type="auto"/>
            <w:vAlign w:val="center"/>
          </w:tcPr>
          <w:p w14:paraId="34E0F2D0"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34CFF3F9" w14:textId="2395A798"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28CF6C34" w14:textId="41118DEA"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3876CB13" w14:textId="77777777" w:rsidR="003D4279" w:rsidRPr="002C5385" w:rsidRDefault="003D4279" w:rsidP="00E9449C">
            <w:pPr>
              <w:jc w:val="center"/>
              <w:rPr>
                <w:rFonts w:ascii="Arial" w:hAnsi="Arial" w:cs="Arial"/>
                <w:szCs w:val="20"/>
              </w:rPr>
            </w:pPr>
            <w:r w:rsidRPr="002C5385">
              <w:rPr>
                <w:rFonts w:ascii="Arial" w:hAnsi="Arial" w:cs="Arial"/>
                <w:szCs w:val="20"/>
              </w:rPr>
              <w:t>HWL</w:t>
            </w:r>
          </w:p>
        </w:tc>
        <w:tc>
          <w:tcPr>
            <w:tcW w:w="0" w:type="auto"/>
            <w:vAlign w:val="center"/>
          </w:tcPr>
          <w:p w14:paraId="40597CFB" w14:textId="77777777" w:rsidR="003D4279" w:rsidRPr="002C5385" w:rsidRDefault="003D4279" w:rsidP="00E9449C">
            <w:pPr>
              <w:jc w:val="center"/>
              <w:rPr>
                <w:rFonts w:ascii="Arial" w:hAnsi="Arial" w:cs="Arial"/>
                <w:szCs w:val="20"/>
              </w:rPr>
            </w:pPr>
            <w:r w:rsidRPr="002C5385">
              <w:rPr>
                <w:rFonts w:ascii="Arial" w:hAnsi="Arial" w:cs="Arial"/>
                <w:szCs w:val="20"/>
              </w:rPr>
              <w:t>phonetic structure</w:t>
            </w:r>
          </w:p>
        </w:tc>
      </w:tr>
      <w:tr w:rsidR="003D4279" w:rsidRPr="002C5385" w14:paraId="038F7676" w14:textId="77777777" w:rsidTr="00F90961">
        <w:trPr>
          <w:trHeight w:val="300"/>
        </w:trPr>
        <w:tc>
          <w:tcPr>
            <w:tcW w:w="0" w:type="auto"/>
            <w:vAlign w:val="center"/>
          </w:tcPr>
          <w:p w14:paraId="150C2CA8" w14:textId="77777777" w:rsidR="003D4279" w:rsidRPr="002C5385" w:rsidRDefault="003D4279" w:rsidP="00E9449C">
            <w:pPr>
              <w:jc w:val="center"/>
              <w:rPr>
                <w:rFonts w:ascii="Arial" w:hAnsi="Arial" w:cs="Arial"/>
                <w:szCs w:val="20"/>
              </w:rPr>
            </w:pPr>
            <w:r w:rsidRPr="002C5385">
              <w:rPr>
                <w:rFonts w:ascii="Arial" w:hAnsi="Arial" w:cs="Arial"/>
                <w:szCs w:val="20"/>
              </w:rPr>
              <w:t>Apraxia of Speech</w:t>
            </w:r>
          </w:p>
        </w:tc>
        <w:tc>
          <w:tcPr>
            <w:tcW w:w="0" w:type="auto"/>
            <w:vAlign w:val="center"/>
          </w:tcPr>
          <w:p w14:paraId="0F19E2BB" w14:textId="56157A4E"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6F1BCE29" w14:textId="12FD72C5" w:rsidR="003D4279" w:rsidRPr="002C5385" w:rsidRDefault="0026577D" w:rsidP="00E9449C">
            <w:pPr>
              <w:jc w:val="center"/>
              <w:rPr>
                <w:rFonts w:ascii="Arial" w:hAnsi="Arial" w:cs="Arial"/>
                <w:szCs w:val="20"/>
              </w:rPr>
            </w:pPr>
            <w:r w:rsidRPr="002C5385">
              <w:rPr>
                <w:rFonts w:ascii="Arial" w:hAnsi="Arial" w:cs="Arial"/>
                <w:szCs w:val="20"/>
              </w:rPr>
              <w:t>Speech-motor planning</w:t>
            </w:r>
          </w:p>
        </w:tc>
        <w:tc>
          <w:tcPr>
            <w:tcW w:w="0" w:type="auto"/>
            <w:vAlign w:val="center"/>
          </w:tcPr>
          <w:p w14:paraId="18C0FDDF" w14:textId="77777777" w:rsidR="003D4279" w:rsidRPr="002C5385" w:rsidRDefault="003D4279" w:rsidP="00E9449C">
            <w:pPr>
              <w:jc w:val="center"/>
              <w:rPr>
                <w:rFonts w:ascii="Arial" w:hAnsi="Arial" w:cs="Arial"/>
                <w:szCs w:val="20"/>
              </w:rPr>
            </w:pPr>
            <w:r w:rsidRPr="002C5385">
              <w:rPr>
                <w:rFonts w:ascii="Arial" w:hAnsi="Arial" w:cs="Arial"/>
                <w:szCs w:val="20"/>
              </w:rPr>
              <w:t>HWL</w:t>
            </w:r>
          </w:p>
        </w:tc>
        <w:tc>
          <w:tcPr>
            <w:tcW w:w="0" w:type="auto"/>
            <w:vAlign w:val="center"/>
          </w:tcPr>
          <w:p w14:paraId="3ED81AF8" w14:textId="77777777" w:rsidR="003D4279" w:rsidRPr="002C5385" w:rsidRDefault="003D4279" w:rsidP="00E9449C">
            <w:pPr>
              <w:jc w:val="center"/>
              <w:rPr>
                <w:rFonts w:ascii="Arial" w:hAnsi="Arial" w:cs="Arial"/>
                <w:szCs w:val="20"/>
              </w:rPr>
            </w:pPr>
            <w:r w:rsidRPr="002C5385">
              <w:rPr>
                <w:rFonts w:ascii="Arial" w:hAnsi="Arial" w:cs="Arial"/>
                <w:szCs w:val="20"/>
              </w:rPr>
              <w:t>speech fluency</w:t>
            </w:r>
          </w:p>
        </w:tc>
      </w:tr>
    </w:tbl>
    <w:p w14:paraId="31C04298" w14:textId="77777777" w:rsidR="003D4279" w:rsidRPr="006F34F3" w:rsidRDefault="003D4279" w:rsidP="00445E86"/>
    <w:p w14:paraId="37C77DC3" w14:textId="77777777" w:rsidR="003D4279" w:rsidRPr="003F050B" w:rsidRDefault="003D4279" w:rsidP="003F050B"/>
    <w:p w14:paraId="7F4F8716" w14:textId="1F16F78C" w:rsidR="00FF1756" w:rsidRPr="00FF1756" w:rsidRDefault="00FF1756" w:rsidP="003D1B6B">
      <w:pPr>
        <w:pStyle w:val="Heading1"/>
      </w:pPr>
      <w:bookmarkStart w:id="24" w:name="_Toc91676466"/>
      <w:r>
        <w:t>Supplementary m</w:t>
      </w:r>
      <w:r w:rsidRPr="00DA3672">
        <w:t>eta-analysis methods</w:t>
      </w:r>
      <w:bookmarkEnd w:id="24"/>
      <w:r>
        <w:t xml:space="preserve"> </w:t>
      </w:r>
    </w:p>
    <w:p w14:paraId="25E6E70D" w14:textId="77777777" w:rsidR="00FF1756" w:rsidRPr="00DA3672" w:rsidRDefault="00FF1756" w:rsidP="003D1B6B">
      <w:pPr>
        <w:pStyle w:val="Heading2"/>
      </w:pPr>
      <w:bookmarkStart w:id="25" w:name="_Toc91676467"/>
      <w:r w:rsidRPr="00DA3672">
        <w:t>RCT</w:t>
      </w:r>
      <w:r>
        <w:t>s</w:t>
      </w:r>
      <w:bookmarkEnd w:id="25"/>
    </w:p>
    <w:p w14:paraId="263A9C97" w14:textId="5056A60A" w:rsidR="00FF1756" w:rsidRDefault="00FF1756" w:rsidP="003D1B6B">
      <w:r>
        <w:t xml:space="preserve">All </w:t>
      </w:r>
      <w:r w:rsidRPr="00DA3672">
        <w:t>RCT</w:t>
      </w:r>
      <w:r>
        <w:t>s were reported at the group-level. W</w:t>
      </w:r>
      <w:r w:rsidRPr="00DA3672">
        <w:t xml:space="preserve">e computed effect sizes as the </w:t>
      </w:r>
      <w:proofErr w:type="spellStart"/>
      <w:r w:rsidRPr="00DA3672">
        <w:t>pretest</w:t>
      </w:r>
      <w:proofErr w:type="spellEnd"/>
      <w:r w:rsidRPr="00DA3672">
        <w:t>-</w:t>
      </w:r>
      <w:proofErr w:type="spellStart"/>
      <w:r w:rsidRPr="00DA3672">
        <w:t>posttest</w:t>
      </w:r>
      <w:proofErr w:type="spellEnd"/>
      <w:r w:rsidRPr="00DA3672">
        <w:t xml:space="preserve">-control group Hedges’ </w:t>
      </w:r>
      <w:r w:rsidRPr="00DA3672">
        <w:rPr>
          <w:i/>
          <w:iCs/>
        </w:rPr>
        <w:t>g</w:t>
      </w:r>
      <w:r>
        <w:fldChar w:fldCharType="begin"/>
      </w:r>
      <w:r w:rsidR="00930EF1">
        <w:instrText xml:space="preserve"> ADDIN ZOTERO_ITEM CSL_CITATION {"citationID":"irZxQIj8","properties":{"formattedCitation":"\\super 21\\nosupersub{}","plainCitation":"21","noteIndex":0},"citationItems":[{"id":"2TxNPGIi/HWGNDAjz","uris":["http://zotero.org/users/1386342/items/KBL45S35"],"uri":["http://zotero.org/users/1386342/items/KBL45S35"],"itemData":{"id":61800,"type":"article-journal","abstract":"Previous research has recommended several measures of effect size for studies with repeated measurements in both treatment and control groups. Three alternate effect size estimates were compared in terms of bias, precision, and robustness to heterogeneity of variance. The results favored an effect size based on the mean pre-post change in the treatment group minus the mean pre-post change in the control group, divided by the pooled pretest standard deviation.","container-title":"Organizational Research Methods","DOI":"10.1177/1094428106291059","ISSN":"1094-4281","issue":"2","journalAbbreviation":"Org. Res. Meth.","language":"en","note":"publisher: SAGE Publications Inc","page":"364-386","source":"SAGE Journals","title":"Estimating effect sizes from pretest-posttest-control group designs","URL":"https://doi.org/10.1177/1094428106291059","volume":"11","author":[{"family":"Morris","given":"Scott B."}],"accessed":{"date-parts":[["2021",6,11]]},"issued":{"date-parts":[["2008",4,1]]}}}],"schema":"https://github.com/citation-style-language/schema/raw/master/csl-citation.json"} </w:instrText>
      </w:r>
      <w:r>
        <w:fldChar w:fldCharType="separate"/>
      </w:r>
      <w:r w:rsidR="00930EF1" w:rsidRPr="00930EF1">
        <w:rPr>
          <w:szCs w:val="24"/>
          <w:vertAlign w:val="superscript"/>
        </w:rPr>
        <w:t>21</w:t>
      </w:r>
      <w:r>
        <w:fldChar w:fldCharType="end"/>
      </w:r>
      <w:r w:rsidRPr="00DA3672">
        <w:t>:</w:t>
      </w:r>
    </w:p>
    <w:p w14:paraId="31960F8B" w14:textId="79F66530" w:rsidR="00FF1756" w:rsidRPr="00DA3672" w:rsidRDefault="00FF1756" w:rsidP="00516D2C">
      <w:commentRangeStart w:id="26"/>
      <w:r w:rsidRPr="00DA3672">
        <w:t xml:space="preserve"> </w:t>
      </w:r>
      <m:oMath>
        <m:sSub>
          <m:sSubPr>
            <m:ctrlPr>
              <w:rPr>
                <w:rFonts w:ascii="Cambria Math" w:hAnsi="Cambria Math"/>
                <w:i/>
              </w:rPr>
            </m:ctrlPr>
          </m:sSubPr>
          <m:e>
            <m:r>
              <w:rPr>
                <w:rFonts w:ascii="Cambria Math" w:hAnsi="Cambria Math"/>
              </w:rPr>
              <m:t>g</m:t>
            </m:r>
          </m:e>
          <m:sub>
            <m:r>
              <w:rPr>
                <w:rFonts w:ascii="Cambria Math" w:hAnsi="Cambria Math"/>
              </w:rPr>
              <m:t>ppc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post</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pre</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cont</m:t>
                </m:r>
                <m:sSub>
                  <m:sSubPr>
                    <m:ctrlPr>
                      <w:rPr>
                        <w:rFonts w:ascii="Cambria Math" w:hAnsi="Cambria Math"/>
                        <w:i/>
                      </w:rPr>
                    </m:ctrlPr>
                  </m:sSubPr>
                  <m:e>
                    <m:r>
                      <w:rPr>
                        <w:rFonts w:ascii="Cambria Math" w:hAnsi="Cambria Math"/>
                      </w:rPr>
                      <m:t>r</m:t>
                    </m:r>
                  </m:e>
                  <m:sub>
                    <m:r>
                      <w:rPr>
                        <w:rFonts w:ascii="Cambria Math" w:hAnsi="Cambria Math"/>
                      </w:rPr>
                      <m:t>post</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cont</m:t>
                </m:r>
                <m:sSub>
                  <m:sSubPr>
                    <m:ctrlPr>
                      <w:rPr>
                        <w:rFonts w:ascii="Cambria Math" w:hAnsi="Cambria Math"/>
                        <w:i/>
                      </w:rPr>
                    </m:ctrlPr>
                  </m:sSubPr>
                  <m:e>
                    <m:r>
                      <w:rPr>
                        <w:rFonts w:ascii="Cambria Math" w:hAnsi="Cambria Math"/>
                      </w:rPr>
                      <m:t>r</m:t>
                    </m:r>
                  </m:e>
                  <m:sub>
                    <m:r>
                      <w:rPr>
                        <w:rFonts w:ascii="Cambria Math" w:hAnsi="Cambria Math"/>
                      </w:rPr>
                      <m:t>pre</m:t>
                    </m:r>
                  </m:sub>
                </m:sSub>
              </m:sub>
            </m:sSub>
          </m:e>
        </m:d>
      </m:oMath>
      <w:r w:rsidRPr="00755841">
        <w:fldChar w:fldCharType="begin"/>
      </w:r>
      <w:r w:rsidRPr="00755841">
        <w:instrText xml:space="preserve"> QUOTE </w:instrText>
      </w:r>
      <w:r>
        <w:rPr>
          <w:noProof/>
          <w:lang w:val="de-DE" w:eastAsia="de-DE"/>
        </w:rPr>
        <w:drawing>
          <wp:inline distT="0" distB="0" distL="0" distR="0" wp14:anchorId="64DF144C" wp14:editId="5D1A886A">
            <wp:extent cx="3089275" cy="2813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89275" cy="281305"/>
                    </a:xfrm>
                    <a:prstGeom prst="rect">
                      <a:avLst/>
                    </a:prstGeom>
                    <a:noFill/>
                    <a:ln>
                      <a:noFill/>
                    </a:ln>
                  </pic:spPr>
                </pic:pic>
              </a:graphicData>
            </a:graphic>
          </wp:inline>
        </w:drawing>
      </w:r>
      <w:r w:rsidRPr="00755841">
        <w:instrText xml:space="preserve"> </w:instrText>
      </w:r>
      <w:r w:rsidRPr="00755841">
        <w:fldChar w:fldCharType="separate"/>
      </w:r>
      <w:r w:rsidR="002F56DF">
        <w:rPr>
          <w:noProof/>
          <w:lang w:val="de-DE" w:eastAsia="de-DE"/>
        </w:rPr>
        <w:drawing>
          <wp:inline distT="0" distB="0" distL="0" distR="0" wp14:anchorId="6A28581B" wp14:editId="28C8E2E5">
            <wp:extent cx="3089275" cy="28130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89275" cy="281305"/>
                    </a:xfrm>
                    <a:prstGeom prst="rect">
                      <a:avLst/>
                    </a:prstGeom>
                    <a:noFill/>
                    <a:ln>
                      <a:noFill/>
                    </a:ln>
                  </pic:spPr>
                </pic:pic>
              </a:graphicData>
            </a:graphic>
          </wp:inline>
        </w:drawing>
      </w:r>
      <w:r w:rsidRPr="00755841">
        <w:fldChar w:fldCharType="end"/>
      </w:r>
      <w:r w:rsidRPr="00DA3672">
        <w:t xml:space="preserve">. </w:t>
      </w:r>
      <w:commentRangeEnd w:id="26"/>
      <w:r w:rsidR="00F90961">
        <w:rPr>
          <w:rStyle w:val="CommentReference"/>
          <w:szCs w:val="20"/>
        </w:rPr>
        <w:commentReference w:id="26"/>
      </w:r>
      <w:r w:rsidRPr="00DA3672">
        <w:t xml:space="preserve">We computed the variance for each </w:t>
      </w:r>
      <w:r w:rsidRPr="00DA3672">
        <w:rPr>
          <w:i/>
          <w:iCs/>
        </w:rPr>
        <w:t>g</w:t>
      </w:r>
      <w:r w:rsidRPr="00DA3672">
        <w:t xml:space="preserve"> using the method of Morris (2008). We estimated multi</w:t>
      </w:r>
      <w:r>
        <w:t>-</w:t>
      </w:r>
      <w:r w:rsidRPr="00DA3672">
        <w:t xml:space="preserve">level mixed effects meta-regression models to account for effect size dependency, with random intercepts for each study. We first fit an overall meta-analysis combining all effect sizes. Second, we fit additional meta-regression models including potential moderator variables. For these meta-regression models, we included random slopes for the </w:t>
      </w:r>
      <w:r w:rsidRPr="00C3345A">
        <w:rPr>
          <w:i/>
        </w:rPr>
        <w:t>Domain</w:t>
      </w:r>
      <w:r w:rsidRPr="00DA3672">
        <w:t xml:space="preserve"> moderator</w:t>
      </w:r>
      <w:r>
        <w:t>,</w:t>
      </w:r>
      <w:r w:rsidRPr="00DA3672">
        <w:t xml:space="preserve"> nested within studies</w:t>
      </w:r>
      <w:r>
        <w:fldChar w:fldCharType="begin"/>
      </w:r>
      <w:r w:rsidR="00930EF1">
        <w:instrText xml:space="preserve"> ADDIN ZOTERO_ITEM CSL_CITATION {"citationID":"FYQx0OY0","properties":{"formattedCitation":"\\super 22\\nosupersub{}","plainCitation":"22","noteIndex":0},"citationItems":[{"id":"2TxNPGIi/UTg8uHCF","uris":["http://zotero.org/users/1386342/items/JBSBX9ZW"],"uri":["http://zotero.org/users/1386342/items/JBSBX9ZW"],"itemData":{"id":60619,"type":"article-journal","container-title":"Research Synthesis Methods","DOI":"10.1002/jrsm.35","ISSN":"17592879","issue":"1","language":"en","page":"61-76","source":"Crossref","title":"Fixed effects and variance components estimation in three-level meta-analysis: Three-level meta-analysis","title-short":"Fixed effects and variance components estimation in three-level meta-analysis","URL":"http://doi.wiley.com/10.1002/jrsm.35","volume":"2","author":[{"family":"Konstantopoulos","given":"Spyros"}],"accessed":{"date-parts":[["2020",11,8]]},"issued":{"date-parts":[["2011",3]]}}}],"schema":"https://github.com/citation-style-language/schema/raw/master/csl-citation.json"} </w:instrText>
      </w:r>
      <w:r>
        <w:fldChar w:fldCharType="separate"/>
      </w:r>
      <w:r w:rsidR="00930EF1" w:rsidRPr="00930EF1">
        <w:rPr>
          <w:szCs w:val="24"/>
          <w:vertAlign w:val="superscript"/>
        </w:rPr>
        <w:t>22</w:t>
      </w:r>
      <w:r>
        <w:fldChar w:fldCharType="end"/>
      </w:r>
      <w:r w:rsidRPr="00DA3672">
        <w:t>. We used a homoscedastic compound symmetric structure for the random effects, estimating a single random effects variance and correlation for all abilities.</w:t>
      </w:r>
      <w:r w:rsidRPr="00731E77">
        <w:rPr>
          <w:rStyle w:val="FootnoteReference"/>
        </w:rPr>
        <w:footnoteReference w:id="1"/>
      </w:r>
      <w:r w:rsidRPr="00DA3672">
        <w:t xml:space="preserve"> We estimated the amount of heterogeneity (i.e., </w:t>
      </w:r>
      <w:r w:rsidRPr="00AC69DD">
        <w:rPr>
          <w:i/>
          <w:iCs/>
        </w:rPr>
        <w:t>τ</w:t>
      </w:r>
      <w:r w:rsidRPr="00755841">
        <w:fldChar w:fldCharType="begin"/>
      </w:r>
      <w:r w:rsidRPr="00755841">
        <w:instrText xml:space="preserve"> QUOTE </w:instrText>
      </w:r>
      <w:r>
        <w:rPr>
          <w:noProof/>
          <w:lang w:val="de-DE" w:eastAsia="de-DE"/>
        </w:rPr>
        <w:drawing>
          <wp:inline distT="0" distB="0" distL="0" distR="0" wp14:anchorId="2555BDB5" wp14:editId="655B7FE6">
            <wp:extent cx="93980" cy="16383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980" cy="163830"/>
                    </a:xfrm>
                    <a:prstGeom prst="rect">
                      <a:avLst/>
                    </a:prstGeom>
                    <a:noFill/>
                    <a:ln>
                      <a:noFill/>
                    </a:ln>
                  </pic:spPr>
                </pic:pic>
              </a:graphicData>
            </a:graphic>
          </wp:inline>
        </w:drawing>
      </w:r>
      <w:r w:rsidRPr="00755841">
        <w:instrText xml:space="preserve"> </w:instrText>
      </w:r>
      <w:r w:rsidRPr="00755841">
        <w:fldChar w:fldCharType="separate"/>
      </w:r>
      <w:r w:rsidR="002F56DF">
        <w:rPr>
          <w:noProof/>
          <w:lang w:val="de-DE" w:eastAsia="de-DE"/>
        </w:rPr>
        <w:drawing>
          <wp:inline distT="0" distB="0" distL="0" distR="0" wp14:anchorId="12F8E8F1" wp14:editId="720D0E9C">
            <wp:extent cx="93980" cy="16383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980" cy="163830"/>
                    </a:xfrm>
                    <a:prstGeom prst="rect">
                      <a:avLst/>
                    </a:prstGeom>
                    <a:noFill/>
                    <a:ln>
                      <a:noFill/>
                    </a:ln>
                  </pic:spPr>
                </pic:pic>
              </a:graphicData>
            </a:graphic>
          </wp:inline>
        </w:drawing>
      </w:r>
      <w:r w:rsidRPr="00755841">
        <w:fldChar w:fldCharType="end"/>
      </w:r>
      <w:r w:rsidRPr="00DA3672">
        <w:t>) using the restricted maximum-likelihood estimator</w:t>
      </w:r>
      <w:r>
        <w:fldChar w:fldCharType="begin"/>
      </w:r>
      <w:r w:rsidR="00930EF1">
        <w:instrText xml:space="preserve"> ADDIN ZOTERO_ITEM CSL_CITATION {"citationID":"MHpFNYBH","properties":{"formattedCitation":"\\super 23\\nosupersub{}","plainCitation":"23","noteIndex":0},"citationItems":[{"id":"2TxNPGIi/w31uIxoN","uris":["http://zotero.org/users/1386342/items/D58ZIPD3"],"uri":["http://zotero.org/users/1386342/items/D58ZIPD3"],"itemData":{"id":59238,"type":"article-journal","abstract":"The meta-analytic random effects model assumes that the variability in effect size estimates drawn from a set of studies can be decomposed into two parts: heterogeneity due to random population effects and sampling variance. In this context, the usual goal is to estimate the central tendency and the amount of heterogeneity in the population effect sizes. The amount of heterogeneity in a set of effect sizes has implications regarding the interpretation of the meta-analytic findings and often serves as an indicator for the presence of potential moderator variables. Five population heterogeneity estimators were compared in this article analytically and via Monte Carlo simulations with respect to their bias and efficiency.","container-title":"Journal of Educational and Behavioral Statistics","DOI":"10.3102/10769986030003261","ISSN":"1076-9986, 1935-1054","issue":"3","language":"en","page":"261-293","source":"Crossref","title":"Bias and efficiency of meta-analytic variance estimators in the random-effects model","URL":"http://journals.sagepub.com/doi/10.3102/10769986030003261","volume":"30","author":[{"family":"Viechtbauer","given":"Wolfgang"}],"accessed":{"date-parts":[["2020",2,11]]},"issued":{"date-parts":[["2005",9]]}}}],"schema":"https://github.com/citation-style-language/schema/raw/master/csl-citation.json"} </w:instrText>
      </w:r>
      <w:r>
        <w:fldChar w:fldCharType="separate"/>
      </w:r>
      <w:r w:rsidR="00930EF1" w:rsidRPr="00930EF1">
        <w:rPr>
          <w:szCs w:val="24"/>
          <w:vertAlign w:val="superscript"/>
        </w:rPr>
        <w:t>23</w:t>
      </w:r>
      <w:r>
        <w:fldChar w:fldCharType="end"/>
      </w:r>
      <w:r w:rsidRPr="00DA3672">
        <w:t xml:space="preserve">. We computed confidence intervals for meta-regression coefficients and mean treatment effects using the Knapp and Hartung </w:t>
      </w:r>
      <w:r w:rsidRPr="006F13CE">
        <w:rPr>
          <w:i/>
        </w:rPr>
        <w:t>t</w:t>
      </w:r>
      <w:r w:rsidRPr="00DA3672">
        <w:t>-distribution method</w:t>
      </w:r>
      <w:r>
        <w:fldChar w:fldCharType="begin"/>
      </w:r>
      <w:r w:rsidR="00930EF1">
        <w:instrText xml:space="preserve"> ADDIN ZOTERO_ITEM CSL_CITATION {"citationID":"2w0Fqf1l","properties":{"formattedCitation":"\\super 24\\nosupersub{}","plainCitation":"24","noteIndex":0},"citationItems":[{"id":"2TxNPGIi/KpslZLs1","uris":["http://zotero.org/users/1386342/items/V8TK72V3"],"uri":["http://zotero.org/users/1386342/items/V8TK72V3"],"itemData":{"id":60569,"type":"article-journal","abstract":"The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Ltd.","container-title":"Statistics in Medicine","DOI":"10.1002/sim.1482","ISSN":"1097-0258","issue":"17","language":"fr","note":"_eprint: https://onlinelibrary.wiley.com/doi/pdf/10.1002/sim.1482","page":"2693-2710","source":"Wiley Online Library","title":"Improved tests for a random effects meta-regression with a single covariate","URL":"https://onlinelibrary.wiley.com/doi/abs/10.1002/sim.1482","volume":"22","author":[{"family":"Knapp","given":"Guido"},{"family":"Hartung","given":"Joachim"}],"accessed":{"date-parts":[["2020",10,25]]},"issued":{"date-parts":[["2003"]]}}}],"schema":"https://github.com/citation-style-language/schema/raw/master/csl-citation.json"} </w:instrText>
      </w:r>
      <w:r>
        <w:fldChar w:fldCharType="separate"/>
      </w:r>
      <w:r w:rsidR="00930EF1" w:rsidRPr="00930EF1">
        <w:rPr>
          <w:szCs w:val="24"/>
          <w:vertAlign w:val="superscript"/>
        </w:rPr>
        <w:t>24</w:t>
      </w:r>
      <w:r>
        <w:fldChar w:fldCharType="end"/>
      </w:r>
      <w:r>
        <w:t xml:space="preserve">, </w:t>
      </w:r>
      <w:r w:rsidRPr="00DA3672">
        <w:t xml:space="preserve">and for the random effects components using profile likelihood. We estimated models using </w:t>
      </w:r>
      <w:r w:rsidRPr="00DA3672">
        <w:rPr>
          <w:i/>
          <w:iCs/>
        </w:rPr>
        <w:t>R</w:t>
      </w:r>
      <w:r>
        <w:rPr>
          <w:i/>
          <w:iCs/>
        </w:rPr>
        <w:t xml:space="preserve"> </w:t>
      </w:r>
      <w:r w:rsidRPr="00BF6A48">
        <w:rPr>
          <w:iCs/>
        </w:rPr>
        <w:t>version 4.1.0</w:t>
      </w:r>
      <w:r>
        <w:fldChar w:fldCharType="begin"/>
      </w:r>
      <w:r w:rsidR="00930EF1">
        <w:instrText xml:space="preserve"> ADDIN ZOTERO_ITEM CSL_CITATION {"citationID":"zDqCu428","properties":{"formattedCitation":"\\super 25\\nosupersub{}","plainCitation":"25","noteIndex":0},"citationItems":[{"id":"2TxNPGIi/wXjfbnAO","uris":["http://zotero.org/users/1386342/items/MWUKNHJZ"],"uri":["http://zotero.org/users/1386342/items/MWUKNHJZ"],"itemData":{"id":10955,"type":"book","event-place":"Vienna, Austria","publisher":"R Foundation for Statistical Computing","publisher-place":"Vienna, Austria","title":"R: a language and environment for statistical computing","title-short":"R","URL":"http://www.r-project.org/","version":"4.1.0","author":[{"literal":"R Core Team"}],"issued":{"date-parts":[["2021"]]}}}],"schema":"https://github.com/citation-style-language/schema/raw/master/csl-citation.json"} </w:instrText>
      </w:r>
      <w:r>
        <w:fldChar w:fldCharType="separate"/>
      </w:r>
      <w:r w:rsidR="00930EF1" w:rsidRPr="00930EF1">
        <w:rPr>
          <w:szCs w:val="24"/>
          <w:vertAlign w:val="superscript"/>
        </w:rPr>
        <w:t>25</w:t>
      </w:r>
      <w:r>
        <w:fldChar w:fldCharType="end"/>
      </w:r>
      <w:r w:rsidRPr="00DA3672">
        <w:t xml:space="preserve"> and the </w:t>
      </w:r>
      <w:proofErr w:type="spellStart"/>
      <w:r w:rsidRPr="00DA3672">
        <w:rPr>
          <w:i/>
          <w:iCs/>
        </w:rPr>
        <w:t>metafor</w:t>
      </w:r>
      <w:proofErr w:type="spellEnd"/>
      <w:r w:rsidRPr="00DA3672">
        <w:t xml:space="preserve"> package</w:t>
      </w:r>
      <w:r>
        <w:t xml:space="preserve"> </w:t>
      </w:r>
      <w:r w:rsidRPr="00BF6A48">
        <w:t>version 3.-01</w:t>
      </w:r>
      <w:r>
        <w:fldChar w:fldCharType="begin"/>
      </w:r>
      <w:r w:rsidR="00930EF1">
        <w:instrText xml:space="preserve"> ADDIN ZOTERO_ITEM CSL_CITATION {"citationID":"xieqLMkq","properties":{"formattedCitation":"\\super 26\\nosupersub{}","plainCitation":"26","noteIndex":0},"citationItems":[{"id":"2TxNPGIi/rBdvNevI","uris":["http://zotero.org/users/1386342/items/V84FAFYC"],"uri":["http://zotero.org/users/1386342/items/V84FAFYC"],"itemData":{"id":11364,"type":"article-journal","container-title":"Journal of Statistical Software","DOI":"10.18637/jss.v036.i03","ISSN":"1548-7660","issue":"3","language":"en","source":"CrossRef","title":"Conducting meta-analyses in &lt;i&gt;R&lt;/i&gt; with the &lt;i&gt;metafor&lt;/i&gt; package","URL":"http://www.jstatsoft.org/v36/i03/","volume":"36","author":[{"family":"Viechtbauer","given":"Wolfgang"}],"accessed":{"date-parts":[["2017",8,30]]},"issued":{"date-parts":[["2010"]]}}}],"schema":"https://github.com/citation-style-language/schema/raw/master/csl-citation.json"} </w:instrText>
      </w:r>
      <w:r>
        <w:fldChar w:fldCharType="separate"/>
      </w:r>
      <w:r w:rsidR="00930EF1" w:rsidRPr="00930EF1">
        <w:rPr>
          <w:szCs w:val="24"/>
          <w:vertAlign w:val="superscript"/>
        </w:rPr>
        <w:t>26</w:t>
      </w:r>
      <w:r>
        <w:fldChar w:fldCharType="end"/>
      </w:r>
      <w:r w:rsidRPr="00DA3672">
        <w:t>.</w:t>
      </w:r>
      <w:r w:rsidRPr="00731E77">
        <w:rPr>
          <w:rStyle w:val="FootnoteReference"/>
        </w:rPr>
        <w:footnoteReference w:id="2"/>
      </w:r>
    </w:p>
    <w:p w14:paraId="116298FE" w14:textId="77777777" w:rsidR="00FF1756" w:rsidRPr="00DA3672" w:rsidRDefault="00FF1756" w:rsidP="003D1B6B">
      <w:pPr>
        <w:pStyle w:val="Heading2"/>
      </w:pPr>
      <w:bookmarkStart w:id="27" w:name="_Toc91676468"/>
      <w:r>
        <w:t>C</w:t>
      </w:r>
      <w:r w:rsidRPr="00DA3672">
        <w:t xml:space="preserve">ase </w:t>
      </w:r>
      <w:r>
        <w:t>report</w:t>
      </w:r>
      <w:r w:rsidRPr="00DA3672">
        <w:t>s</w:t>
      </w:r>
      <w:bookmarkEnd w:id="27"/>
    </w:p>
    <w:p w14:paraId="0E940664" w14:textId="064D0A26" w:rsidR="00FF1756" w:rsidRPr="00DA3672" w:rsidRDefault="00FF1756" w:rsidP="00FF1756">
      <w:r>
        <w:t>All case reports reported results as individual-level data, so we analysed these studies using IPD meta-analysis. W</w:t>
      </w:r>
      <w:r w:rsidRPr="00DA3672">
        <w:t xml:space="preserve">e computed individual-level scores as the difference between </w:t>
      </w:r>
      <w:r>
        <w:t xml:space="preserve">pre-test </w:t>
      </w:r>
      <w:r w:rsidRPr="00DA3672">
        <w:t xml:space="preserve">and </w:t>
      </w:r>
      <w:r>
        <w:t xml:space="preserve">post-test </w:t>
      </w:r>
      <w:r w:rsidRPr="00DA3672">
        <w:rPr>
          <w:i/>
          <w:iCs/>
        </w:rPr>
        <w:t>z</w:t>
      </w:r>
      <w:r w:rsidRPr="00DA3672">
        <w:t>-scores (the mean difference in th</w:t>
      </w:r>
      <w:r>
        <w:t>e</w:t>
      </w:r>
      <w:r w:rsidRPr="00DA3672">
        <w:t>s</w:t>
      </w:r>
      <w:r>
        <w:t>e</w:t>
      </w:r>
      <w:r w:rsidRPr="00DA3672">
        <w:t xml:space="preserve"> scores is the </w:t>
      </w:r>
      <w:proofErr w:type="spellStart"/>
      <w:r w:rsidRPr="00DA3672">
        <w:t>pretest-</w:t>
      </w:r>
      <w:r>
        <w:t>posttest</w:t>
      </w:r>
      <w:proofErr w:type="spellEnd"/>
      <w:r>
        <w:t xml:space="preserve"> </w:t>
      </w:r>
      <w:r w:rsidRPr="00DA3672">
        <w:t xml:space="preserve">Hedges’ </w:t>
      </w:r>
      <w:r w:rsidRPr="00DA3672">
        <w:rPr>
          <w:i/>
          <w:iCs/>
        </w:rPr>
        <w:t>g</w:t>
      </w:r>
      <w:r w:rsidRPr="00DA3672">
        <w:t xml:space="preserve">, </w:t>
      </w:r>
      <w:proofErr w:type="spellStart"/>
      <w:r>
        <w:rPr>
          <w:i/>
          <w:iCs/>
        </w:rPr>
        <w:t>g</w:t>
      </w:r>
      <w:r>
        <w:rPr>
          <w:i/>
          <w:iCs/>
          <w:vertAlign w:val="subscript"/>
        </w:rPr>
        <w:t>pp</w:t>
      </w:r>
      <w:proofErr w:type="spellEnd"/>
      <w:r w:rsidRPr="00755841">
        <w:fldChar w:fldCharType="begin"/>
      </w:r>
      <w:r w:rsidRPr="00561EF3">
        <w:instrText xml:space="preserve"> QUOTE </w:instrText>
      </w:r>
      <w:r w:rsidRPr="00561EF3">
        <w:rPr>
          <w:noProof/>
          <w:lang w:val="de-DE" w:eastAsia="de-DE"/>
        </w:rPr>
        <w:drawing>
          <wp:inline distT="0" distB="0" distL="0" distR="0" wp14:anchorId="5FC5F40E" wp14:editId="4830B319">
            <wp:extent cx="217170" cy="11747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561EF3">
        <w:instrText xml:space="preserve"> </w:instrText>
      </w:r>
      <w:r w:rsidRPr="00755841">
        <w:fldChar w:fldCharType="separate"/>
      </w:r>
      <w:r w:rsidR="002F56DF" w:rsidRPr="00561EF3">
        <w:rPr>
          <w:noProof/>
          <w:lang w:val="de-DE" w:eastAsia="de-DE"/>
        </w:rPr>
        <w:drawing>
          <wp:inline distT="0" distB="0" distL="0" distR="0" wp14:anchorId="61535430" wp14:editId="54D18E4D">
            <wp:extent cx="217170" cy="11747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755841">
        <w:fldChar w:fldCharType="end"/>
      </w:r>
      <w:r w:rsidRPr="00DA3672">
        <w:t xml:space="preserve">). We then pooled data across studies using a three-level random-effects IPD meta-analysis, with individual scores </w:t>
      </w:r>
      <w:r>
        <w:t>again (see</w:t>
      </w:r>
      <w:r w:rsidR="00E222FB">
        <w:t xml:space="preserve"> Figure 2 in main article</w:t>
      </w:r>
      <w:r>
        <w:t xml:space="preserve">) </w:t>
      </w:r>
      <w:r w:rsidRPr="00DA3672">
        <w:t>nested within patients nested within studies</w:t>
      </w:r>
      <w:r>
        <w:fldChar w:fldCharType="begin"/>
      </w:r>
      <w:r w:rsidR="00930EF1">
        <w:instrText xml:space="preserve"> ADDIN ZOTERO_ITEM CSL_CITATION {"citationID":"ySybnY9x","properties":{"formattedCitation":"\\super 27\\nosupersub{}","plainCitation":"27","noteIndex":0},"citationItems":[{"id":"2TxNPGIi/LN4Y5Qu5","uris":["http://zotero.org/users/1386342/items/NTHR4NF9"],"uri":["http://zotero.org/users/1386342/items/NTHR4NF9"],"itemData":{"id":58395,"type":"article-journal","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&lt;/p&gt;","container-title":"BMJ","DOI":"10.1136/bmj.c221","ISSN":"0959-8138, 1468-5833","journalAbbreviation":"BMJ","language":"en","note":"Citation key: Riley2010IPDmeta\nPMID: 20139215","page":"c221","source":"www.bmj.com","title":"Meta-analysis of individual participant data: rationale, conduct, and reporting","title-short":"Meta-analysis of individual participant data","URL":"https://www.bmj.com/content/340/bmj.c221","volume":"340","author":[{"family":"Riley","given":"Richard D."},{"family":"Lambert","given":"Paul C."},{"family":"Abo-Zaid","given":"Ghada"}],"accessed":{"date-parts":[["2019",11,3]]},"issued":{"date-parts":[["2010",2,5]]}}}],"schema":"https://github.com/citation-style-language/schema/raw/master/csl-citation.json"} </w:instrText>
      </w:r>
      <w:r>
        <w:fldChar w:fldCharType="separate"/>
      </w:r>
      <w:r w:rsidR="00930EF1" w:rsidRPr="00930EF1">
        <w:rPr>
          <w:szCs w:val="24"/>
          <w:vertAlign w:val="superscript"/>
        </w:rPr>
        <w:t>27</w:t>
      </w:r>
      <w:r>
        <w:fldChar w:fldCharType="end"/>
      </w:r>
      <w:r w:rsidRPr="00DA3672">
        <w:t xml:space="preserve">. </w:t>
      </w:r>
      <w:proofErr w:type="gramStart"/>
      <w:r w:rsidRPr="00DA3672">
        <w:t>Similar to</w:t>
      </w:r>
      <w:proofErr w:type="gramEnd"/>
      <w:r w:rsidRPr="00DA3672">
        <w:t xml:space="preserve"> the group-level RCT meta-</w:t>
      </w:r>
      <w:r w:rsidRPr="00DA3672">
        <w:lastRenderedPageBreak/>
        <w:t>analyses, we first fit an overall model including all data points with no moderators, then fit additional models including potential moderator variables as predictors. For these models, we included random intercepts for patients and studies.</w:t>
      </w:r>
      <w:r w:rsidRPr="00731E77">
        <w:rPr>
          <w:rStyle w:val="FootnoteReference"/>
        </w:rPr>
        <w:footnoteReference w:id="3"/>
      </w:r>
      <w:r w:rsidRPr="00DA3672">
        <w:t xml:space="preserve"> We estimated random effects components using REML and computed confidence intervals using profile likelihood. We estimated models using </w:t>
      </w:r>
      <w:r w:rsidRPr="00DA3672">
        <w:rPr>
          <w:i/>
          <w:iCs/>
        </w:rPr>
        <w:t>R</w:t>
      </w:r>
      <w:r>
        <w:fldChar w:fldCharType="begin"/>
      </w:r>
      <w:r w:rsidR="00930EF1">
        <w:instrText xml:space="preserve"> ADDIN ZOTERO_ITEM CSL_CITATION {"citationID":"UeeQRcCl","properties":{"formattedCitation":"\\super 25\\nosupersub{}","plainCitation":"25","noteIndex":0},"citationItems":[{"id":"2TxNPGIi/wXjfbnAO","uris":["http://zotero.org/users/1386342/items/MWUKNHJZ"],"uri":["http://zotero.org/users/1386342/items/MWUKNHJZ"],"itemData":{"id":10955,"type":"book","event-place":"Vienna, Austria","publisher":"R Foundation for Statistical Computing","publisher-place":"Vienna, Austria","title":"R: a language and environment for statistical computing","title-short":"R","URL":"http://www.r-project.org/","version":"4.1.0","author":[{"literal":"R Core Team"}],"issued":{"date-parts":[["2021"]]}}}],"schema":"https://github.com/citation-style-language/schema/raw/master/csl-citation.json"} </w:instrText>
      </w:r>
      <w:r>
        <w:fldChar w:fldCharType="separate"/>
      </w:r>
      <w:r w:rsidR="00930EF1" w:rsidRPr="00930EF1">
        <w:rPr>
          <w:szCs w:val="24"/>
          <w:vertAlign w:val="superscript"/>
        </w:rPr>
        <w:t>25</w:t>
      </w:r>
      <w:r>
        <w:fldChar w:fldCharType="end"/>
      </w:r>
      <w:r w:rsidRPr="00DA3672">
        <w:t xml:space="preserve"> and the </w:t>
      </w:r>
      <w:r w:rsidRPr="00DA3672">
        <w:rPr>
          <w:i/>
          <w:iCs/>
        </w:rPr>
        <w:t>lme4</w:t>
      </w:r>
      <w:r w:rsidRPr="00DA3672">
        <w:t xml:space="preserve"> package</w:t>
      </w:r>
      <w:r>
        <w:t xml:space="preserve"> </w:t>
      </w:r>
      <w:r w:rsidRPr="00E506D9">
        <w:t>version 1.1-27</w:t>
      </w:r>
      <w:r>
        <w:fldChar w:fldCharType="begin"/>
      </w:r>
      <w:r w:rsidR="00930EF1">
        <w:instrText xml:space="preserve"> ADDIN ZOTERO_ITEM CSL_CITATION {"citationID":"aa2tktND","properties":{"formattedCitation":"\\super 28\\nosupersub{}","plainCitation":"28","noteIndex":0},"citationItems":[{"id":"2TxNPGIi/P0lYqaha","uris":["http://zotero.org/users/1386342/items/YA57QQNH"],"uri":["http://zotero.org/users/1386342/items/YA57QQNH"],"itemData":{"id":61761,"type":"article-journal","abstract":"Maximum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Soft.","language":"en","note":"Citation Key: lme4article","source":"DOI.org (Crossref)","title":"Fitting linear mixed-effects models using &lt;span class=\"nocase\"&gt;&lt;i&gt;lme4&lt;/i&gt;&lt;/span&gt;","URL":"http://www.jstatsoft.org/v67/i01/","volume":"67","author":[{"family":"Bates","given":"Douglas"},{"family":"Mächler","given":"Martin"},{"family":"Bolker","given":"Ben"},{"family":"Walker","given":"Steve"}],"accessed":{"date-parts":[["2021",5,26]]},"issued":{"date-parts":[["2015"]]}}}],"schema":"https://github.com/citation-style-language/schema/raw/master/csl-citation.json"} </w:instrText>
      </w:r>
      <w:r>
        <w:fldChar w:fldCharType="separate"/>
      </w:r>
      <w:r w:rsidR="00930EF1" w:rsidRPr="00930EF1">
        <w:rPr>
          <w:szCs w:val="24"/>
          <w:vertAlign w:val="superscript"/>
        </w:rPr>
        <w:t>28</w:t>
      </w:r>
      <w:r>
        <w:fldChar w:fldCharType="end"/>
      </w:r>
      <w:r w:rsidRPr="00DA3672">
        <w:t>.</w:t>
      </w:r>
    </w:p>
    <w:p w14:paraId="7B3072AF" w14:textId="74682850" w:rsidR="003D4279" w:rsidRDefault="003D4279" w:rsidP="003D1B6B">
      <w:pPr>
        <w:pStyle w:val="Heading1"/>
      </w:pPr>
      <w:bookmarkStart w:id="28" w:name="_Toc91676469"/>
      <w:r>
        <w:t>Results tables</w:t>
      </w:r>
      <w:bookmarkEnd w:id="28"/>
    </w:p>
    <w:p w14:paraId="0CACA368" w14:textId="77777777" w:rsidR="003D4279" w:rsidRDefault="003D4279" w:rsidP="003D1B6B">
      <w:pPr>
        <w:pStyle w:val="Heading2"/>
      </w:pPr>
      <w:bookmarkStart w:id="29" w:name="table-1.-overall-rct-meta-analyses"/>
      <w:bookmarkStart w:id="30" w:name="_Toc91676470"/>
      <w:bookmarkEnd w:id="29"/>
      <w:r>
        <w:t>Overall RCT meta-analyses</w:t>
      </w:r>
      <w:bookmarkEnd w:id="30"/>
    </w:p>
    <w:p w14:paraId="56057BC3" w14:textId="04A6581B" w:rsidR="003D4279" w:rsidRDefault="004E370F" w:rsidP="003D1B6B">
      <w:pPr>
        <w:pStyle w:val="Caption"/>
        <w:keepNext/>
      </w:pPr>
      <w:bookmarkStart w:id="31" w:name="_Toc91676483"/>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5</w:t>
      </w:r>
      <w:r w:rsidR="00604BD3">
        <w:rPr>
          <w:noProof/>
        </w:rPr>
        <w:fldChar w:fldCharType="end"/>
      </w:r>
      <w:r w:rsidR="003D4279">
        <w:t>:</w:t>
      </w:r>
      <w:r w:rsidR="003D4279" w:rsidRPr="00694BF2">
        <w:t xml:space="preserve"> </w:t>
      </w:r>
      <w:r w:rsidR="003D4279">
        <w:t>Overall RCT meta-analyses.</w:t>
      </w:r>
      <w:bookmarkEnd w:id="31"/>
    </w:p>
    <w:tbl>
      <w:tblPr>
        <w:tblW w:w="3502" w:type="pct"/>
        <w:tblLook w:val="0020" w:firstRow="1" w:lastRow="0" w:firstColumn="0" w:lastColumn="0" w:noHBand="0" w:noVBand="0"/>
      </w:tblPr>
      <w:tblGrid>
        <w:gridCol w:w="865"/>
        <w:gridCol w:w="1260"/>
        <w:gridCol w:w="768"/>
        <w:gridCol w:w="1161"/>
        <w:gridCol w:w="556"/>
        <w:gridCol w:w="1126"/>
        <w:gridCol w:w="1809"/>
      </w:tblGrid>
      <w:tr w:rsidR="003D4279" w:rsidRPr="00F872CC" w14:paraId="0AE44D9B" w14:textId="77777777" w:rsidTr="00E133B8">
        <w:trPr>
          <w:tblHeader/>
        </w:trPr>
        <w:tc>
          <w:tcPr>
            <w:tcW w:w="0" w:type="auto"/>
            <w:tcBorders>
              <w:bottom w:val="single" w:sz="6" w:space="0" w:color="auto"/>
            </w:tcBorders>
            <w:vAlign w:val="bottom"/>
          </w:tcPr>
          <w:p w14:paraId="2B69BD69" w14:textId="77777777" w:rsidR="003D4279" w:rsidRPr="001F0F63" w:rsidRDefault="003D4279" w:rsidP="003D1B6B">
            <w:pPr>
              <w:pStyle w:val="Compact"/>
              <w:rPr>
                <w:color w:val="auto"/>
              </w:rPr>
            </w:pPr>
            <w:r w:rsidRPr="001F0F63">
              <w:rPr>
                <w:color w:val="auto"/>
              </w:rPr>
              <w:t>Term</w:t>
            </w:r>
          </w:p>
        </w:tc>
        <w:tc>
          <w:tcPr>
            <w:tcW w:w="0" w:type="auto"/>
            <w:tcBorders>
              <w:bottom w:val="single" w:sz="6" w:space="0" w:color="auto"/>
            </w:tcBorders>
            <w:vAlign w:val="bottom"/>
          </w:tcPr>
          <w:p w14:paraId="12942942" w14:textId="77777777" w:rsidR="003D4279" w:rsidRPr="001F0F63" w:rsidRDefault="003D4279" w:rsidP="003D1B6B">
            <w:pPr>
              <w:pStyle w:val="Compact"/>
              <w:jc w:val="right"/>
              <w:rPr>
                <w:color w:val="auto"/>
              </w:rPr>
            </w:pPr>
            <w:r w:rsidRPr="001F0F63">
              <w:rPr>
                <w:color w:val="auto"/>
              </w:rPr>
              <w:t>Estimate</w:t>
            </w:r>
          </w:p>
        </w:tc>
        <w:tc>
          <w:tcPr>
            <w:tcW w:w="0" w:type="auto"/>
            <w:tcBorders>
              <w:bottom w:val="single" w:sz="6" w:space="0" w:color="auto"/>
            </w:tcBorders>
            <w:vAlign w:val="bottom"/>
          </w:tcPr>
          <w:p w14:paraId="58FF80B9" w14:textId="77777777" w:rsidR="003D4279" w:rsidRPr="001F0F63" w:rsidRDefault="003D4279" w:rsidP="003D1B6B">
            <w:pPr>
              <w:pStyle w:val="Compact"/>
              <w:jc w:val="right"/>
              <w:rPr>
                <w:i/>
                <w:iCs/>
                <w:color w:val="auto"/>
              </w:rPr>
            </w:pPr>
            <w:r w:rsidRPr="001F0F63">
              <w:rPr>
                <w:i/>
                <w:iCs/>
                <w:color w:val="auto"/>
              </w:rPr>
              <w:t>SE</w:t>
            </w:r>
          </w:p>
        </w:tc>
        <w:tc>
          <w:tcPr>
            <w:tcW w:w="0" w:type="auto"/>
            <w:tcBorders>
              <w:bottom w:val="single" w:sz="6" w:space="0" w:color="auto"/>
            </w:tcBorders>
            <w:vAlign w:val="bottom"/>
          </w:tcPr>
          <w:p w14:paraId="5CFA1870" w14:textId="77777777" w:rsidR="003D4279" w:rsidRPr="001F0F63" w:rsidRDefault="003D4279" w:rsidP="003D1B6B">
            <w:pPr>
              <w:pStyle w:val="Compact"/>
              <w:jc w:val="right"/>
              <w:rPr>
                <w:color w:val="auto"/>
              </w:rPr>
            </w:pPr>
            <w:r w:rsidRPr="001F0F63">
              <w:rPr>
                <w:color w:val="auto"/>
              </w:rPr>
              <w:t>Statistic</w:t>
            </w:r>
          </w:p>
        </w:tc>
        <w:tc>
          <w:tcPr>
            <w:tcW w:w="0" w:type="auto"/>
            <w:tcBorders>
              <w:bottom w:val="single" w:sz="6" w:space="0" w:color="auto"/>
            </w:tcBorders>
            <w:vAlign w:val="bottom"/>
          </w:tcPr>
          <w:p w14:paraId="01887BB9" w14:textId="77777777" w:rsidR="003D4279" w:rsidRPr="001F0F63" w:rsidRDefault="003D4279" w:rsidP="003D1B6B">
            <w:pPr>
              <w:pStyle w:val="Compact"/>
              <w:jc w:val="right"/>
              <w:rPr>
                <w:i/>
                <w:iCs/>
                <w:color w:val="auto"/>
              </w:rPr>
            </w:pPr>
            <w:r w:rsidRPr="001F0F63">
              <w:rPr>
                <w:i/>
                <w:iCs/>
                <w:color w:val="auto"/>
              </w:rPr>
              <w:t>df</w:t>
            </w:r>
          </w:p>
        </w:tc>
        <w:tc>
          <w:tcPr>
            <w:tcW w:w="0" w:type="auto"/>
            <w:tcBorders>
              <w:bottom w:val="single" w:sz="6" w:space="0" w:color="auto"/>
            </w:tcBorders>
            <w:vAlign w:val="bottom"/>
          </w:tcPr>
          <w:p w14:paraId="6BFF256C" w14:textId="77777777" w:rsidR="003D4279" w:rsidRPr="001F0F63" w:rsidRDefault="003D4279" w:rsidP="003D1B6B">
            <w:pPr>
              <w:pStyle w:val="Compact"/>
              <w:jc w:val="right"/>
              <w:rPr>
                <w:i/>
                <w:iCs/>
                <w:color w:val="auto"/>
              </w:rPr>
            </w:pPr>
            <w:r w:rsidRPr="001F0F63">
              <w:rPr>
                <w:i/>
                <w:iCs/>
                <w:color w:val="auto"/>
              </w:rPr>
              <w:t>p</w:t>
            </w:r>
          </w:p>
        </w:tc>
        <w:tc>
          <w:tcPr>
            <w:tcW w:w="0" w:type="auto"/>
            <w:tcBorders>
              <w:bottom w:val="single" w:sz="6" w:space="0" w:color="auto"/>
            </w:tcBorders>
            <w:vAlign w:val="bottom"/>
          </w:tcPr>
          <w:p w14:paraId="364B8970" w14:textId="77777777" w:rsidR="003D4279" w:rsidRPr="001F0F63" w:rsidRDefault="003D4279" w:rsidP="003D1B6B">
            <w:pPr>
              <w:pStyle w:val="Compact"/>
              <w:jc w:val="right"/>
              <w:rPr>
                <w:color w:val="auto"/>
              </w:rPr>
            </w:pPr>
            <w:r w:rsidRPr="001F0F63">
              <w:rPr>
                <w:color w:val="auto"/>
              </w:rPr>
              <w:t>95% conf. int.</w:t>
            </w:r>
          </w:p>
        </w:tc>
      </w:tr>
      <w:tr w:rsidR="003D4279" w:rsidRPr="00F872CC" w14:paraId="30D07530" w14:textId="77777777" w:rsidTr="00E9449C">
        <w:tc>
          <w:tcPr>
            <w:tcW w:w="0" w:type="auto"/>
          </w:tcPr>
          <w:p w14:paraId="7381E475" w14:textId="77777777" w:rsidR="003D4279" w:rsidRPr="001F0F63" w:rsidRDefault="003D4279" w:rsidP="003D1B6B">
            <w:pPr>
              <w:pStyle w:val="Compact"/>
              <w:rPr>
                <w:color w:val="auto"/>
              </w:rPr>
            </w:pPr>
            <w:r w:rsidRPr="001F0F63">
              <w:rPr>
                <w:i/>
                <w:iCs/>
                <w:color w:val="auto"/>
              </w:rPr>
              <w:t>g̅</w:t>
            </w:r>
          </w:p>
        </w:tc>
        <w:tc>
          <w:tcPr>
            <w:tcW w:w="0" w:type="auto"/>
          </w:tcPr>
          <w:p w14:paraId="592662B3" w14:textId="77777777" w:rsidR="003D4279" w:rsidRPr="001F0F63" w:rsidRDefault="003D4279" w:rsidP="003D1B6B">
            <w:pPr>
              <w:pStyle w:val="Compact"/>
              <w:jc w:val="right"/>
              <w:rPr>
                <w:color w:val="auto"/>
              </w:rPr>
            </w:pPr>
            <w:r w:rsidRPr="001F0F63">
              <w:rPr>
                <w:color w:val="auto"/>
              </w:rPr>
              <w:t>0.31</w:t>
            </w:r>
          </w:p>
        </w:tc>
        <w:tc>
          <w:tcPr>
            <w:tcW w:w="0" w:type="auto"/>
          </w:tcPr>
          <w:p w14:paraId="30A55328" w14:textId="77777777" w:rsidR="003D4279" w:rsidRPr="001F0F63" w:rsidRDefault="003D4279" w:rsidP="003D1B6B">
            <w:pPr>
              <w:pStyle w:val="Compact"/>
              <w:jc w:val="right"/>
              <w:rPr>
                <w:color w:val="auto"/>
              </w:rPr>
            </w:pPr>
            <w:r w:rsidRPr="001F0F63">
              <w:rPr>
                <w:color w:val="auto"/>
              </w:rPr>
              <w:t>0.16</w:t>
            </w:r>
          </w:p>
        </w:tc>
        <w:tc>
          <w:tcPr>
            <w:tcW w:w="0" w:type="auto"/>
          </w:tcPr>
          <w:p w14:paraId="5173EF1C" w14:textId="77777777" w:rsidR="003D4279" w:rsidRPr="001F0F63" w:rsidRDefault="003D4279" w:rsidP="003D1B6B">
            <w:pPr>
              <w:pStyle w:val="Compact"/>
              <w:jc w:val="right"/>
              <w:rPr>
                <w:color w:val="auto"/>
              </w:rPr>
            </w:pPr>
            <w:r w:rsidRPr="001F0F63">
              <w:rPr>
                <w:color w:val="auto"/>
              </w:rPr>
              <w:t>2.00</w:t>
            </w:r>
          </w:p>
        </w:tc>
        <w:tc>
          <w:tcPr>
            <w:tcW w:w="0" w:type="auto"/>
          </w:tcPr>
          <w:p w14:paraId="67A8ED3F" w14:textId="77777777" w:rsidR="003D4279" w:rsidRPr="001F0F63" w:rsidRDefault="003D4279" w:rsidP="003D1B6B">
            <w:pPr>
              <w:pStyle w:val="Compact"/>
              <w:jc w:val="right"/>
              <w:rPr>
                <w:color w:val="auto"/>
              </w:rPr>
            </w:pPr>
            <w:r w:rsidRPr="001F0F63">
              <w:rPr>
                <w:color w:val="auto"/>
              </w:rPr>
              <w:t>25</w:t>
            </w:r>
          </w:p>
        </w:tc>
        <w:tc>
          <w:tcPr>
            <w:tcW w:w="0" w:type="auto"/>
          </w:tcPr>
          <w:p w14:paraId="56A26F30" w14:textId="77777777" w:rsidR="003D4279" w:rsidRPr="001F0F63" w:rsidRDefault="003D4279" w:rsidP="003D1B6B">
            <w:pPr>
              <w:pStyle w:val="Compact"/>
              <w:jc w:val="right"/>
              <w:rPr>
                <w:color w:val="auto"/>
              </w:rPr>
            </w:pPr>
            <w:r w:rsidRPr="001F0F63">
              <w:rPr>
                <w:color w:val="auto"/>
              </w:rPr>
              <w:t>0.057</w:t>
            </w:r>
          </w:p>
        </w:tc>
        <w:tc>
          <w:tcPr>
            <w:tcW w:w="0" w:type="auto"/>
          </w:tcPr>
          <w:p w14:paraId="30907475" w14:textId="77777777" w:rsidR="003D4279" w:rsidRPr="001F0F63" w:rsidRDefault="003D4279" w:rsidP="003D1B6B">
            <w:pPr>
              <w:pStyle w:val="Compact"/>
              <w:jc w:val="right"/>
              <w:rPr>
                <w:color w:val="auto"/>
              </w:rPr>
            </w:pPr>
            <w:r w:rsidRPr="001F0F63">
              <w:rPr>
                <w:color w:val="auto"/>
              </w:rPr>
              <w:t>[−0.01, 0.63]</w:t>
            </w:r>
          </w:p>
        </w:tc>
      </w:tr>
      <w:tr w:rsidR="003D4279" w:rsidRPr="00F872CC" w14:paraId="2AA8C970" w14:textId="77777777" w:rsidTr="00E9449C">
        <w:tc>
          <w:tcPr>
            <w:tcW w:w="0" w:type="auto"/>
          </w:tcPr>
          <w:p w14:paraId="482C6D42" w14:textId="77777777" w:rsidR="003D4279" w:rsidRPr="001F0F63" w:rsidRDefault="003D4279" w:rsidP="003D1B6B">
            <w:pPr>
              <w:pStyle w:val="Compact"/>
              <w:rPr>
                <w:color w:val="auto"/>
              </w:rPr>
            </w:pPr>
            <w:r w:rsidRPr="001F0F63">
              <w:rPr>
                <w:color w:val="auto"/>
              </w:rPr>
              <w:t>τ</w:t>
            </w:r>
          </w:p>
        </w:tc>
        <w:tc>
          <w:tcPr>
            <w:tcW w:w="0" w:type="auto"/>
          </w:tcPr>
          <w:p w14:paraId="6B684701" w14:textId="77777777" w:rsidR="003D4279" w:rsidRPr="001F0F63" w:rsidRDefault="003D4279" w:rsidP="003D1B6B">
            <w:pPr>
              <w:pStyle w:val="Compact"/>
              <w:jc w:val="right"/>
              <w:rPr>
                <w:color w:val="auto"/>
              </w:rPr>
            </w:pPr>
            <w:r w:rsidRPr="001F0F63">
              <w:rPr>
                <w:color w:val="auto"/>
              </w:rPr>
              <w:t>0.25</w:t>
            </w:r>
          </w:p>
        </w:tc>
        <w:tc>
          <w:tcPr>
            <w:tcW w:w="0" w:type="auto"/>
          </w:tcPr>
          <w:p w14:paraId="1A78DCE3" w14:textId="77777777" w:rsidR="003D4279" w:rsidRPr="001F0F63" w:rsidRDefault="003D4279" w:rsidP="003D1B6B">
            <w:pPr>
              <w:pStyle w:val="Compact"/>
              <w:jc w:val="right"/>
              <w:rPr>
                <w:color w:val="auto"/>
              </w:rPr>
            </w:pPr>
          </w:p>
        </w:tc>
        <w:tc>
          <w:tcPr>
            <w:tcW w:w="0" w:type="auto"/>
          </w:tcPr>
          <w:p w14:paraId="29BEBD1E" w14:textId="77777777" w:rsidR="003D4279" w:rsidRPr="001F0F63" w:rsidRDefault="003D4279" w:rsidP="003D1B6B">
            <w:pPr>
              <w:pStyle w:val="Compact"/>
              <w:jc w:val="right"/>
              <w:rPr>
                <w:color w:val="auto"/>
              </w:rPr>
            </w:pPr>
            <w:r w:rsidRPr="001F0F63">
              <w:rPr>
                <w:color w:val="auto"/>
              </w:rPr>
              <w:t>212.08</w:t>
            </w:r>
          </w:p>
        </w:tc>
        <w:tc>
          <w:tcPr>
            <w:tcW w:w="0" w:type="auto"/>
          </w:tcPr>
          <w:p w14:paraId="1569FAC6" w14:textId="77777777" w:rsidR="003D4279" w:rsidRPr="001F0F63" w:rsidRDefault="003D4279" w:rsidP="003D1B6B">
            <w:pPr>
              <w:pStyle w:val="Compact"/>
              <w:jc w:val="right"/>
              <w:rPr>
                <w:color w:val="auto"/>
              </w:rPr>
            </w:pPr>
            <w:r w:rsidRPr="001F0F63">
              <w:rPr>
                <w:color w:val="auto"/>
              </w:rPr>
              <w:t>25</w:t>
            </w:r>
          </w:p>
        </w:tc>
        <w:tc>
          <w:tcPr>
            <w:tcW w:w="0" w:type="auto"/>
          </w:tcPr>
          <w:p w14:paraId="1DC62D5D" w14:textId="77777777" w:rsidR="003D4279" w:rsidRPr="001F0F63" w:rsidRDefault="003D4279" w:rsidP="003D1B6B">
            <w:pPr>
              <w:pStyle w:val="Compact"/>
              <w:jc w:val="right"/>
              <w:rPr>
                <w:color w:val="auto"/>
              </w:rPr>
            </w:pPr>
            <w:r w:rsidRPr="001F0F63">
              <w:rPr>
                <w:color w:val="auto"/>
              </w:rPr>
              <w:t>&lt; 0.001</w:t>
            </w:r>
          </w:p>
        </w:tc>
        <w:tc>
          <w:tcPr>
            <w:tcW w:w="0" w:type="auto"/>
          </w:tcPr>
          <w:p w14:paraId="56C6FB70" w14:textId="77777777" w:rsidR="003D4279" w:rsidRPr="001F0F63" w:rsidRDefault="003D4279" w:rsidP="003D1B6B">
            <w:pPr>
              <w:pStyle w:val="Compact"/>
              <w:jc w:val="right"/>
              <w:rPr>
                <w:color w:val="auto"/>
              </w:rPr>
            </w:pPr>
            <w:r w:rsidRPr="001F0F63">
              <w:rPr>
                <w:color w:val="auto"/>
              </w:rPr>
              <w:t>[ 0.10, 1.11]</w:t>
            </w:r>
          </w:p>
        </w:tc>
      </w:tr>
    </w:tbl>
    <w:p w14:paraId="284487AF" w14:textId="6A6BD007" w:rsidR="003D4279" w:rsidRDefault="003D4279" w:rsidP="003D1B6B">
      <w:pPr>
        <w:pStyle w:val="BodyText"/>
      </w:pPr>
      <w:r>
        <w:rPr>
          <w:i/>
          <w:iCs/>
        </w:rPr>
        <w:t>Note.</w:t>
      </w:r>
      <w:r>
        <w:t xml:space="preserve"> </w:t>
      </w:r>
      <w:r>
        <w:rPr>
          <w:i/>
          <w:iCs/>
        </w:rPr>
        <w:t>g̅</w:t>
      </w:r>
      <w:r>
        <w:t xml:space="preserve"> = mean pretest-posttest difference (</w:t>
      </w:r>
      <w:proofErr w:type="spellStart"/>
      <w:r>
        <w:rPr>
          <w:i/>
          <w:iCs/>
        </w:rPr>
        <w:t>g</w:t>
      </w:r>
      <w:r>
        <w:rPr>
          <w:i/>
          <w:iCs/>
          <w:vertAlign w:val="subscript"/>
        </w:rPr>
        <w:t>ppc</w:t>
      </w:r>
      <w:proofErr w:type="spellEnd"/>
      <w:r>
        <w:t>; accounting for control group)</w:t>
      </w:r>
      <w:r w:rsidR="0091428B">
        <w:t>, where</w:t>
      </w:r>
      <w:r w:rsidR="0091428B" w:rsidRPr="0091428B">
        <w:t xml:space="preserve"> </w:t>
      </w:r>
      <w:r w:rsidR="0091428B">
        <w:t xml:space="preserve">a value of </w:t>
      </w:r>
      <w:r w:rsidR="0091428B" w:rsidRPr="00427CDB">
        <w:rPr>
          <w:i/>
          <w:iCs/>
        </w:rPr>
        <w:t>g̅</w:t>
      </w:r>
      <w:r w:rsidR="0091428B" w:rsidRPr="00427CDB">
        <w:t xml:space="preserve"> = 1 </w:t>
      </w:r>
      <w:r w:rsidR="0091428B">
        <w:t>can be back-translated</w:t>
      </w:r>
      <w:r w:rsidR="0091428B" w:rsidRPr="00427CDB">
        <w:t xml:space="preserve"> to 10 ANELT points</w:t>
      </w:r>
      <w:r w:rsidR="0091428B">
        <w:fldChar w:fldCharType="begin"/>
      </w:r>
      <w:r w:rsidR="00930EF1">
        <w:instrText xml:space="preserve"> ADDIN ZOTERO_ITEM CSL_CITATION {"citationID":"CevPdlpO","properties":{"formattedCitation":"\\super 9,29,30\\nosupersub{}","plainCitation":"9,29,30","noteIndex":0},"citationItems":[{"id":10093,"uris":["http://zotero.org/users/7270/items/996ASIBS"],"uri":["http://zotero.org/users/7270/items/996ASIBS"],"itemData":{"id":10093,"type":"article-journal","abstract":"The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rsidR="0091428B">
        <w:fldChar w:fldCharType="separate"/>
      </w:r>
      <w:r w:rsidR="00930EF1" w:rsidRPr="00930EF1">
        <w:rPr>
          <w:vertAlign w:val="superscript"/>
        </w:rPr>
        <w:t>9,29,30</w:t>
      </w:r>
      <w:r w:rsidR="0091428B">
        <w:fldChar w:fldCharType="end"/>
      </w:r>
      <w:r>
        <w:t xml:space="preserve">; τ = estimated random effects standard deviation across studies; Statistic = </w:t>
      </w:r>
      <w:r>
        <w:rPr>
          <w:i/>
          <w:iCs/>
        </w:rPr>
        <w:t>t</w:t>
      </w:r>
      <w:r>
        <w:t xml:space="preserve"> value for </w:t>
      </w:r>
      <w:r>
        <w:rPr>
          <w:i/>
          <w:iCs/>
        </w:rPr>
        <w:t>g̅</w:t>
      </w:r>
      <w:r>
        <w:t xml:space="preserve"> and </w:t>
      </w:r>
      <w:r>
        <w:rPr>
          <w:i/>
          <w:iCs/>
        </w:rPr>
        <w:t>Q</w:t>
      </w:r>
      <w:r>
        <w:rPr>
          <w:i/>
          <w:iCs/>
          <w:vertAlign w:val="subscript"/>
        </w:rPr>
        <w:t>E</w:t>
      </w:r>
      <w:r>
        <w:t xml:space="preserve"> value for τ; confidence intervals computed using </w:t>
      </w:r>
      <w:r>
        <w:rPr>
          <w:i/>
          <w:iCs/>
        </w:rPr>
        <w:t>t</w:t>
      </w:r>
      <w:r>
        <w:t xml:space="preserve"> distributions for </w:t>
      </w:r>
      <w:r>
        <w:rPr>
          <w:i/>
          <w:iCs/>
        </w:rPr>
        <w:t>g̅</w:t>
      </w:r>
      <w:r>
        <w:t xml:space="preserve"> and profile likelihood for τ and ρ.</w:t>
      </w:r>
    </w:p>
    <w:p w14:paraId="0C4DCCE5" w14:textId="793ADF77" w:rsidR="00427CDB" w:rsidRPr="00427CDB" w:rsidRDefault="00427CDB" w:rsidP="00427CDB"/>
    <w:p w14:paraId="68160EAD" w14:textId="20FD2226" w:rsidR="003D4279" w:rsidRDefault="003D4279" w:rsidP="003D1B6B">
      <w:pPr>
        <w:pStyle w:val="Heading2"/>
      </w:pPr>
      <w:bookmarkStart w:id="32" w:name="_Toc91676471"/>
      <w:bookmarkStart w:id="33" w:name="X103e3e6584fa778a2fc11001fd2dc03ef5e2d6c"/>
      <w:r>
        <w:t xml:space="preserve">RCT meta-analyses of </w:t>
      </w:r>
      <w:r w:rsidR="00F90961">
        <w:t>domain</w:t>
      </w:r>
      <w:r>
        <w:t xml:space="preserve"> categories</w:t>
      </w:r>
      <w:bookmarkEnd w:id="32"/>
    </w:p>
    <w:p w14:paraId="313DF557" w14:textId="2CEB9EC6" w:rsidR="003D4279" w:rsidRDefault="004E370F" w:rsidP="003D1B6B">
      <w:pPr>
        <w:pStyle w:val="Caption"/>
        <w:keepNext/>
      </w:pPr>
      <w:bookmarkStart w:id="34" w:name="_Toc91676484"/>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6</w:t>
      </w:r>
      <w:r w:rsidR="00604BD3">
        <w:rPr>
          <w:noProof/>
        </w:rPr>
        <w:fldChar w:fldCharType="end"/>
      </w:r>
      <w:r w:rsidR="003D4279">
        <w:t>:</w:t>
      </w:r>
      <w:r w:rsidR="003D4279" w:rsidRPr="00145F33">
        <w:t xml:space="preserve"> </w:t>
      </w:r>
      <w:r w:rsidR="003D4279">
        <w:t xml:space="preserve">RCT meta-analyses of </w:t>
      </w:r>
      <w:r w:rsidR="00F90961">
        <w:t>domain</w:t>
      </w:r>
      <w:r w:rsidR="003D4279">
        <w:t xml:space="preserve"> categories.</w:t>
      </w:r>
      <w:bookmarkEnd w:id="34"/>
    </w:p>
    <w:tbl>
      <w:tblPr>
        <w:tblW w:w="4903" w:type="pct"/>
        <w:tblLook w:val="0020" w:firstRow="1" w:lastRow="0" w:firstColumn="0" w:lastColumn="0" w:noHBand="0" w:noVBand="0"/>
      </w:tblPr>
      <w:tblGrid>
        <w:gridCol w:w="4819"/>
        <w:gridCol w:w="1107"/>
        <w:gridCol w:w="674"/>
        <w:gridCol w:w="1020"/>
        <w:gridCol w:w="489"/>
        <w:gridCol w:w="866"/>
        <w:gridCol w:w="1589"/>
      </w:tblGrid>
      <w:tr w:rsidR="003D4279" w:rsidRPr="00F872CC" w14:paraId="35CC3667" w14:textId="77777777" w:rsidTr="006F23EA">
        <w:trPr>
          <w:tblHeader/>
        </w:trPr>
        <w:tc>
          <w:tcPr>
            <w:tcW w:w="0" w:type="auto"/>
            <w:tcBorders>
              <w:bottom w:val="single" w:sz="6" w:space="0" w:color="auto"/>
            </w:tcBorders>
            <w:vAlign w:val="bottom"/>
          </w:tcPr>
          <w:p w14:paraId="30F9D310" w14:textId="77777777" w:rsidR="003D4279" w:rsidRPr="001F0F63" w:rsidRDefault="003D4279" w:rsidP="003D1B6B">
            <w:pPr>
              <w:pStyle w:val="Compact"/>
              <w:rPr>
                <w:color w:val="auto"/>
              </w:rPr>
            </w:pPr>
            <w:r w:rsidRPr="001F0F63">
              <w:rPr>
                <w:color w:val="auto"/>
              </w:rPr>
              <w:t>Term</w:t>
            </w:r>
          </w:p>
        </w:tc>
        <w:tc>
          <w:tcPr>
            <w:tcW w:w="0" w:type="auto"/>
            <w:tcBorders>
              <w:bottom w:val="single" w:sz="6" w:space="0" w:color="auto"/>
            </w:tcBorders>
            <w:vAlign w:val="bottom"/>
          </w:tcPr>
          <w:p w14:paraId="7B22D916" w14:textId="77777777" w:rsidR="003D4279" w:rsidRPr="001F0F63" w:rsidRDefault="003D4279" w:rsidP="003D1B6B">
            <w:pPr>
              <w:pStyle w:val="Compact"/>
              <w:jc w:val="right"/>
              <w:rPr>
                <w:color w:val="auto"/>
              </w:rPr>
            </w:pPr>
            <w:r w:rsidRPr="001F0F63">
              <w:rPr>
                <w:color w:val="auto"/>
              </w:rPr>
              <w:t>Estimate</w:t>
            </w:r>
          </w:p>
        </w:tc>
        <w:tc>
          <w:tcPr>
            <w:tcW w:w="0" w:type="auto"/>
            <w:tcBorders>
              <w:bottom w:val="single" w:sz="6" w:space="0" w:color="auto"/>
            </w:tcBorders>
            <w:vAlign w:val="bottom"/>
          </w:tcPr>
          <w:p w14:paraId="02EF1DC0" w14:textId="77777777" w:rsidR="003D4279" w:rsidRPr="001F0F63" w:rsidRDefault="003D4279" w:rsidP="003D1B6B">
            <w:pPr>
              <w:pStyle w:val="Compact"/>
              <w:jc w:val="right"/>
              <w:rPr>
                <w:color w:val="auto"/>
              </w:rPr>
            </w:pPr>
            <w:r w:rsidRPr="001F0F63">
              <w:rPr>
                <w:i/>
                <w:iCs/>
                <w:color w:val="auto"/>
              </w:rPr>
              <w:t>SE</w:t>
            </w:r>
          </w:p>
        </w:tc>
        <w:tc>
          <w:tcPr>
            <w:tcW w:w="0" w:type="auto"/>
            <w:tcBorders>
              <w:bottom w:val="single" w:sz="6" w:space="0" w:color="auto"/>
            </w:tcBorders>
            <w:vAlign w:val="bottom"/>
          </w:tcPr>
          <w:p w14:paraId="2A5512DD" w14:textId="77777777" w:rsidR="003D4279" w:rsidRPr="001F0F63" w:rsidRDefault="003D4279" w:rsidP="003D1B6B">
            <w:pPr>
              <w:pStyle w:val="Compact"/>
              <w:jc w:val="right"/>
              <w:rPr>
                <w:color w:val="auto"/>
              </w:rPr>
            </w:pPr>
            <w:r w:rsidRPr="001F0F63">
              <w:rPr>
                <w:color w:val="auto"/>
              </w:rPr>
              <w:t>Statistic</w:t>
            </w:r>
          </w:p>
        </w:tc>
        <w:tc>
          <w:tcPr>
            <w:tcW w:w="0" w:type="auto"/>
            <w:tcBorders>
              <w:bottom w:val="single" w:sz="6" w:space="0" w:color="auto"/>
            </w:tcBorders>
            <w:vAlign w:val="bottom"/>
          </w:tcPr>
          <w:p w14:paraId="1CC16009" w14:textId="77777777" w:rsidR="003D4279" w:rsidRPr="001F0F63" w:rsidRDefault="003D4279" w:rsidP="003D1B6B">
            <w:pPr>
              <w:pStyle w:val="Compact"/>
              <w:jc w:val="right"/>
              <w:rPr>
                <w:color w:val="auto"/>
              </w:rPr>
            </w:pPr>
            <w:r w:rsidRPr="001F0F63">
              <w:rPr>
                <w:i/>
                <w:iCs/>
                <w:color w:val="auto"/>
              </w:rPr>
              <w:t>df</w:t>
            </w:r>
          </w:p>
        </w:tc>
        <w:tc>
          <w:tcPr>
            <w:tcW w:w="0" w:type="auto"/>
            <w:tcBorders>
              <w:bottom w:val="single" w:sz="6" w:space="0" w:color="auto"/>
            </w:tcBorders>
            <w:vAlign w:val="bottom"/>
          </w:tcPr>
          <w:p w14:paraId="418E0925" w14:textId="77777777" w:rsidR="003D4279" w:rsidRPr="001F0F63" w:rsidRDefault="003D4279" w:rsidP="003D1B6B">
            <w:pPr>
              <w:pStyle w:val="Compact"/>
              <w:jc w:val="right"/>
              <w:rPr>
                <w:color w:val="auto"/>
              </w:rPr>
            </w:pPr>
            <w:r w:rsidRPr="001F0F63">
              <w:rPr>
                <w:i/>
                <w:iCs/>
                <w:color w:val="auto"/>
              </w:rPr>
              <w:t>p</w:t>
            </w:r>
          </w:p>
        </w:tc>
        <w:tc>
          <w:tcPr>
            <w:tcW w:w="0" w:type="auto"/>
            <w:tcBorders>
              <w:bottom w:val="single" w:sz="6" w:space="0" w:color="auto"/>
            </w:tcBorders>
            <w:vAlign w:val="bottom"/>
          </w:tcPr>
          <w:p w14:paraId="01019C0C" w14:textId="77777777" w:rsidR="003D4279" w:rsidRPr="001F0F63" w:rsidRDefault="003D4279" w:rsidP="003D1B6B">
            <w:pPr>
              <w:pStyle w:val="Compact"/>
              <w:jc w:val="right"/>
              <w:rPr>
                <w:color w:val="auto"/>
              </w:rPr>
            </w:pPr>
            <w:r w:rsidRPr="001F0F63">
              <w:rPr>
                <w:color w:val="auto"/>
              </w:rPr>
              <w:t>95% conf. int.</w:t>
            </w:r>
          </w:p>
        </w:tc>
      </w:tr>
      <w:tr w:rsidR="003D4279" w:rsidRPr="00F872CC" w14:paraId="796D6969" w14:textId="77777777" w:rsidTr="006F23EA">
        <w:tc>
          <w:tcPr>
            <w:tcW w:w="0" w:type="auto"/>
          </w:tcPr>
          <w:p w14:paraId="764FD02D" w14:textId="77777777" w:rsidR="003D4279" w:rsidRPr="001F0F63" w:rsidRDefault="003D4279" w:rsidP="003D1B6B">
            <w:pPr>
              <w:pStyle w:val="Compact"/>
              <w:rPr>
                <w:color w:val="auto"/>
              </w:rPr>
            </w:pPr>
            <w:r w:rsidRPr="001F0F63">
              <w:rPr>
                <w:i/>
                <w:iCs/>
                <w:color w:val="auto"/>
              </w:rPr>
              <w:t>g̅</w:t>
            </w:r>
            <w:r w:rsidRPr="001F0F63">
              <w:rPr>
                <w:color w:val="auto"/>
              </w:rPr>
              <w:t xml:space="preserve"> (Non-communicative Language Expression)</w:t>
            </w:r>
          </w:p>
        </w:tc>
        <w:tc>
          <w:tcPr>
            <w:tcW w:w="0" w:type="auto"/>
          </w:tcPr>
          <w:p w14:paraId="6EF253F1" w14:textId="77777777" w:rsidR="003D4279" w:rsidRPr="001F0F63" w:rsidRDefault="003D4279" w:rsidP="003D1B6B">
            <w:pPr>
              <w:pStyle w:val="Compact"/>
              <w:jc w:val="right"/>
              <w:rPr>
                <w:color w:val="auto"/>
              </w:rPr>
            </w:pPr>
            <w:r w:rsidRPr="001F0F63">
              <w:rPr>
                <w:color w:val="auto"/>
              </w:rPr>
              <w:t>0.35</w:t>
            </w:r>
          </w:p>
        </w:tc>
        <w:tc>
          <w:tcPr>
            <w:tcW w:w="0" w:type="auto"/>
          </w:tcPr>
          <w:p w14:paraId="618B3FA8" w14:textId="77777777" w:rsidR="003D4279" w:rsidRPr="001F0F63" w:rsidRDefault="003D4279" w:rsidP="003D1B6B">
            <w:pPr>
              <w:pStyle w:val="Compact"/>
              <w:jc w:val="right"/>
              <w:rPr>
                <w:color w:val="auto"/>
              </w:rPr>
            </w:pPr>
            <w:r w:rsidRPr="001F0F63">
              <w:rPr>
                <w:color w:val="auto"/>
              </w:rPr>
              <w:t>0.21</w:t>
            </w:r>
          </w:p>
        </w:tc>
        <w:tc>
          <w:tcPr>
            <w:tcW w:w="0" w:type="auto"/>
          </w:tcPr>
          <w:p w14:paraId="3615FAA8" w14:textId="77777777" w:rsidR="003D4279" w:rsidRPr="001F0F63" w:rsidRDefault="003D4279" w:rsidP="003D1B6B">
            <w:pPr>
              <w:pStyle w:val="Compact"/>
              <w:jc w:val="right"/>
              <w:rPr>
                <w:color w:val="auto"/>
              </w:rPr>
            </w:pPr>
            <w:r w:rsidRPr="001F0F63">
              <w:rPr>
                <w:color w:val="auto"/>
              </w:rPr>
              <w:t>1.68</w:t>
            </w:r>
          </w:p>
        </w:tc>
        <w:tc>
          <w:tcPr>
            <w:tcW w:w="0" w:type="auto"/>
          </w:tcPr>
          <w:p w14:paraId="043DC4B8" w14:textId="77777777" w:rsidR="003D4279" w:rsidRPr="001F0F63" w:rsidRDefault="003D4279" w:rsidP="003D1B6B">
            <w:pPr>
              <w:pStyle w:val="Compact"/>
              <w:jc w:val="right"/>
              <w:rPr>
                <w:color w:val="auto"/>
              </w:rPr>
            </w:pPr>
            <w:r w:rsidRPr="001F0F63">
              <w:rPr>
                <w:color w:val="auto"/>
              </w:rPr>
              <w:t>21</w:t>
            </w:r>
          </w:p>
        </w:tc>
        <w:tc>
          <w:tcPr>
            <w:tcW w:w="0" w:type="auto"/>
          </w:tcPr>
          <w:p w14:paraId="50B07779" w14:textId="77777777" w:rsidR="003D4279" w:rsidRPr="001F0F63" w:rsidRDefault="003D4279" w:rsidP="003D1B6B">
            <w:pPr>
              <w:pStyle w:val="Compact"/>
              <w:jc w:val="right"/>
              <w:rPr>
                <w:color w:val="auto"/>
              </w:rPr>
            </w:pPr>
            <w:r w:rsidRPr="001F0F63">
              <w:rPr>
                <w:color w:val="auto"/>
              </w:rPr>
              <w:t>0.108</w:t>
            </w:r>
          </w:p>
        </w:tc>
        <w:tc>
          <w:tcPr>
            <w:tcW w:w="0" w:type="auto"/>
          </w:tcPr>
          <w:p w14:paraId="1CE43261" w14:textId="77777777" w:rsidR="003D4279" w:rsidRPr="001F0F63" w:rsidRDefault="003D4279" w:rsidP="003D1B6B">
            <w:pPr>
              <w:pStyle w:val="Compact"/>
              <w:jc w:val="right"/>
              <w:rPr>
                <w:color w:val="auto"/>
              </w:rPr>
            </w:pPr>
            <w:r w:rsidRPr="001F0F63">
              <w:rPr>
                <w:color w:val="auto"/>
              </w:rPr>
              <w:t>[-0.08, 0.78]</w:t>
            </w:r>
          </w:p>
        </w:tc>
      </w:tr>
      <w:tr w:rsidR="003D4279" w:rsidRPr="00F872CC" w14:paraId="13084358" w14:textId="77777777" w:rsidTr="006F23EA">
        <w:tc>
          <w:tcPr>
            <w:tcW w:w="0" w:type="auto"/>
          </w:tcPr>
          <w:p w14:paraId="7571C77E" w14:textId="77777777" w:rsidR="003D4279" w:rsidRPr="001F0F63" w:rsidRDefault="003D4279" w:rsidP="003D1B6B">
            <w:pPr>
              <w:pStyle w:val="Compact"/>
              <w:rPr>
                <w:color w:val="auto"/>
              </w:rPr>
            </w:pPr>
            <w:r w:rsidRPr="001F0F63">
              <w:rPr>
                <w:i/>
                <w:iCs/>
                <w:color w:val="auto"/>
              </w:rPr>
              <w:t>g̅</w:t>
            </w:r>
            <w:r w:rsidRPr="001F0F63">
              <w:rPr>
                <w:color w:val="auto"/>
              </w:rPr>
              <w:t xml:space="preserve"> (Communication)</w:t>
            </w:r>
          </w:p>
        </w:tc>
        <w:tc>
          <w:tcPr>
            <w:tcW w:w="0" w:type="auto"/>
          </w:tcPr>
          <w:p w14:paraId="28FF31C6" w14:textId="77777777" w:rsidR="003D4279" w:rsidRPr="001F0F63" w:rsidRDefault="003D4279" w:rsidP="003D1B6B">
            <w:pPr>
              <w:pStyle w:val="Compact"/>
              <w:jc w:val="right"/>
              <w:rPr>
                <w:color w:val="auto"/>
              </w:rPr>
            </w:pPr>
            <w:r w:rsidRPr="001F0F63">
              <w:rPr>
                <w:color w:val="auto"/>
              </w:rPr>
              <w:t>-0.04</w:t>
            </w:r>
          </w:p>
        </w:tc>
        <w:tc>
          <w:tcPr>
            <w:tcW w:w="0" w:type="auto"/>
          </w:tcPr>
          <w:p w14:paraId="61253C4A" w14:textId="77777777" w:rsidR="003D4279" w:rsidRPr="001F0F63" w:rsidRDefault="003D4279" w:rsidP="003D1B6B">
            <w:pPr>
              <w:pStyle w:val="Compact"/>
              <w:jc w:val="right"/>
              <w:rPr>
                <w:color w:val="auto"/>
              </w:rPr>
            </w:pPr>
            <w:r w:rsidRPr="001F0F63">
              <w:rPr>
                <w:color w:val="auto"/>
              </w:rPr>
              <w:t>0.27</w:t>
            </w:r>
          </w:p>
        </w:tc>
        <w:tc>
          <w:tcPr>
            <w:tcW w:w="0" w:type="auto"/>
          </w:tcPr>
          <w:p w14:paraId="6C86C809" w14:textId="77777777" w:rsidR="003D4279" w:rsidRPr="001F0F63" w:rsidRDefault="003D4279" w:rsidP="003D1B6B">
            <w:pPr>
              <w:pStyle w:val="Compact"/>
              <w:jc w:val="right"/>
              <w:rPr>
                <w:color w:val="auto"/>
              </w:rPr>
            </w:pPr>
            <w:r w:rsidRPr="001F0F63">
              <w:rPr>
                <w:color w:val="auto"/>
              </w:rPr>
              <w:t>-0.14</w:t>
            </w:r>
          </w:p>
        </w:tc>
        <w:tc>
          <w:tcPr>
            <w:tcW w:w="0" w:type="auto"/>
          </w:tcPr>
          <w:p w14:paraId="09B4E35B" w14:textId="77777777" w:rsidR="003D4279" w:rsidRPr="001F0F63" w:rsidRDefault="003D4279" w:rsidP="003D1B6B">
            <w:pPr>
              <w:pStyle w:val="Compact"/>
              <w:jc w:val="right"/>
              <w:rPr>
                <w:color w:val="auto"/>
              </w:rPr>
            </w:pPr>
            <w:r w:rsidRPr="001F0F63">
              <w:rPr>
                <w:color w:val="auto"/>
              </w:rPr>
              <w:t>21</w:t>
            </w:r>
          </w:p>
        </w:tc>
        <w:tc>
          <w:tcPr>
            <w:tcW w:w="0" w:type="auto"/>
          </w:tcPr>
          <w:p w14:paraId="7B82C4B1" w14:textId="77777777" w:rsidR="003D4279" w:rsidRPr="001F0F63" w:rsidRDefault="003D4279" w:rsidP="003D1B6B">
            <w:pPr>
              <w:pStyle w:val="Compact"/>
              <w:jc w:val="right"/>
              <w:rPr>
                <w:color w:val="auto"/>
              </w:rPr>
            </w:pPr>
            <w:r w:rsidRPr="001F0F63">
              <w:rPr>
                <w:color w:val="auto"/>
              </w:rPr>
              <w:t>0.893</w:t>
            </w:r>
          </w:p>
        </w:tc>
        <w:tc>
          <w:tcPr>
            <w:tcW w:w="0" w:type="auto"/>
          </w:tcPr>
          <w:p w14:paraId="62C0A1B3" w14:textId="77777777" w:rsidR="003D4279" w:rsidRPr="001F0F63" w:rsidRDefault="003D4279" w:rsidP="003D1B6B">
            <w:pPr>
              <w:pStyle w:val="Compact"/>
              <w:jc w:val="right"/>
              <w:rPr>
                <w:color w:val="auto"/>
              </w:rPr>
            </w:pPr>
            <w:r w:rsidRPr="001F0F63">
              <w:rPr>
                <w:color w:val="auto"/>
              </w:rPr>
              <w:t>[-0.59, 0.52]</w:t>
            </w:r>
          </w:p>
        </w:tc>
      </w:tr>
      <w:tr w:rsidR="003D4279" w:rsidRPr="00F872CC" w14:paraId="15127C2D" w14:textId="77777777" w:rsidTr="006F23EA">
        <w:tc>
          <w:tcPr>
            <w:tcW w:w="0" w:type="auto"/>
          </w:tcPr>
          <w:p w14:paraId="3F0C4F5A" w14:textId="77777777" w:rsidR="003D4279" w:rsidRPr="001F0F63" w:rsidRDefault="003D4279" w:rsidP="003D1B6B">
            <w:pPr>
              <w:pStyle w:val="Compact"/>
              <w:rPr>
                <w:color w:val="auto"/>
              </w:rPr>
            </w:pPr>
            <w:r w:rsidRPr="001F0F63">
              <w:rPr>
                <w:i/>
                <w:iCs/>
                <w:color w:val="auto"/>
              </w:rPr>
              <w:t>g̅</w:t>
            </w:r>
            <w:r w:rsidRPr="001F0F63">
              <w:rPr>
                <w:color w:val="auto"/>
              </w:rPr>
              <w:t xml:space="preserve"> (Language Comprehension)</w:t>
            </w:r>
          </w:p>
        </w:tc>
        <w:tc>
          <w:tcPr>
            <w:tcW w:w="0" w:type="auto"/>
          </w:tcPr>
          <w:p w14:paraId="564CF501" w14:textId="77777777" w:rsidR="003D4279" w:rsidRPr="001F0F63" w:rsidRDefault="003D4279" w:rsidP="003D1B6B">
            <w:pPr>
              <w:pStyle w:val="Compact"/>
              <w:jc w:val="right"/>
              <w:rPr>
                <w:color w:val="auto"/>
              </w:rPr>
            </w:pPr>
            <w:r w:rsidRPr="001F0F63">
              <w:rPr>
                <w:color w:val="auto"/>
              </w:rPr>
              <w:t>-0.12</w:t>
            </w:r>
          </w:p>
        </w:tc>
        <w:tc>
          <w:tcPr>
            <w:tcW w:w="0" w:type="auto"/>
          </w:tcPr>
          <w:p w14:paraId="616001E0" w14:textId="77777777" w:rsidR="003D4279" w:rsidRPr="001F0F63" w:rsidRDefault="003D4279" w:rsidP="003D1B6B">
            <w:pPr>
              <w:pStyle w:val="Compact"/>
              <w:jc w:val="right"/>
              <w:rPr>
                <w:color w:val="auto"/>
              </w:rPr>
            </w:pPr>
            <w:r w:rsidRPr="001F0F63">
              <w:rPr>
                <w:color w:val="auto"/>
              </w:rPr>
              <w:t>0.26</w:t>
            </w:r>
          </w:p>
        </w:tc>
        <w:tc>
          <w:tcPr>
            <w:tcW w:w="0" w:type="auto"/>
          </w:tcPr>
          <w:p w14:paraId="3B34D866" w14:textId="77777777" w:rsidR="003D4279" w:rsidRPr="001F0F63" w:rsidRDefault="003D4279" w:rsidP="003D1B6B">
            <w:pPr>
              <w:pStyle w:val="Compact"/>
              <w:jc w:val="right"/>
              <w:rPr>
                <w:color w:val="auto"/>
              </w:rPr>
            </w:pPr>
            <w:r w:rsidRPr="001F0F63">
              <w:rPr>
                <w:color w:val="auto"/>
              </w:rPr>
              <w:t>-0.47</w:t>
            </w:r>
          </w:p>
        </w:tc>
        <w:tc>
          <w:tcPr>
            <w:tcW w:w="0" w:type="auto"/>
          </w:tcPr>
          <w:p w14:paraId="755E9BB7" w14:textId="77777777" w:rsidR="003D4279" w:rsidRPr="001F0F63" w:rsidRDefault="003D4279" w:rsidP="003D1B6B">
            <w:pPr>
              <w:pStyle w:val="Compact"/>
              <w:jc w:val="right"/>
              <w:rPr>
                <w:color w:val="auto"/>
              </w:rPr>
            </w:pPr>
            <w:r w:rsidRPr="001F0F63">
              <w:rPr>
                <w:color w:val="auto"/>
              </w:rPr>
              <w:t>21</w:t>
            </w:r>
          </w:p>
        </w:tc>
        <w:tc>
          <w:tcPr>
            <w:tcW w:w="0" w:type="auto"/>
          </w:tcPr>
          <w:p w14:paraId="4988B371" w14:textId="77777777" w:rsidR="003D4279" w:rsidRPr="001F0F63" w:rsidRDefault="003D4279" w:rsidP="003D1B6B">
            <w:pPr>
              <w:pStyle w:val="Compact"/>
              <w:jc w:val="right"/>
              <w:rPr>
                <w:color w:val="auto"/>
              </w:rPr>
            </w:pPr>
            <w:r w:rsidRPr="001F0F63">
              <w:rPr>
                <w:color w:val="auto"/>
              </w:rPr>
              <w:t>0.643</w:t>
            </w:r>
          </w:p>
        </w:tc>
        <w:tc>
          <w:tcPr>
            <w:tcW w:w="0" w:type="auto"/>
          </w:tcPr>
          <w:p w14:paraId="1C58C88D" w14:textId="77777777" w:rsidR="003D4279" w:rsidRPr="001F0F63" w:rsidRDefault="003D4279" w:rsidP="003D1B6B">
            <w:pPr>
              <w:pStyle w:val="Compact"/>
              <w:jc w:val="right"/>
              <w:rPr>
                <w:color w:val="auto"/>
              </w:rPr>
            </w:pPr>
            <w:r w:rsidRPr="001F0F63">
              <w:rPr>
                <w:color w:val="auto"/>
              </w:rPr>
              <w:t>[-0.67, 0.42]</w:t>
            </w:r>
          </w:p>
        </w:tc>
      </w:tr>
      <w:tr w:rsidR="003D4279" w:rsidRPr="00F872CC" w14:paraId="5C5DEB74" w14:textId="77777777" w:rsidTr="006F23EA">
        <w:tc>
          <w:tcPr>
            <w:tcW w:w="0" w:type="auto"/>
          </w:tcPr>
          <w:p w14:paraId="0132919C" w14:textId="77777777" w:rsidR="003D4279" w:rsidRPr="001F0F63" w:rsidRDefault="003D4279" w:rsidP="003D1B6B">
            <w:pPr>
              <w:pStyle w:val="Compact"/>
              <w:rPr>
                <w:i/>
                <w:iCs/>
                <w:color w:val="auto"/>
              </w:rPr>
            </w:pPr>
            <w:r w:rsidRPr="001F0F63">
              <w:rPr>
                <w:color w:val="auto"/>
              </w:rPr>
              <w:t>∆</w:t>
            </w:r>
            <w:r w:rsidRPr="001F0F63">
              <w:rPr>
                <w:i/>
                <w:iCs/>
                <w:color w:val="auto"/>
              </w:rPr>
              <w:t>g̅</w:t>
            </w:r>
            <w:r w:rsidRPr="001F0F63">
              <w:rPr>
                <w:color w:val="auto"/>
              </w:rPr>
              <w:t xml:space="preserve"> (unvalidated measure with untrained items)</w:t>
            </w:r>
          </w:p>
        </w:tc>
        <w:tc>
          <w:tcPr>
            <w:tcW w:w="0" w:type="auto"/>
          </w:tcPr>
          <w:p w14:paraId="0C08B730" w14:textId="77777777" w:rsidR="003D4279" w:rsidRPr="001F0F63" w:rsidRDefault="003D4279" w:rsidP="003D1B6B">
            <w:pPr>
              <w:pStyle w:val="Compact"/>
              <w:jc w:val="right"/>
              <w:rPr>
                <w:color w:val="auto"/>
              </w:rPr>
            </w:pPr>
            <w:r w:rsidRPr="001F0F63">
              <w:rPr>
                <w:color w:val="auto"/>
              </w:rPr>
              <w:t>-0.15</w:t>
            </w:r>
          </w:p>
        </w:tc>
        <w:tc>
          <w:tcPr>
            <w:tcW w:w="0" w:type="auto"/>
          </w:tcPr>
          <w:p w14:paraId="456851AE" w14:textId="77777777" w:rsidR="003D4279" w:rsidRPr="001F0F63" w:rsidRDefault="003D4279" w:rsidP="003D1B6B">
            <w:pPr>
              <w:pStyle w:val="Compact"/>
              <w:jc w:val="right"/>
              <w:rPr>
                <w:color w:val="auto"/>
              </w:rPr>
            </w:pPr>
            <w:r w:rsidRPr="001F0F63">
              <w:rPr>
                <w:color w:val="auto"/>
              </w:rPr>
              <w:t>0.15</w:t>
            </w:r>
          </w:p>
        </w:tc>
        <w:tc>
          <w:tcPr>
            <w:tcW w:w="0" w:type="auto"/>
          </w:tcPr>
          <w:p w14:paraId="4E1249C1" w14:textId="77777777" w:rsidR="003D4279" w:rsidRPr="001F0F63" w:rsidRDefault="003D4279" w:rsidP="003D1B6B">
            <w:pPr>
              <w:pStyle w:val="Compact"/>
              <w:jc w:val="right"/>
              <w:rPr>
                <w:color w:val="auto"/>
              </w:rPr>
            </w:pPr>
            <w:r w:rsidRPr="001F0F63">
              <w:rPr>
                <w:color w:val="auto"/>
              </w:rPr>
              <w:t>-1.06</w:t>
            </w:r>
          </w:p>
        </w:tc>
        <w:tc>
          <w:tcPr>
            <w:tcW w:w="0" w:type="auto"/>
          </w:tcPr>
          <w:p w14:paraId="2EA4427D" w14:textId="77777777" w:rsidR="003D4279" w:rsidRPr="001F0F63" w:rsidRDefault="003D4279" w:rsidP="003D1B6B">
            <w:pPr>
              <w:pStyle w:val="Compact"/>
              <w:jc w:val="right"/>
              <w:rPr>
                <w:color w:val="auto"/>
              </w:rPr>
            </w:pPr>
            <w:r w:rsidRPr="001F0F63">
              <w:rPr>
                <w:color w:val="auto"/>
              </w:rPr>
              <w:t>21</w:t>
            </w:r>
          </w:p>
        </w:tc>
        <w:tc>
          <w:tcPr>
            <w:tcW w:w="0" w:type="auto"/>
          </w:tcPr>
          <w:p w14:paraId="6E9772EC" w14:textId="77777777" w:rsidR="003D4279" w:rsidRPr="001F0F63" w:rsidRDefault="003D4279" w:rsidP="003D1B6B">
            <w:pPr>
              <w:pStyle w:val="Compact"/>
              <w:jc w:val="right"/>
              <w:rPr>
                <w:color w:val="auto"/>
              </w:rPr>
            </w:pPr>
            <w:r w:rsidRPr="001F0F63">
              <w:rPr>
                <w:color w:val="auto"/>
              </w:rPr>
              <w:t>0.300</w:t>
            </w:r>
          </w:p>
        </w:tc>
        <w:tc>
          <w:tcPr>
            <w:tcW w:w="0" w:type="auto"/>
          </w:tcPr>
          <w:p w14:paraId="4320CCCF" w14:textId="77777777" w:rsidR="003D4279" w:rsidRPr="001F0F63" w:rsidRDefault="003D4279" w:rsidP="003D1B6B">
            <w:pPr>
              <w:pStyle w:val="Compact"/>
              <w:jc w:val="right"/>
              <w:rPr>
                <w:color w:val="auto"/>
              </w:rPr>
            </w:pPr>
            <w:r w:rsidRPr="001F0F63">
              <w:rPr>
                <w:color w:val="auto"/>
              </w:rPr>
              <w:t>[-0.46, 0.15]</w:t>
            </w:r>
          </w:p>
        </w:tc>
      </w:tr>
      <w:tr w:rsidR="003D4279" w:rsidRPr="00F872CC" w14:paraId="01F55FC5" w14:textId="77777777" w:rsidTr="006F23EA">
        <w:tc>
          <w:tcPr>
            <w:tcW w:w="0" w:type="auto"/>
          </w:tcPr>
          <w:p w14:paraId="1A1E9B35" w14:textId="77777777" w:rsidR="003D4279" w:rsidRPr="001F0F63" w:rsidRDefault="003D4279" w:rsidP="003D1B6B">
            <w:pPr>
              <w:pStyle w:val="Compact"/>
              <w:rPr>
                <w:color w:val="auto"/>
              </w:rPr>
            </w:pPr>
            <w:r w:rsidRPr="001F0F63">
              <w:rPr>
                <w:color w:val="auto"/>
              </w:rPr>
              <w:t>∆</w:t>
            </w:r>
            <w:r w:rsidRPr="001F0F63">
              <w:rPr>
                <w:i/>
                <w:iCs/>
                <w:color w:val="auto"/>
              </w:rPr>
              <w:t>g̅</w:t>
            </w:r>
            <w:r w:rsidRPr="001F0F63">
              <w:rPr>
                <w:color w:val="auto"/>
              </w:rPr>
              <w:t xml:space="preserve"> (unvalidated measure with trained items)</w:t>
            </w:r>
          </w:p>
        </w:tc>
        <w:tc>
          <w:tcPr>
            <w:tcW w:w="0" w:type="auto"/>
          </w:tcPr>
          <w:p w14:paraId="23350078" w14:textId="77777777" w:rsidR="003D4279" w:rsidRPr="001F0F63" w:rsidRDefault="003D4279" w:rsidP="003D1B6B">
            <w:pPr>
              <w:pStyle w:val="Compact"/>
              <w:jc w:val="right"/>
              <w:rPr>
                <w:color w:val="auto"/>
              </w:rPr>
            </w:pPr>
            <w:r w:rsidRPr="001F0F63">
              <w:rPr>
                <w:color w:val="auto"/>
              </w:rPr>
              <w:t>0.99</w:t>
            </w:r>
          </w:p>
        </w:tc>
        <w:tc>
          <w:tcPr>
            <w:tcW w:w="0" w:type="auto"/>
          </w:tcPr>
          <w:p w14:paraId="435FC89F" w14:textId="77777777" w:rsidR="003D4279" w:rsidRPr="001F0F63" w:rsidRDefault="003D4279" w:rsidP="003D1B6B">
            <w:pPr>
              <w:pStyle w:val="Compact"/>
              <w:jc w:val="right"/>
              <w:rPr>
                <w:color w:val="auto"/>
              </w:rPr>
            </w:pPr>
            <w:r w:rsidRPr="001F0F63">
              <w:rPr>
                <w:color w:val="auto"/>
              </w:rPr>
              <w:t>0.19</w:t>
            </w:r>
          </w:p>
        </w:tc>
        <w:tc>
          <w:tcPr>
            <w:tcW w:w="0" w:type="auto"/>
          </w:tcPr>
          <w:p w14:paraId="4CA04B1C" w14:textId="77777777" w:rsidR="003D4279" w:rsidRPr="001F0F63" w:rsidRDefault="003D4279" w:rsidP="003D1B6B">
            <w:pPr>
              <w:pStyle w:val="Compact"/>
              <w:jc w:val="right"/>
              <w:rPr>
                <w:color w:val="auto"/>
              </w:rPr>
            </w:pPr>
            <w:r w:rsidRPr="001F0F63">
              <w:rPr>
                <w:color w:val="auto"/>
              </w:rPr>
              <w:t>5.24</w:t>
            </w:r>
          </w:p>
        </w:tc>
        <w:tc>
          <w:tcPr>
            <w:tcW w:w="0" w:type="auto"/>
          </w:tcPr>
          <w:p w14:paraId="3C6E58B9" w14:textId="77777777" w:rsidR="003D4279" w:rsidRPr="001F0F63" w:rsidRDefault="003D4279" w:rsidP="003D1B6B">
            <w:pPr>
              <w:pStyle w:val="Compact"/>
              <w:jc w:val="right"/>
              <w:rPr>
                <w:color w:val="auto"/>
              </w:rPr>
            </w:pPr>
            <w:r w:rsidRPr="001F0F63">
              <w:rPr>
                <w:color w:val="auto"/>
              </w:rPr>
              <w:t>21</w:t>
            </w:r>
          </w:p>
        </w:tc>
        <w:tc>
          <w:tcPr>
            <w:tcW w:w="0" w:type="auto"/>
          </w:tcPr>
          <w:p w14:paraId="704E8C18" w14:textId="77777777" w:rsidR="003D4279" w:rsidRPr="001F0F63" w:rsidRDefault="003D4279" w:rsidP="003D1B6B">
            <w:pPr>
              <w:pStyle w:val="Compact"/>
              <w:jc w:val="right"/>
              <w:rPr>
                <w:color w:val="auto"/>
              </w:rPr>
            </w:pPr>
            <w:r w:rsidRPr="001F0F63">
              <w:rPr>
                <w:color w:val="auto"/>
              </w:rPr>
              <w:t>&lt; .001</w:t>
            </w:r>
          </w:p>
        </w:tc>
        <w:tc>
          <w:tcPr>
            <w:tcW w:w="0" w:type="auto"/>
          </w:tcPr>
          <w:p w14:paraId="10615B39" w14:textId="77777777" w:rsidR="003D4279" w:rsidRPr="001F0F63" w:rsidRDefault="003D4279" w:rsidP="003D1B6B">
            <w:pPr>
              <w:pStyle w:val="Compact"/>
              <w:jc w:val="right"/>
              <w:rPr>
                <w:color w:val="auto"/>
              </w:rPr>
            </w:pPr>
            <w:r w:rsidRPr="001F0F63">
              <w:rPr>
                <w:color w:val="auto"/>
              </w:rPr>
              <w:t>[ 0.60, 1.39]</w:t>
            </w:r>
          </w:p>
        </w:tc>
      </w:tr>
      <w:tr w:rsidR="003D4279" w:rsidRPr="00F872CC" w14:paraId="178F0058" w14:textId="77777777" w:rsidTr="006F23EA">
        <w:tc>
          <w:tcPr>
            <w:tcW w:w="0" w:type="auto"/>
          </w:tcPr>
          <w:p w14:paraId="3D67B5AC" w14:textId="77777777" w:rsidR="003D4279" w:rsidRPr="001F0F63" w:rsidRDefault="003D4279" w:rsidP="003D1B6B">
            <w:pPr>
              <w:pStyle w:val="Compact"/>
              <w:rPr>
                <w:color w:val="auto"/>
              </w:rPr>
            </w:pPr>
            <w:r w:rsidRPr="001F0F63">
              <w:rPr>
                <w:color w:val="auto"/>
              </w:rPr>
              <w:t>τ</w:t>
            </w:r>
          </w:p>
        </w:tc>
        <w:tc>
          <w:tcPr>
            <w:tcW w:w="0" w:type="auto"/>
          </w:tcPr>
          <w:p w14:paraId="4EB16EAA" w14:textId="77777777" w:rsidR="003D4279" w:rsidRPr="001F0F63" w:rsidRDefault="003D4279" w:rsidP="003D1B6B">
            <w:pPr>
              <w:pStyle w:val="Compact"/>
              <w:jc w:val="right"/>
              <w:rPr>
                <w:color w:val="auto"/>
              </w:rPr>
            </w:pPr>
            <w:r w:rsidRPr="001F0F63">
              <w:rPr>
                <w:color w:val="auto"/>
              </w:rPr>
              <w:t>0.33</w:t>
            </w:r>
          </w:p>
        </w:tc>
        <w:tc>
          <w:tcPr>
            <w:tcW w:w="0" w:type="auto"/>
          </w:tcPr>
          <w:p w14:paraId="07EF3ED0" w14:textId="77777777" w:rsidR="003D4279" w:rsidRPr="001F0F63" w:rsidRDefault="003D4279" w:rsidP="003D1B6B">
            <w:pPr>
              <w:pStyle w:val="Compact"/>
              <w:jc w:val="right"/>
              <w:rPr>
                <w:color w:val="auto"/>
              </w:rPr>
            </w:pPr>
          </w:p>
        </w:tc>
        <w:tc>
          <w:tcPr>
            <w:tcW w:w="0" w:type="auto"/>
          </w:tcPr>
          <w:p w14:paraId="004956E2" w14:textId="77777777" w:rsidR="003D4279" w:rsidRPr="001F0F63" w:rsidRDefault="003D4279" w:rsidP="003D1B6B">
            <w:pPr>
              <w:pStyle w:val="Compact"/>
              <w:jc w:val="right"/>
              <w:rPr>
                <w:color w:val="auto"/>
              </w:rPr>
            </w:pPr>
            <w:r w:rsidRPr="001F0F63">
              <w:rPr>
                <w:color w:val="auto"/>
              </w:rPr>
              <w:t>158.71</w:t>
            </w:r>
          </w:p>
        </w:tc>
        <w:tc>
          <w:tcPr>
            <w:tcW w:w="0" w:type="auto"/>
          </w:tcPr>
          <w:p w14:paraId="1896BAC0" w14:textId="77777777" w:rsidR="003D4279" w:rsidRPr="001F0F63" w:rsidRDefault="003D4279" w:rsidP="003D1B6B">
            <w:pPr>
              <w:pStyle w:val="Compact"/>
              <w:jc w:val="right"/>
              <w:rPr>
                <w:color w:val="auto"/>
              </w:rPr>
            </w:pPr>
            <w:r w:rsidRPr="001F0F63">
              <w:rPr>
                <w:color w:val="auto"/>
              </w:rPr>
              <w:t>21</w:t>
            </w:r>
          </w:p>
        </w:tc>
        <w:tc>
          <w:tcPr>
            <w:tcW w:w="0" w:type="auto"/>
          </w:tcPr>
          <w:p w14:paraId="69871664" w14:textId="77777777" w:rsidR="003D4279" w:rsidRPr="001F0F63" w:rsidRDefault="003D4279" w:rsidP="003D1B6B">
            <w:pPr>
              <w:pStyle w:val="Compact"/>
              <w:jc w:val="right"/>
              <w:rPr>
                <w:color w:val="auto"/>
              </w:rPr>
            </w:pPr>
            <w:r w:rsidRPr="001F0F63">
              <w:rPr>
                <w:color w:val="auto"/>
              </w:rPr>
              <w:t>&lt; .001</w:t>
            </w:r>
          </w:p>
        </w:tc>
        <w:tc>
          <w:tcPr>
            <w:tcW w:w="0" w:type="auto"/>
          </w:tcPr>
          <w:p w14:paraId="7E72DCD6" w14:textId="77777777" w:rsidR="003D4279" w:rsidRPr="001F0F63" w:rsidRDefault="003D4279" w:rsidP="003D1B6B">
            <w:pPr>
              <w:pStyle w:val="Compact"/>
              <w:jc w:val="right"/>
              <w:rPr>
                <w:color w:val="auto"/>
              </w:rPr>
            </w:pPr>
            <w:r w:rsidRPr="001F0F63">
              <w:rPr>
                <w:color w:val="auto"/>
              </w:rPr>
              <w:t>[ 0.15, 1.01]</w:t>
            </w:r>
          </w:p>
        </w:tc>
      </w:tr>
      <w:tr w:rsidR="003D4279" w:rsidRPr="00F872CC" w14:paraId="72421E5A" w14:textId="77777777" w:rsidTr="006F23EA">
        <w:tc>
          <w:tcPr>
            <w:tcW w:w="0" w:type="auto"/>
          </w:tcPr>
          <w:p w14:paraId="640CFA85" w14:textId="77777777" w:rsidR="003D4279" w:rsidRPr="001F0F63" w:rsidRDefault="003D4279" w:rsidP="003D1B6B">
            <w:pPr>
              <w:pStyle w:val="Compact"/>
              <w:rPr>
                <w:color w:val="auto"/>
              </w:rPr>
            </w:pPr>
            <w:r w:rsidRPr="001F0F63">
              <w:rPr>
                <w:color w:val="auto"/>
              </w:rPr>
              <w:t>ρ</w:t>
            </w:r>
          </w:p>
        </w:tc>
        <w:tc>
          <w:tcPr>
            <w:tcW w:w="0" w:type="auto"/>
          </w:tcPr>
          <w:p w14:paraId="60F3B640" w14:textId="77777777" w:rsidR="003D4279" w:rsidRPr="001F0F63" w:rsidRDefault="003D4279" w:rsidP="003D1B6B">
            <w:pPr>
              <w:pStyle w:val="Compact"/>
              <w:jc w:val="right"/>
              <w:rPr>
                <w:color w:val="auto"/>
              </w:rPr>
            </w:pPr>
            <w:r w:rsidRPr="001F0F63">
              <w:rPr>
                <w:color w:val="auto"/>
              </w:rPr>
              <w:t>-0.05</w:t>
            </w:r>
          </w:p>
        </w:tc>
        <w:tc>
          <w:tcPr>
            <w:tcW w:w="0" w:type="auto"/>
          </w:tcPr>
          <w:p w14:paraId="00A3B1B6" w14:textId="77777777" w:rsidR="003D4279" w:rsidRPr="001F0F63" w:rsidRDefault="003D4279" w:rsidP="003D1B6B">
            <w:pPr>
              <w:pStyle w:val="Compact"/>
              <w:jc w:val="right"/>
              <w:rPr>
                <w:color w:val="auto"/>
              </w:rPr>
            </w:pPr>
          </w:p>
        </w:tc>
        <w:tc>
          <w:tcPr>
            <w:tcW w:w="0" w:type="auto"/>
          </w:tcPr>
          <w:p w14:paraId="22E53B48" w14:textId="77777777" w:rsidR="003D4279" w:rsidRPr="001F0F63" w:rsidRDefault="003D4279" w:rsidP="003D1B6B">
            <w:pPr>
              <w:pStyle w:val="Compact"/>
              <w:jc w:val="right"/>
              <w:rPr>
                <w:color w:val="auto"/>
              </w:rPr>
            </w:pPr>
          </w:p>
        </w:tc>
        <w:tc>
          <w:tcPr>
            <w:tcW w:w="0" w:type="auto"/>
          </w:tcPr>
          <w:p w14:paraId="4F1FFA6B" w14:textId="6A03E6E5" w:rsidR="003D4279" w:rsidRPr="001F0F63" w:rsidRDefault="003D4279" w:rsidP="003D1B6B">
            <w:pPr>
              <w:pStyle w:val="Compact"/>
              <w:jc w:val="right"/>
              <w:rPr>
                <w:color w:val="auto"/>
              </w:rPr>
            </w:pPr>
          </w:p>
        </w:tc>
        <w:tc>
          <w:tcPr>
            <w:tcW w:w="0" w:type="auto"/>
          </w:tcPr>
          <w:p w14:paraId="18D6C83B" w14:textId="77777777" w:rsidR="003D4279" w:rsidRPr="001F0F63" w:rsidRDefault="003D4279" w:rsidP="003D1B6B">
            <w:pPr>
              <w:pStyle w:val="Compact"/>
              <w:jc w:val="right"/>
              <w:rPr>
                <w:color w:val="auto"/>
              </w:rPr>
            </w:pPr>
          </w:p>
        </w:tc>
        <w:tc>
          <w:tcPr>
            <w:tcW w:w="0" w:type="auto"/>
          </w:tcPr>
          <w:p w14:paraId="02CC4A11" w14:textId="77777777" w:rsidR="003D4279" w:rsidRPr="001F0F63" w:rsidRDefault="003D4279" w:rsidP="003D1B6B">
            <w:pPr>
              <w:pStyle w:val="Compact"/>
              <w:jc w:val="right"/>
              <w:rPr>
                <w:color w:val="auto"/>
              </w:rPr>
            </w:pPr>
            <w:r w:rsidRPr="001F0F63">
              <w:rPr>
                <w:color w:val="auto"/>
              </w:rPr>
              <w:t>[-0.52, 0.93]</w:t>
            </w:r>
          </w:p>
        </w:tc>
      </w:tr>
    </w:tbl>
    <w:p w14:paraId="6D935B08" w14:textId="7E4C90B2" w:rsidR="003D4279" w:rsidRDefault="003D4279" w:rsidP="003D1B6B">
      <w:pPr>
        <w:pStyle w:val="BodyText"/>
      </w:pPr>
      <w:r>
        <w:rPr>
          <w:i/>
          <w:iCs/>
        </w:rPr>
        <w:t>Note.</w:t>
      </w:r>
      <w:r>
        <w:t xml:space="preserve"> </w:t>
      </w:r>
      <w:r>
        <w:rPr>
          <w:i/>
          <w:iCs/>
        </w:rPr>
        <w:t>g̅</w:t>
      </w:r>
      <w:r>
        <w:t xml:space="preserve"> = mean pretest-posttest difference (</w:t>
      </w:r>
      <w:proofErr w:type="spellStart"/>
      <w:r>
        <w:rPr>
          <w:i/>
          <w:iCs/>
        </w:rPr>
        <w:t>g</w:t>
      </w:r>
      <w:r>
        <w:rPr>
          <w:i/>
          <w:iCs/>
          <w:vertAlign w:val="subscript"/>
        </w:rPr>
        <w:t>ppc</w:t>
      </w:r>
      <w:proofErr w:type="spellEnd"/>
      <w:r>
        <w:t>; accounting for control group)</w:t>
      </w:r>
      <w:r w:rsidR="0091428B">
        <w:t>, where</w:t>
      </w:r>
      <w:r w:rsidR="0091428B" w:rsidRPr="0091428B">
        <w:t xml:space="preserve"> </w:t>
      </w:r>
      <w:r w:rsidR="0091428B">
        <w:t xml:space="preserve">a value of </w:t>
      </w:r>
      <w:r w:rsidR="0091428B" w:rsidRPr="00427CDB">
        <w:rPr>
          <w:i/>
          <w:iCs/>
        </w:rPr>
        <w:t>g̅</w:t>
      </w:r>
      <w:r w:rsidR="0091428B" w:rsidRPr="00427CDB">
        <w:t xml:space="preserve"> = 1 </w:t>
      </w:r>
      <w:r w:rsidR="0091428B">
        <w:t>can be back-translated</w:t>
      </w:r>
      <w:r w:rsidR="0091428B" w:rsidRPr="00427CDB">
        <w:t xml:space="preserve"> to 10 ANELT points</w:t>
      </w:r>
      <w:r w:rsidR="0091428B">
        <w:fldChar w:fldCharType="begin"/>
      </w:r>
      <w:r w:rsidR="00930EF1">
        <w:instrText xml:space="preserve"> ADDIN ZOTERO_ITEM CSL_CITATION {"citationID":"gVcjl56o","properties":{"formattedCitation":"\\super 9,29,30\\nosupersub{}","plainCitation":"9,29,30","noteIndex":0},"citationItems":[{"id":10093,"uris":["http://zotero.org/users/7270/items/996ASIBS"],"uri":["http://zotero.org/users/7270/items/996ASIBS"],"itemData":{"id":10093,"type":"article-journal","abstract":"The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rsidR="0091428B">
        <w:fldChar w:fldCharType="separate"/>
      </w:r>
      <w:r w:rsidR="00930EF1" w:rsidRPr="00930EF1">
        <w:rPr>
          <w:vertAlign w:val="superscript"/>
        </w:rPr>
        <w:t>9,29,30</w:t>
      </w:r>
      <w:r w:rsidR="0091428B">
        <w:fldChar w:fldCharType="end"/>
      </w:r>
      <w:r>
        <w:t xml:space="preserve">; τ = estimated random effects standard deviation across studies; ρ = estimated correlation among </w:t>
      </w:r>
      <w:r>
        <w:rPr>
          <w:i/>
          <w:iCs/>
        </w:rPr>
        <w:t>g</w:t>
      </w:r>
      <w:r>
        <w:t xml:space="preserve"> treatment effects between measures of different ability domains across studies; Statistic = </w:t>
      </w:r>
      <w:r>
        <w:rPr>
          <w:i/>
          <w:iCs/>
        </w:rPr>
        <w:t>t</w:t>
      </w:r>
      <w:r>
        <w:t xml:space="preserve"> value for </w:t>
      </w:r>
      <w:r>
        <w:rPr>
          <w:i/>
          <w:iCs/>
        </w:rPr>
        <w:t>g̅</w:t>
      </w:r>
      <w:r>
        <w:t xml:space="preserve"> and </w:t>
      </w:r>
      <w:r>
        <w:rPr>
          <w:i/>
          <w:iCs/>
        </w:rPr>
        <w:t>Q</w:t>
      </w:r>
      <w:r>
        <w:rPr>
          <w:i/>
          <w:iCs/>
          <w:vertAlign w:val="subscript"/>
        </w:rPr>
        <w:t>E</w:t>
      </w:r>
      <w:r>
        <w:t xml:space="preserve"> value for τ; confidence intervals computed using </w:t>
      </w:r>
      <w:r>
        <w:rPr>
          <w:i/>
          <w:iCs/>
        </w:rPr>
        <w:t>t</w:t>
      </w:r>
      <w:r>
        <w:t xml:space="preserve"> distributions for </w:t>
      </w:r>
      <w:r>
        <w:rPr>
          <w:i/>
          <w:iCs/>
        </w:rPr>
        <w:t>g̅</w:t>
      </w:r>
      <w:r>
        <w:t xml:space="preserve"> and profile likelihood for τ.</w:t>
      </w:r>
    </w:p>
    <w:p w14:paraId="491827E2" w14:textId="77777777" w:rsidR="003D4279" w:rsidRDefault="003D4279" w:rsidP="003D1B6B">
      <w:pPr>
        <w:pStyle w:val="Heading2"/>
      </w:pPr>
      <w:bookmarkStart w:id="35" w:name="table-3.-overall-ipd-meta-analyses"/>
      <w:bookmarkStart w:id="36" w:name="_Toc91676472"/>
      <w:bookmarkEnd w:id="33"/>
      <w:bookmarkEnd w:id="35"/>
      <w:r>
        <w:t>Overall IPD meta-analyses</w:t>
      </w:r>
      <w:bookmarkEnd w:id="36"/>
    </w:p>
    <w:p w14:paraId="3EBEEB2F" w14:textId="08599AC4" w:rsidR="003D4279" w:rsidRDefault="004E370F" w:rsidP="003D1B6B">
      <w:pPr>
        <w:pStyle w:val="Caption"/>
        <w:keepNext/>
      </w:pPr>
      <w:bookmarkStart w:id="37" w:name="_Toc91676485"/>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7</w:t>
      </w:r>
      <w:r w:rsidR="00604BD3">
        <w:rPr>
          <w:noProof/>
        </w:rPr>
        <w:fldChar w:fldCharType="end"/>
      </w:r>
      <w:r w:rsidR="003D4279">
        <w:t xml:space="preserve">: </w:t>
      </w:r>
      <w:r w:rsidR="003D4279" w:rsidRPr="006C184B">
        <w:t>Overall IPD meta-analyses</w:t>
      </w:r>
      <w:r w:rsidR="003D4279">
        <w:t>.</w:t>
      </w:r>
      <w:bookmarkEnd w:id="37"/>
    </w:p>
    <w:tbl>
      <w:tblPr>
        <w:tblW w:w="3214" w:type="pct"/>
        <w:tblLook w:val="0020" w:firstRow="1" w:lastRow="0" w:firstColumn="0" w:lastColumn="0" w:noHBand="0" w:noVBand="0"/>
      </w:tblPr>
      <w:tblGrid>
        <w:gridCol w:w="1832"/>
        <w:gridCol w:w="1394"/>
        <w:gridCol w:w="849"/>
        <w:gridCol w:w="849"/>
        <w:gridCol w:w="2001"/>
      </w:tblGrid>
      <w:tr w:rsidR="003D4279" w:rsidRPr="00F872CC" w14:paraId="178A4680" w14:textId="77777777" w:rsidTr="00E133B8">
        <w:trPr>
          <w:tblHeader/>
        </w:trPr>
        <w:tc>
          <w:tcPr>
            <w:tcW w:w="0" w:type="auto"/>
            <w:tcBorders>
              <w:bottom w:val="single" w:sz="6" w:space="0" w:color="auto"/>
            </w:tcBorders>
            <w:vAlign w:val="bottom"/>
          </w:tcPr>
          <w:p w14:paraId="3D513AFF" w14:textId="77777777" w:rsidR="003D4279" w:rsidRPr="001F0F63" w:rsidRDefault="003D4279" w:rsidP="003D1B6B">
            <w:pPr>
              <w:pStyle w:val="Compact"/>
              <w:rPr>
                <w:color w:val="auto"/>
              </w:rPr>
            </w:pPr>
            <w:r w:rsidRPr="001F0F63">
              <w:rPr>
                <w:color w:val="auto"/>
              </w:rPr>
              <w:t>Term</w:t>
            </w:r>
          </w:p>
        </w:tc>
        <w:tc>
          <w:tcPr>
            <w:tcW w:w="0" w:type="auto"/>
            <w:tcBorders>
              <w:bottom w:val="single" w:sz="6" w:space="0" w:color="auto"/>
            </w:tcBorders>
            <w:vAlign w:val="bottom"/>
          </w:tcPr>
          <w:p w14:paraId="70512911" w14:textId="77777777" w:rsidR="003D4279" w:rsidRPr="001F0F63" w:rsidRDefault="003D4279" w:rsidP="003D1B6B">
            <w:pPr>
              <w:pStyle w:val="Compact"/>
              <w:jc w:val="right"/>
              <w:rPr>
                <w:color w:val="auto"/>
              </w:rPr>
            </w:pPr>
            <w:r w:rsidRPr="001F0F63">
              <w:rPr>
                <w:color w:val="auto"/>
              </w:rPr>
              <w:t>Estimate</w:t>
            </w:r>
          </w:p>
        </w:tc>
        <w:tc>
          <w:tcPr>
            <w:tcW w:w="0" w:type="auto"/>
            <w:tcBorders>
              <w:bottom w:val="single" w:sz="6" w:space="0" w:color="auto"/>
            </w:tcBorders>
            <w:vAlign w:val="bottom"/>
          </w:tcPr>
          <w:p w14:paraId="74A1689C" w14:textId="77777777" w:rsidR="003D4279" w:rsidRPr="001F0F63" w:rsidRDefault="003D4279" w:rsidP="003D1B6B">
            <w:pPr>
              <w:pStyle w:val="Compact"/>
              <w:jc w:val="right"/>
              <w:rPr>
                <w:i/>
                <w:iCs/>
                <w:color w:val="auto"/>
              </w:rPr>
            </w:pPr>
            <w:r w:rsidRPr="001F0F63">
              <w:rPr>
                <w:i/>
                <w:iCs/>
                <w:color w:val="auto"/>
              </w:rPr>
              <w:t>SE</w:t>
            </w:r>
          </w:p>
        </w:tc>
        <w:tc>
          <w:tcPr>
            <w:tcW w:w="0" w:type="auto"/>
            <w:tcBorders>
              <w:bottom w:val="single" w:sz="6" w:space="0" w:color="auto"/>
            </w:tcBorders>
            <w:vAlign w:val="bottom"/>
          </w:tcPr>
          <w:p w14:paraId="6F371730" w14:textId="77777777" w:rsidR="003D4279" w:rsidRPr="001F0F63" w:rsidRDefault="003D4279" w:rsidP="003D1B6B">
            <w:pPr>
              <w:pStyle w:val="Compact"/>
              <w:jc w:val="right"/>
              <w:rPr>
                <w:i/>
                <w:iCs/>
                <w:color w:val="auto"/>
              </w:rPr>
            </w:pPr>
            <w:r w:rsidRPr="001F0F63">
              <w:rPr>
                <w:i/>
                <w:iCs/>
                <w:color w:val="auto"/>
              </w:rPr>
              <w:t>t</w:t>
            </w:r>
          </w:p>
        </w:tc>
        <w:tc>
          <w:tcPr>
            <w:tcW w:w="0" w:type="auto"/>
            <w:tcBorders>
              <w:bottom w:val="single" w:sz="6" w:space="0" w:color="auto"/>
            </w:tcBorders>
            <w:vAlign w:val="bottom"/>
          </w:tcPr>
          <w:p w14:paraId="2F8189A5" w14:textId="77777777" w:rsidR="003D4279" w:rsidRPr="001F0F63" w:rsidRDefault="003D4279" w:rsidP="003D1B6B">
            <w:pPr>
              <w:pStyle w:val="Compact"/>
              <w:jc w:val="right"/>
              <w:rPr>
                <w:color w:val="auto"/>
              </w:rPr>
            </w:pPr>
            <w:r w:rsidRPr="001F0F63">
              <w:rPr>
                <w:color w:val="auto"/>
              </w:rPr>
              <w:t>95% conf. int.</w:t>
            </w:r>
          </w:p>
        </w:tc>
      </w:tr>
      <w:tr w:rsidR="003D4279" w:rsidRPr="00F872CC" w14:paraId="10990E3E" w14:textId="77777777" w:rsidTr="00E9449C">
        <w:tc>
          <w:tcPr>
            <w:tcW w:w="0" w:type="auto"/>
          </w:tcPr>
          <w:p w14:paraId="2EBF61E3" w14:textId="77777777" w:rsidR="003D4279" w:rsidRPr="001F0F63" w:rsidRDefault="003D4279" w:rsidP="003D1B6B">
            <w:pPr>
              <w:pStyle w:val="Compact"/>
              <w:rPr>
                <w:color w:val="auto"/>
              </w:rPr>
            </w:pPr>
            <w:r w:rsidRPr="001F0F63">
              <w:rPr>
                <w:i/>
                <w:iCs/>
                <w:color w:val="auto"/>
              </w:rPr>
              <w:t>g̅</w:t>
            </w:r>
          </w:p>
        </w:tc>
        <w:tc>
          <w:tcPr>
            <w:tcW w:w="0" w:type="auto"/>
          </w:tcPr>
          <w:p w14:paraId="7F1AFC94" w14:textId="3EE0FBA0" w:rsidR="003D4279" w:rsidRPr="001F0F63" w:rsidRDefault="003D4279" w:rsidP="003D1B6B">
            <w:pPr>
              <w:pStyle w:val="Compact"/>
              <w:jc w:val="right"/>
              <w:rPr>
                <w:color w:val="auto"/>
              </w:rPr>
            </w:pPr>
            <w:r w:rsidRPr="001F0F63">
              <w:rPr>
                <w:color w:val="auto"/>
              </w:rPr>
              <w:t>1.</w:t>
            </w:r>
            <w:r w:rsidR="00257D5F">
              <w:rPr>
                <w:color w:val="auto"/>
              </w:rPr>
              <w:t>72</w:t>
            </w:r>
          </w:p>
        </w:tc>
        <w:tc>
          <w:tcPr>
            <w:tcW w:w="0" w:type="auto"/>
          </w:tcPr>
          <w:p w14:paraId="4958C608" w14:textId="50FD1D27" w:rsidR="003D4279" w:rsidRPr="001F0F63" w:rsidRDefault="003D4279" w:rsidP="003D1B6B">
            <w:pPr>
              <w:pStyle w:val="Compact"/>
              <w:jc w:val="right"/>
              <w:rPr>
                <w:color w:val="auto"/>
              </w:rPr>
            </w:pPr>
            <w:r w:rsidRPr="001F0F63">
              <w:rPr>
                <w:color w:val="auto"/>
              </w:rPr>
              <w:t>0.3</w:t>
            </w:r>
            <w:r w:rsidR="00257D5F">
              <w:rPr>
                <w:color w:val="auto"/>
              </w:rPr>
              <w:t>5</w:t>
            </w:r>
          </w:p>
        </w:tc>
        <w:tc>
          <w:tcPr>
            <w:tcW w:w="0" w:type="auto"/>
          </w:tcPr>
          <w:p w14:paraId="6DB1FBF1" w14:textId="0525B514" w:rsidR="003D4279" w:rsidRPr="001F0F63" w:rsidRDefault="003D4279" w:rsidP="003D1B6B">
            <w:pPr>
              <w:pStyle w:val="Compact"/>
              <w:jc w:val="right"/>
              <w:rPr>
                <w:color w:val="auto"/>
              </w:rPr>
            </w:pPr>
            <w:r w:rsidRPr="001F0F63">
              <w:rPr>
                <w:color w:val="auto"/>
              </w:rPr>
              <w:t>4.</w:t>
            </w:r>
            <w:r w:rsidR="00257D5F">
              <w:rPr>
                <w:color w:val="auto"/>
              </w:rPr>
              <w:t>91</w:t>
            </w:r>
          </w:p>
        </w:tc>
        <w:tc>
          <w:tcPr>
            <w:tcW w:w="0" w:type="auto"/>
          </w:tcPr>
          <w:p w14:paraId="601B40FD" w14:textId="01CA90BC" w:rsidR="003D4279" w:rsidRPr="001F0F63" w:rsidRDefault="003D4279" w:rsidP="003D1B6B">
            <w:pPr>
              <w:pStyle w:val="Compact"/>
              <w:jc w:val="right"/>
              <w:rPr>
                <w:color w:val="auto"/>
              </w:rPr>
            </w:pPr>
            <w:r w:rsidRPr="001F0F63">
              <w:rPr>
                <w:color w:val="auto"/>
              </w:rPr>
              <w:t>[</w:t>
            </w:r>
            <w:r w:rsidR="00257D5F">
              <w:rPr>
                <w:color w:val="auto"/>
              </w:rPr>
              <w:t>1</w:t>
            </w:r>
            <w:r w:rsidRPr="001F0F63">
              <w:rPr>
                <w:color w:val="auto"/>
              </w:rPr>
              <w:t>.</w:t>
            </w:r>
            <w:r w:rsidR="00257D5F">
              <w:rPr>
                <w:color w:val="auto"/>
              </w:rPr>
              <w:t>00</w:t>
            </w:r>
            <w:r w:rsidRPr="001F0F63">
              <w:rPr>
                <w:color w:val="auto"/>
              </w:rPr>
              <w:t>, 2.</w:t>
            </w:r>
            <w:r w:rsidR="00257D5F">
              <w:rPr>
                <w:color w:val="auto"/>
              </w:rPr>
              <w:t>4</w:t>
            </w:r>
            <w:r w:rsidRPr="001F0F63">
              <w:rPr>
                <w:color w:val="auto"/>
              </w:rPr>
              <w:t>2]</w:t>
            </w:r>
          </w:p>
        </w:tc>
      </w:tr>
      <w:tr w:rsidR="003D4279" w:rsidRPr="00F872CC" w14:paraId="5FE97B9E" w14:textId="77777777" w:rsidTr="00E9449C">
        <w:tc>
          <w:tcPr>
            <w:tcW w:w="0" w:type="auto"/>
          </w:tcPr>
          <w:p w14:paraId="5AC41C51" w14:textId="77777777" w:rsidR="003D4279" w:rsidRPr="001F0F63" w:rsidRDefault="003D4279" w:rsidP="003D1B6B">
            <w:pPr>
              <w:pStyle w:val="Compact"/>
              <w:rPr>
                <w:color w:val="auto"/>
              </w:rPr>
            </w:pPr>
            <w:r w:rsidRPr="001F0F63">
              <w:rPr>
                <w:color w:val="auto"/>
              </w:rPr>
              <w:t>τ</w:t>
            </w:r>
          </w:p>
        </w:tc>
        <w:tc>
          <w:tcPr>
            <w:tcW w:w="0" w:type="auto"/>
          </w:tcPr>
          <w:p w14:paraId="307F2751" w14:textId="1FBB74F2" w:rsidR="003D4279" w:rsidRPr="001F0F63" w:rsidRDefault="003D4279" w:rsidP="003D1B6B">
            <w:pPr>
              <w:pStyle w:val="Compact"/>
              <w:jc w:val="right"/>
              <w:rPr>
                <w:color w:val="auto"/>
              </w:rPr>
            </w:pPr>
            <w:r w:rsidRPr="001F0F63">
              <w:rPr>
                <w:color w:val="auto"/>
              </w:rPr>
              <w:t>1.</w:t>
            </w:r>
            <w:r w:rsidR="00257D5F">
              <w:rPr>
                <w:color w:val="auto"/>
              </w:rPr>
              <w:t>25</w:t>
            </w:r>
          </w:p>
        </w:tc>
        <w:tc>
          <w:tcPr>
            <w:tcW w:w="0" w:type="auto"/>
          </w:tcPr>
          <w:p w14:paraId="19142ABD" w14:textId="77777777" w:rsidR="003D4279" w:rsidRPr="001F0F63" w:rsidRDefault="003D4279" w:rsidP="003D1B6B">
            <w:pPr>
              <w:pStyle w:val="Compact"/>
              <w:jc w:val="right"/>
              <w:rPr>
                <w:color w:val="auto"/>
              </w:rPr>
            </w:pPr>
          </w:p>
        </w:tc>
        <w:tc>
          <w:tcPr>
            <w:tcW w:w="0" w:type="auto"/>
          </w:tcPr>
          <w:p w14:paraId="35B8661C" w14:textId="77777777" w:rsidR="003D4279" w:rsidRPr="001F0F63" w:rsidRDefault="003D4279" w:rsidP="003D1B6B">
            <w:pPr>
              <w:pStyle w:val="Compact"/>
              <w:jc w:val="right"/>
              <w:rPr>
                <w:color w:val="auto"/>
              </w:rPr>
            </w:pPr>
          </w:p>
        </w:tc>
        <w:tc>
          <w:tcPr>
            <w:tcW w:w="0" w:type="auto"/>
          </w:tcPr>
          <w:p w14:paraId="7E3204A7" w14:textId="07E21298" w:rsidR="003D4279" w:rsidRPr="001F0F63" w:rsidRDefault="003D4279" w:rsidP="003D1B6B">
            <w:pPr>
              <w:pStyle w:val="Compact"/>
              <w:jc w:val="right"/>
              <w:rPr>
                <w:color w:val="auto"/>
              </w:rPr>
            </w:pPr>
            <w:r w:rsidRPr="001F0F63">
              <w:rPr>
                <w:color w:val="auto"/>
              </w:rPr>
              <w:t>[0.</w:t>
            </w:r>
            <w:r w:rsidR="00257D5F">
              <w:rPr>
                <w:color w:val="auto"/>
              </w:rPr>
              <w:t>75</w:t>
            </w:r>
            <w:r w:rsidRPr="001F0F63">
              <w:rPr>
                <w:color w:val="auto"/>
              </w:rPr>
              <w:t>, 1.</w:t>
            </w:r>
            <w:r w:rsidR="00257D5F">
              <w:rPr>
                <w:color w:val="auto"/>
              </w:rPr>
              <w:t>90</w:t>
            </w:r>
            <w:r w:rsidRPr="001F0F63">
              <w:rPr>
                <w:color w:val="auto"/>
              </w:rPr>
              <w:t>]</w:t>
            </w:r>
          </w:p>
        </w:tc>
      </w:tr>
      <w:tr w:rsidR="003D4279" w:rsidRPr="00F872CC" w14:paraId="5E85FC79" w14:textId="77777777" w:rsidTr="00E9449C">
        <w:tc>
          <w:tcPr>
            <w:tcW w:w="0" w:type="auto"/>
          </w:tcPr>
          <w:p w14:paraId="1B384D78" w14:textId="77777777" w:rsidR="003D4279" w:rsidRPr="001F0F63" w:rsidRDefault="003D4279" w:rsidP="003D1B6B">
            <w:pPr>
              <w:pStyle w:val="Compact"/>
              <w:rPr>
                <w:color w:val="auto"/>
              </w:rPr>
            </w:pPr>
            <w:r w:rsidRPr="001F0F63">
              <w:rPr>
                <w:color w:val="auto"/>
              </w:rPr>
              <w:t>σ (person)</w:t>
            </w:r>
          </w:p>
        </w:tc>
        <w:tc>
          <w:tcPr>
            <w:tcW w:w="0" w:type="auto"/>
          </w:tcPr>
          <w:p w14:paraId="5A00ABBD" w14:textId="269C4378" w:rsidR="003D4279" w:rsidRPr="001F0F63" w:rsidRDefault="003D4279" w:rsidP="003D1B6B">
            <w:pPr>
              <w:pStyle w:val="Compact"/>
              <w:jc w:val="right"/>
              <w:rPr>
                <w:color w:val="auto"/>
              </w:rPr>
            </w:pPr>
            <w:r w:rsidRPr="001F0F63">
              <w:rPr>
                <w:color w:val="auto"/>
              </w:rPr>
              <w:t>0.</w:t>
            </w:r>
            <w:r w:rsidR="00257D5F">
              <w:rPr>
                <w:color w:val="auto"/>
              </w:rPr>
              <w:t>75</w:t>
            </w:r>
          </w:p>
        </w:tc>
        <w:tc>
          <w:tcPr>
            <w:tcW w:w="0" w:type="auto"/>
          </w:tcPr>
          <w:p w14:paraId="66C965DF" w14:textId="77777777" w:rsidR="003D4279" w:rsidRPr="001F0F63" w:rsidRDefault="003D4279" w:rsidP="003D1B6B">
            <w:pPr>
              <w:pStyle w:val="Compact"/>
              <w:jc w:val="right"/>
              <w:rPr>
                <w:color w:val="auto"/>
              </w:rPr>
            </w:pPr>
          </w:p>
        </w:tc>
        <w:tc>
          <w:tcPr>
            <w:tcW w:w="0" w:type="auto"/>
          </w:tcPr>
          <w:p w14:paraId="575611A6" w14:textId="77777777" w:rsidR="003D4279" w:rsidRPr="001F0F63" w:rsidRDefault="003D4279" w:rsidP="003D1B6B">
            <w:pPr>
              <w:pStyle w:val="Compact"/>
              <w:jc w:val="right"/>
              <w:rPr>
                <w:color w:val="auto"/>
              </w:rPr>
            </w:pPr>
          </w:p>
        </w:tc>
        <w:tc>
          <w:tcPr>
            <w:tcW w:w="0" w:type="auto"/>
          </w:tcPr>
          <w:p w14:paraId="1BEFEDE4" w14:textId="152B44CE" w:rsidR="003D4279" w:rsidRPr="001F0F63" w:rsidRDefault="00257D5F" w:rsidP="003D1B6B">
            <w:pPr>
              <w:pStyle w:val="Compact"/>
              <w:jc w:val="right"/>
              <w:rPr>
                <w:color w:val="auto"/>
              </w:rPr>
            </w:pPr>
            <w:r w:rsidRPr="001F0F63">
              <w:rPr>
                <w:color w:val="auto"/>
              </w:rPr>
              <w:t>[0.</w:t>
            </w:r>
            <w:r>
              <w:rPr>
                <w:color w:val="auto"/>
              </w:rPr>
              <w:t>35</w:t>
            </w:r>
            <w:r w:rsidRPr="001F0F63">
              <w:rPr>
                <w:color w:val="auto"/>
              </w:rPr>
              <w:t>, 1.</w:t>
            </w:r>
            <w:r>
              <w:rPr>
                <w:color w:val="auto"/>
              </w:rPr>
              <w:t>16</w:t>
            </w:r>
            <w:r w:rsidRPr="001F0F63">
              <w:rPr>
                <w:color w:val="auto"/>
              </w:rPr>
              <w:t>]</w:t>
            </w:r>
          </w:p>
        </w:tc>
      </w:tr>
      <w:tr w:rsidR="003D4279" w:rsidRPr="00F872CC" w14:paraId="0FF55986" w14:textId="77777777" w:rsidTr="00E9449C">
        <w:tc>
          <w:tcPr>
            <w:tcW w:w="0" w:type="auto"/>
          </w:tcPr>
          <w:p w14:paraId="55339415" w14:textId="77777777" w:rsidR="003D4279" w:rsidRPr="001F0F63" w:rsidRDefault="003D4279" w:rsidP="003D1B6B">
            <w:pPr>
              <w:pStyle w:val="Compact"/>
              <w:rPr>
                <w:color w:val="auto"/>
              </w:rPr>
            </w:pPr>
            <w:r w:rsidRPr="001F0F63">
              <w:rPr>
                <w:color w:val="auto"/>
              </w:rPr>
              <w:t>σ (measure)</w:t>
            </w:r>
          </w:p>
        </w:tc>
        <w:tc>
          <w:tcPr>
            <w:tcW w:w="0" w:type="auto"/>
          </w:tcPr>
          <w:p w14:paraId="36C4D993" w14:textId="1A7FF2E0" w:rsidR="003D4279" w:rsidRPr="001F0F63" w:rsidRDefault="00257D5F" w:rsidP="003D1B6B">
            <w:pPr>
              <w:pStyle w:val="Compact"/>
              <w:jc w:val="right"/>
              <w:rPr>
                <w:color w:val="auto"/>
              </w:rPr>
            </w:pPr>
            <w:r>
              <w:rPr>
                <w:color w:val="auto"/>
              </w:rPr>
              <w:t>2</w:t>
            </w:r>
            <w:r w:rsidR="003D4279" w:rsidRPr="001F0F63">
              <w:rPr>
                <w:color w:val="auto"/>
              </w:rPr>
              <w:t>.</w:t>
            </w:r>
            <w:r>
              <w:rPr>
                <w:color w:val="auto"/>
              </w:rPr>
              <w:t>02</w:t>
            </w:r>
          </w:p>
        </w:tc>
        <w:tc>
          <w:tcPr>
            <w:tcW w:w="0" w:type="auto"/>
          </w:tcPr>
          <w:p w14:paraId="38DB9E1D" w14:textId="77777777" w:rsidR="003D4279" w:rsidRPr="001F0F63" w:rsidRDefault="003D4279" w:rsidP="003D1B6B">
            <w:pPr>
              <w:pStyle w:val="Compact"/>
              <w:jc w:val="right"/>
              <w:rPr>
                <w:color w:val="auto"/>
              </w:rPr>
            </w:pPr>
          </w:p>
        </w:tc>
        <w:tc>
          <w:tcPr>
            <w:tcW w:w="0" w:type="auto"/>
          </w:tcPr>
          <w:p w14:paraId="5C4DA3D6" w14:textId="77777777" w:rsidR="003D4279" w:rsidRPr="001F0F63" w:rsidRDefault="003D4279" w:rsidP="003D1B6B">
            <w:pPr>
              <w:pStyle w:val="Compact"/>
              <w:jc w:val="right"/>
              <w:rPr>
                <w:color w:val="auto"/>
              </w:rPr>
            </w:pPr>
          </w:p>
        </w:tc>
        <w:tc>
          <w:tcPr>
            <w:tcW w:w="0" w:type="auto"/>
          </w:tcPr>
          <w:p w14:paraId="299338C3" w14:textId="59F87041" w:rsidR="003D4279" w:rsidRPr="001F0F63" w:rsidRDefault="003D4279" w:rsidP="003D1B6B">
            <w:pPr>
              <w:pStyle w:val="Compact"/>
              <w:jc w:val="right"/>
              <w:rPr>
                <w:color w:val="auto"/>
              </w:rPr>
            </w:pPr>
            <w:r w:rsidRPr="001F0F63">
              <w:rPr>
                <w:color w:val="auto"/>
              </w:rPr>
              <w:t>[1.</w:t>
            </w:r>
            <w:r w:rsidR="00257D5F">
              <w:rPr>
                <w:color w:val="auto"/>
              </w:rPr>
              <w:t>87</w:t>
            </w:r>
            <w:r w:rsidRPr="001F0F63">
              <w:rPr>
                <w:color w:val="auto"/>
              </w:rPr>
              <w:t xml:space="preserve">, </w:t>
            </w:r>
            <w:r w:rsidR="00257D5F">
              <w:rPr>
                <w:color w:val="auto"/>
              </w:rPr>
              <w:t>2</w:t>
            </w:r>
            <w:r w:rsidRPr="001F0F63">
              <w:rPr>
                <w:color w:val="auto"/>
              </w:rPr>
              <w:t>.</w:t>
            </w:r>
            <w:r w:rsidR="00257D5F">
              <w:rPr>
                <w:color w:val="auto"/>
              </w:rPr>
              <w:t>20</w:t>
            </w:r>
            <w:r w:rsidRPr="001F0F63">
              <w:rPr>
                <w:color w:val="auto"/>
              </w:rPr>
              <w:t>]</w:t>
            </w:r>
          </w:p>
        </w:tc>
      </w:tr>
    </w:tbl>
    <w:p w14:paraId="5278247F" w14:textId="7797AA22" w:rsidR="003D4279" w:rsidRDefault="003D4279" w:rsidP="003D1B6B">
      <w:pPr>
        <w:pStyle w:val="BodyText"/>
      </w:pPr>
      <w:r>
        <w:rPr>
          <w:i/>
          <w:iCs/>
        </w:rPr>
        <w:t>Note.</w:t>
      </w:r>
      <w:r>
        <w:t xml:space="preserve"> </w:t>
      </w:r>
      <w:r>
        <w:rPr>
          <w:i/>
          <w:iCs/>
        </w:rPr>
        <w:t>g̅</w:t>
      </w:r>
      <w:r>
        <w:t xml:space="preserve"> = mean pretest-posttest difference (</w:t>
      </w:r>
      <w:proofErr w:type="spellStart"/>
      <w:r>
        <w:rPr>
          <w:i/>
          <w:iCs/>
        </w:rPr>
        <w:t>g</w:t>
      </w:r>
      <w:r>
        <w:rPr>
          <w:i/>
          <w:iCs/>
          <w:vertAlign w:val="subscript"/>
        </w:rPr>
        <w:t>pc</w:t>
      </w:r>
      <w:proofErr w:type="spellEnd"/>
      <w:r>
        <w:t>; not accounting for any control group)</w:t>
      </w:r>
      <w:r w:rsidR="0091428B">
        <w:t>, where</w:t>
      </w:r>
      <w:r w:rsidR="0091428B" w:rsidRPr="0091428B">
        <w:t xml:space="preserve"> </w:t>
      </w:r>
      <w:r w:rsidR="0091428B">
        <w:t xml:space="preserve">a value of </w:t>
      </w:r>
      <w:r w:rsidR="0091428B" w:rsidRPr="00427CDB">
        <w:rPr>
          <w:i/>
          <w:iCs/>
        </w:rPr>
        <w:t>g̅</w:t>
      </w:r>
      <w:r w:rsidR="0091428B" w:rsidRPr="00427CDB">
        <w:t xml:space="preserve"> = 1 </w:t>
      </w:r>
      <w:r w:rsidR="0091428B">
        <w:t>can be back-translated</w:t>
      </w:r>
      <w:r w:rsidR="0091428B" w:rsidRPr="00427CDB">
        <w:t xml:space="preserve"> to 10 ANELT points</w:t>
      </w:r>
      <w:r w:rsidR="0091428B">
        <w:fldChar w:fldCharType="begin"/>
      </w:r>
      <w:r w:rsidR="00930EF1">
        <w:instrText xml:space="preserve"> ADDIN ZOTERO_ITEM CSL_CITATION {"citationID":"xYZGfNHx","properties":{"formattedCitation":"\\super 9,29,30\\nosupersub{}","plainCitation":"9,29,30","noteIndex":0},"citationItems":[{"id":10093,"uris":["http://zotero.org/users/7270/items/996ASIBS"],"uri":["http://zotero.org/users/7270/items/996ASIBS"],"itemData":{"id":10093,"type":"article-journal","abstract":"The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rsidR="0091428B">
        <w:fldChar w:fldCharType="separate"/>
      </w:r>
      <w:r w:rsidR="00930EF1" w:rsidRPr="00930EF1">
        <w:rPr>
          <w:vertAlign w:val="superscript"/>
        </w:rPr>
        <w:t>9,29,30</w:t>
      </w:r>
      <w:r w:rsidR="0091428B">
        <w:fldChar w:fldCharType="end"/>
      </w:r>
      <w:r>
        <w:t xml:space="preserve">;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930EF1">
        <w:instrText xml:space="preserve"> ADDIN ZOTERO_ITEM CSL_CITATION {"citationID":"ogiVcTZc","properties":{"formattedCitation":"\\super 31,32\\nosupersub{}","plainCitation":"31,32","noteIndex":0},"citationItems":[{"id":13493,"uris":["http://zotero.org/users/7270/items/5KWHSHSC"],"uri":["http://zotero.org/users/7270/items/5KWHSHSC"],"itemData":{"id":13493,"type":"post","note":"13707","title":"[R] lmer, p-values and all that","URL":"https://stat.ethz.ch/pipermail/r-help/2006-May/094765.html","author":[{"family":"Bates","given":"Douglas"}],"accessed":{"date-parts":[["2021",7,20]]},"issued":{"date-parts":[["2006",5,19]]}}},{"id":12962,"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930EF1" w:rsidRPr="00930EF1">
        <w:rPr>
          <w:vertAlign w:val="superscript"/>
        </w:rPr>
        <w:t>31,32</w:t>
      </w:r>
      <w:r>
        <w:fldChar w:fldCharType="end"/>
      </w:r>
      <w:r>
        <w:t>; inference should be based on the profile likelihood confidence intervals.</w:t>
      </w:r>
    </w:p>
    <w:p w14:paraId="661D0C87" w14:textId="0F3F2BE1" w:rsidR="003D4279" w:rsidRDefault="003D4279" w:rsidP="003D1B6B">
      <w:pPr>
        <w:pStyle w:val="Heading2"/>
      </w:pPr>
      <w:bookmarkStart w:id="38" w:name="_Toc91676473"/>
      <w:bookmarkStart w:id="39" w:name="X4053aa276677d10d9a176dcdeb37d1a646e0884"/>
      <w:r>
        <w:lastRenderedPageBreak/>
        <w:t xml:space="preserve">IPD meta-analyses of </w:t>
      </w:r>
      <w:r w:rsidR="00F90961">
        <w:t>domain</w:t>
      </w:r>
      <w:r>
        <w:t xml:space="preserve"> categories</w:t>
      </w:r>
      <w:bookmarkEnd w:id="38"/>
    </w:p>
    <w:p w14:paraId="03768292" w14:textId="03F22CD8" w:rsidR="003D4279" w:rsidRDefault="004E370F" w:rsidP="003D1B6B">
      <w:pPr>
        <w:pStyle w:val="Caption"/>
        <w:keepNext/>
      </w:pPr>
      <w:bookmarkStart w:id="40" w:name="_Toc91676486"/>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8</w:t>
      </w:r>
      <w:r w:rsidR="00604BD3">
        <w:rPr>
          <w:noProof/>
        </w:rPr>
        <w:fldChar w:fldCharType="end"/>
      </w:r>
      <w:r w:rsidR="003D4279">
        <w:t xml:space="preserve">: </w:t>
      </w:r>
      <w:r w:rsidR="003D4279" w:rsidRPr="00B67A13">
        <w:t xml:space="preserve">IPD meta-analyses of </w:t>
      </w:r>
      <w:r w:rsidR="00F90961">
        <w:t>domain</w:t>
      </w:r>
      <w:r w:rsidR="003D4279" w:rsidRPr="00B67A13">
        <w:t xml:space="preserve"> categories</w:t>
      </w:r>
      <w:r w:rsidR="003D4279">
        <w:t>.</w:t>
      </w:r>
      <w:bookmarkEnd w:id="40"/>
    </w:p>
    <w:tbl>
      <w:tblPr>
        <w:tblW w:w="4207" w:type="pct"/>
        <w:tblLook w:val="0020" w:firstRow="1" w:lastRow="0" w:firstColumn="0" w:lastColumn="0" w:noHBand="0" w:noVBand="0"/>
      </w:tblPr>
      <w:tblGrid>
        <w:gridCol w:w="4887"/>
        <w:gridCol w:w="1123"/>
        <w:gridCol w:w="684"/>
        <w:gridCol w:w="758"/>
        <w:gridCol w:w="1612"/>
      </w:tblGrid>
      <w:tr w:rsidR="003D4279" w:rsidRPr="00F872CC" w14:paraId="75F3230B" w14:textId="77777777" w:rsidTr="00E133B8">
        <w:trPr>
          <w:tblHeader/>
        </w:trPr>
        <w:tc>
          <w:tcPr>
            <w:tcW w:w="0" w:type="auto"/>
            <w:tcBorders>
              <w:bottom w:val="single" w:sz="6" w:space="0" w:color="auto"/>
            </w:tcBorders>
            <w:vAlign w:val="bottom"/>
          </w:tcPr>
          <w:p w14:paraId="747BC140" w14:textId="77777777" w:rsidR="003D4279" w:rsidRPr="001F0F63" w:rsidRDefault="003D4279" w:rsidP="003D1B6B">
            <w:pPr>
              <w:pStyle w:val="Compact"/>
              <w:rPr>
                <w:color w:val="auto"/>
              </w:rPr>
            </w:pPr>
            <w:r w:rsidRPr="001F0F63">
              <w:rPr>
                <w:color w:val="auto"/>
              </w:rPr>
              <w:t>Term</w:t>
            </w:r>
          </w:p>
        </w:tc>
        <w:tc>
          <w:tcPr>
            <w:tcW w:w="0" w:type="auto"/>
            <w:tcBorders>
              <w:bottom w:val="single" w:sz="6" w:space="0" w:color="auto"/>
            </w:tcBorders>
            <w:vAlign w:val="bottom"/>
          </w:tcPr>
          <w:p w14:paraId="4AB1A684" w14:textId="77777777" w:rsidR="003D4279" w:rsidRPr="001F0F63" w:rsidRDefault="003D4279" w:rsidP="003D1B6B">
            <w:pPr>
              <w:pStyle w:val="Compact"/>
              <w:jc w:val="right"/>
              <w:rPr>
                <w:color w:val="auto"/>
              </w:rPr>
            </w:pPr>
            <w:r w:rsidRPr="001F0F63">
              <w:rPr>
                <w:color w:val="auto"/>
              </w:rPr>
              <w:t>Estimate</w:t>
            </w:r>
          </w:p>
        </w:tc>
        <w:tc>
          <w:tcPr>
            <w:tcW w:w="0" w:type="auto"/>
            <w:tcBorders>
              <w:bottom w:val="single" w:sz="6" w:space="0" w:color="auto"/>
            </w:tcBorders>
            <w:vAlign w:val="bottom"/>
          </w:tcPr>
          <w:p w14:paraId="1C4DEFF2" w14:textId="77777777" w:rsidR="003D4279" w:rsidRPr="001F0F63" w:rsidRDefault="003D4279" w:rsidP="003D1B6B">
            <w:pPr>
              <w:pStyle w:val="Compact"/>
              <w:jc w:val="right"/>
              <w:rPr>
                <w:i/>
                <w:iCs/>
                <w:color w:val="auto"/>
              </w:rPr>
            </w:pPr>
            <w:r w:rsidRPr="001F0F63">
              <w:rPr>
                <w:i/>
                <w:iCs/>
                <w:color w:val="auto"/>
              </w:rPr>
              <w:t>SE</w:t>
            </w:r>
          </w:p>
        </w:tc>
        <w:tc>
          <w:tcPr>
            <w:tcW w:w="0" w:type="auto"/>
            <w:tcBorders>
              <w:bottom w:val="single" w:sz="6" w:space="0" w:color="auto"/>
            </w:tcBorders>
            <w:vAlign w:val="bottom"/>
          </w:tcPr>
          <w:p w14:paraId="74FAD028" w14:textId="77777777" w:rsidR="003D4279" w:rsidRPr="001F0F63" w:rsidRDefault="003D4279" w:rsidP="003D1B6B">
            <w:pPr>
              <w:pStyle w:val="Compact"/>
              <w:jc w:val="right"/>
              <w:rPr>
                <w:color w:val="auto"/>
              </w:rPr>
            </w:pPr>
            <w:r w:rsidRPr="001F0F63">
              <w:rPr>
                <w:i/>
                <w:iCs/>
                <w:color w:val="auto"/>
              </w:rPr>
              <w:t>t</w:t>
            </w:r>
          </w:p>
        </w:tc>
        <w:tc>
          <w:tcPr>
            <w:tcW w:w="0" w:type="auto"/>
            <w:tcBorders>
              <w:bottom w:val="single" w:sz="6" w:space="0" w:color="auto"/>
            </w:tcBorders>
            <w:vAlign w:val="bottom"/>
          </w:tcPr>
          <w:p w14:paraId="5510860A" w14:textId="77777777" w:rsidR="003D4279" w:rsidRPr="001F0F63" w:rsidRDefault="003D4279" w:rsidP="003D1B6B">
            <w:pPr>
              <w:pStyle w:val="Compact"/>
              <w:jc w:val="right"/>
              <w:rPr>
                <w:color w:val="auto"/>
              </w:rPr>
            </w:pPr>
            <w:r w:rsidRPr="001F0F63">
              <w:rPr>
                <w:color w:val="auto"/>
              </w:rPr>
              <w:t>95% conf. int.</w:t>
            </w:r>
          </w:p>
        </w:tc>
      </w:tr>
      <w:tr w:rsidR="00257D5F" w:rsidRPr="00F872CC" w14:paraId="6F93FAA3" w14:textId="77777777" w:rsidTr="00E9449C">
        <w:tc>
          <w:tcPr>
            <w:tcW w:w="0" w:type="auto"/>
          </w:tcPr>
          <w:p w14:paraId="0B944F0A" w14:textId="77777777" w:rsidR="00257D5F" w:rsidRPr="001F0F63" w:rsidRDefault="00257D5F" w:rsidP="00257D5F">
            <w:pPr>
              <w:pStyle w:val="Compact"/>
              <w:rPr>
                <w:color w:val="auto"/>
              </w:rPr>
            </w:pPr>
            <w:r w:rsidRPr="001F0F63">
              <w:rPr>
                <w:i/>
                <w:iCs/>
                <w:color w:val="auto"/>
              </w:rPr>
              <w:t>g̅</w:t>
            </w:r>
            <w:r w:rsidRPr="001F0F63">
              <w:rPr>
                <w:color w:val="auto"/>
              </w:rPr>
              <w:t xml:space="preserve"> (Non-communicative Language Expression)</w:t>
            </w:r>
          </w:p>
        </w:tc>
        <w:tc>
          <w:tcPr>
            <w:tcW w:w="0" w:type="auto"/>
          </w:tcPr>
          <w:p w14:paraId="53A8F7CA" w14:textId="7110EC73" w:rsidR="00257D5F" w:rsidRPr="001F0F63" w:rsidRDefault="00257D5F" w:rsidP="00257D5F">
            <w:pPr>
              <w:pStyle w:val="Compact"/>
              <w:jc w:val="right"/>
              <w:rPr>
                <w:color w:val="auto"/>
              </w:rPr>
            </w:pPr>
            <w:r w:rsidRPr="00257D5F">
              <w:rPr>
                <w:color w:val="auto"/>
              </w:rPr>
              <w:t>2.01</w:t>
            </w:r>
          </w:p>
        </w:tc>
        <w:tc>
          <w:tcPr>
            <w:tcW w:w="0" w:type="auto"/>
          </w:tcPr>
          <w:p w14:paraId="1436F353" w14:textId="48B1E9B3" w:rsidR="00257D5F" w:rsidRPr="001F0F63" w:rsidRDefault="00257D5F" w:rsidP="00257D5F">
            <w:pPr>
              <w:pStyle w:val="Compact"/>
              <w:jc w:val="right"/>
              <w:rPr>
                <w:color w:val="auto"/>
              </w:rPr>
            </w:pPr>
            <w:r w:rsidRPr="00257D5F">
              <w:rPr>
                <w:color w:val="auto"/>
              </w:rPr>
              <w:t>0.42</w:t>
            </w:r>
          </w:p>
        </w:tc>
        <w:tc>
          <w:tcPr>
            <w:tcW w:w="0" w:type="auto"/>
          </w:tcPr>
          <w:p w14:paraId="1B21830F" w14:textId="1ED4AED5" w:rsidR="00257D5F" w:rsidRPr="001F0F63" w:rsidRDefault="00257D5F" w:rsidP="00257D5F">
            <w:pPr>
              <w:pStyle w:val="Compact"/>
              <w:jc w:val="right"/>
              <w:rPr>
                <w:color w:val="auto"/>
              </w:rPr>
            </w:pPr>
            <w:r w:rsidRPr="00257D5F">
              <w:rPr>
                <w:color w:val="auto"/>
              </w:rPr>
              <w:t>4.79</w:t>
            </w:r>
          </w:p>
        </w:tc>
        <w:tc>
          <w:tcPr>
            <w:tcW w:w="0" w:type="auto"/>
          </w:tcPr>
          <w:p w14:paraId="6FAD89FF" w14:textId="287442C3" w:rsidR="00257D5F" w:rsidRPr="001F0F63" w:rsidRDefault="00257D5F" w:rsidP="00257D5F">
            <w:pPr>
              <w:pStyle w:val="Compact"/>
              <w:jc w:val="right"/>
              <w:rPr>
                <w:color w:val="auto"/>
              </w:rPr>
            </w:pPr>
            <w:r w:rsidRPr="00257D5F">
              <w:rPr>
                <w:color w:val="auto"/>
              </w:rPr>
              <w:t>[ 1.17, 2.82]</w:t>
            </w:r>
          </w:p>
        </w:tc>
      </w:tr>
      <w:tr w:rsidR="00257D5F" w:rsidRPr="00F872CC" w14:paraId="16537383" w14:textId="77777777" w:rsidTr="00E9449C">
        <w:tc>
          <w:tcPr>
            <w:tcW w:w="0" w:type="auto"/>
          </w:tcPr>
          <w:p w14:paraId="1B033AED" w14:textId="77777777" w:rsidR="00257D5F" w:rsidRPr="001F0F63" w:rsidRDefault="00257D5F" w:rsidP="00257D5F">
            <w:pPr>
              <w:pStyle w:val="Compact"/>
              <w:rPr>
                <w:color w:val="auto"/>
              </w:rPr>
            </w:pPr>
            <w:r w:rsidRPr="001F0F63">
              <w:rPr>
                <w:i/>
                <w:iCs/>
                <w:color w:val="auto"/>
              </w:rPr>
              <w:t>g̅</w:t>
            </w:r>
            <w:r w:rsidRPr="001F0F63">
              <w:rPr>
                <w:color w:val="auto"/>
              </w:rPr>
              <w:t xml:space="preserve"> (Aphasia Severity)</w:t>
            </w:r>
          </w:p>
        </w:tc>
        <w:tc>
          <w:tcPr>
            <w:tcW w:w="0" w:type="auto"/>
          </w:tcPr>
          <w:p w14:paraId="65F84560" w14:textId="0C5CD510" w:rsidR="00257D5F" w:rsidRPr="001F0F63" w:rsidRDefault="00257D5F" w:rsidP="00257D5F">
            <w:pPr>
              <w:pStyle w:val="Compact"/>
              <w:jc w:val="right"/>
              <w:rPr>
                <w:color w:val="auto"/>
              </w:rPr>
            </w:pPr>
            <w:r w:rsidRPr="00257D5F">
              <w:rPr>
                <w:color w:val="auto"/>
              </w:rPr>
              <w:t>0.94</w:t>
            </w:r>
          </w:p>
        </w:tc>
        <w:tc>
          <w:tcPr>
            <w:tcW w:w="0" w:type="auto"/>
          </w:tcPr>
          <w:p w14:paraId="008A6552" w14:textId="54F88B5E" w:rsidR="00257D5F" w:rsidRPr="001F0F63" w:rsidRDefault="00257D5F" w:rsidP="00257D5F">
            <w:pPr>
              <w:pStyle w:val="Compact"/>
              <w:jc w:val="right"/>
              <w:rPr>
                <w:color w:val="auto"/>
              </w:rPr>
            </w:pPr>
            <w:r w:rsidRPr="00257D5F">
              <w:rPr>
                <w:color w:val="auto"/>
              </w:rPr>
              <w:t>0.60</w:t>
            </w:r>
          </w:p>
        </w:tc>
        <w:tc>
          <w:tcPr>
            <w:tcW w:w="0" w:type="auto"/>
          </w:tcPr>
          <w:p w14:paraId="585DAE6A" w14:textId="5DF4B4AF" w:rsidR="00257D5F" w:rsidRPr="001F0F63" w:rsidRDefault="00257D5F" w:rsidP="00257D5F">
            <w:pPr>
              <w:pStyle w:val="Compact"/>
              <w:jc w:val="right"/>
              <w:rPr>
                <w:color w:val="auto"/>
              </w:rPr>
            </w:pPr>
            <w:r w:rsidRPr="00257D5F">
              <w:rPr>
                <w:color w:val="auto"/>
              </w:rPr>
              <w:t>1.57</w:t>
            </w:r>
          </w:p>
        </w:tc>
        <w:tc>
          <w:tcPr>
            <w:tcW w:w="0" w:type="auto"/>
          </w:tcPr>
          <w:p w14:paraId="1CF8F81F" w14:textId="026789AE" w:rsidR="00257D5F" w:rsidRPr="001F0F63" w:rsidRDefault="00257D5F" w:rsidP="00257D5F">
            <w:pPr>
              <w:pStyle w:val="Compact"/>
              <w:jc w:val="right"/>
              <w:rPr>
                <w:color w:val="auto"/>
              </w:rPr>
            </w:pPr>
            <w:r w:rsidRPr="00257D5F">
              <w:rPr>
                <w:color w:val="auto"/>
              </w:rPr>
              <w:t>[-0.23, 2.11]</w:t>
            </w:r>
          </w:p>
        </w:tc>
      </w:tr>
      <w:tr w:rsidR="00257D5F" w:rsidRPr="00F872CC" w14:paraId="1DC3606B" w14:textId="77777777" w:rsidTr="00E9449C">
        <w:tc>
          <w:tcPr>
            <w:tcW w:w="0" w:type="auto"/>
          </w:tcPr>
          <w:p w14:paraId="1A832F8D" w14:textId="77777777" w:rsidR="00257D5F" w:rsidRPr="001F0F63" w:rsidRDefault="00257D5F" w:rsidP="00257D5F">
            <w:pPr>
              <w:pStyle w:val="Compact"/>
              <w:rPr>
                <w:color w:val="auto"/>
              </w:rPr>
            </w:pPr>
            <w:r w:rsidRPr="001F0F63">
              <w:rPr>
                <w:i/>
                <w:iCs/>
                <w:color w:val="auto"/>
              </w:rPr>
              <w:t>g̅</w:t>
            </w:r>
            <w:r w:rsidRPr="001F0F63">
              <w:rPr>
                <w:color w:val="auto"/>
              </w:rPr>
              <w:t xml:space="preserve"> (Communication)</w:t>
            </w:r>
          </w:p>
        </w:tc>
        <w:tc>
          <w:tcPr>
            <w:tcW w:w="0" w:type="auto"/>
          </w:tcPr>
          <w:p w14:paraId="35C3E839" w14:textId="431F3B7A" w:rsidR="00257D5F" w:rsidRPr="001F0F63" w:rsidRDefault="00257D5F" w:rsidP="00257D5F">
            <w:pPr>
              <w:pStyle w:val="Compact"/>
              <w:jc w:val="right"/>
              <w:rPr>
                <w:color w:val="auto"/>
              </w:rPr>
            </w:pPr>
            <w:r w:rsidRPr="00257D5F">
              <w:rPr>
                <w:color w:val="auto"/>
              </w:rPr>
              <w:t>1.46</w:t>
            </w:r>
          </w:p>
        </w:tc>
        <w:tc>
          <w:tcPr>
            <w:tcW w:w="0" w:type="auto"/>
          </w:tcPr>
          <w:p w14:paraId="37B0AECB" w14:textId="59469D4D" w:rsidR="00257D5F" w:rsidRPr="001F0F63" w:rsidRDefault="00257D5F" w:rsidP="00257D5F">
            <w:pPr>
              <w:pStyle w:val="Compact"/>
              <w:jc w:val="right"/>
              <w:rPr>
                <w:color w:val="auto"/>
              </w:rPr>
            </w:pPr>
            <w:r w:rsidRPr="00257D5F">
              <w:rPr>
                <w:color w:val="auto"/>
              </w:rPr>
              <w:t>0.60</w:t>
            </w:r>
          </w:p>
        </w:tc>
        <w:tc>
          <w:tcPr>
            <w:tcW w:w="0" w:type="auto"/>
          </w:tcPr>
          <w:p w14:paraId="102E84A8" w14:textId="712DC10C" w:rsidR="00257D5F" w:rsidRPr="001F0F63" w:rsidRDefault="00257D5F" w:rsidP="00257D5F">
            <w:pPr>
              <w:pStyle w:val="Compact"/>
              <w:jc w:val="right"/>
              <w:rPr>
                <w:color w:val="auto"/>
              </w:rPr>
            </w:pPr>
            <w:r w:rsidRPr="00257D5F">
              <w:rPr>
                <w:color w:val="auto"/>
              </w:rPr>
              <w:t>2.42</w:t>
            </w:r>
          </w:p>
        </w:tc>
        <w:tc>
          <w:tcPr>
            <w:tcW w:w="0" w:type="auto"/>
          </w:tcPr>
          <w:p w14:paraId="63A3CB84" w14:textId="44A17194" w:rsidR="00257D5F" w:rsidRPr="001F0F63" w:rsidRDefault="00257D5F" w:rsidP="00257D5F">
            <w:pPr>
              <w:pStyle w:val="Compact"/>
              <w:jc w:val="right"/>
              <w:rPr>
                <w:color w:val="auto"/>
              </w:rPr>
            </w:pPr>
            <w:r w:rsidRPr="00257D5F">
              <w:rPr>
                <w:color w:val="auto"/>
              </w:rPr>
              <w:t>[ 0.29, 2.63]</w:t>
            </w:r>
          </w:p>
        </w:tc>
      </w:tr>
      <w:tr w:rsidR="00257D5F" w:rsidRPr="00F872CC" w14:paraId="66E21556" w14:textId="77777777" w:rsidTr="00E9449C">
        <w:tc>
          <w:tcPr>
            <w:tcW w:w="0" w:type="auto"/>
          </w:tcPr>
          <w:p w14:paraId="6B56BE10" w14:textId="77777777" w:rsidR="00257D5F" w:rsidRPr="001F0F63" w:rsidRDefault="00257D5F" w:rsidP="00257D5F">
            <w:pPr>
              <w:pStyle w:val="Compact"/>
              <w:rPr>
                <w:color w:val="auto"/>
              </w:rPr>
            </w:pPr>
            <w:r w:rsidRPr="001F0F63">
              <w:rPr>
                <w:i/>
                <w:iCs/>
                <w:color w:val="auto"/>
              </w:rPr>
              <w:t>g̅</w:t>
            </w:r>
            <w:r w:rsidRPr="001F0F63">
              <w:rPr>
                <w:color w:val="auto"/>
              </w:rPr>
              <w:t xml:space="preserve"> (Domain-General Function)</w:t>
            </w:r>
          </w:p>
        </w:tc>
        <w:tc>
          <w:tcPr>
            <w:tcW w:w="0" w:type="auto"/>
          </w:tcPr>
          <w:p w14:paraId="79C659CE" w14:textId="0EC56814" w:rsidR="00257D5F" w:rsidRPr="001F0F63" w:rsidRDefault="00257D5F" w:rsidP="00257D5F">
            <w:pPr>
              <w:pStyle w:val="Compact"/>
              <w:jc w:val="right"/>
              <w:rPr>
                <w:color w:val="auto"/>
              </w:rPr>
            </w:pPr>
            <w:r w:rsidRPr="00257D5F">
              <w:rPr>
                <w:color w:val="auto"/>
              </w:rPr>
              <w:t>-0.07</w:t>
            </w:r>
          </w:p>
        </w:tc>
        <w:tc>
          <w:tcPr>
            <w:tcW w:w="0" w:type="auto"/>
          </w:tcPr>
          <w:p w14:paraId="4970268D" w14:textId="3382A306" w:rsidR="00257D5F" w:rsidRPr="001F0F63" w:rsidRDefault="00257D5F" w:rsidP="00257D5F">
            <w:pPr>
              <w:pStyle w:val="Compact"/>
              <w:jc w:val="right"/>
              <w:rPr>
                <w:color w:val="auto"/>
              </w:rPr>
            </w:pPr>
            <w:r w:rsidRPr="00257D5F">
              <w:rPr>
                <w:color w:val="auto"/>
              </w:rPr>
              <w:t>0.61</w:t>
            </w:r>
          </w:p>
        </w:tc>
        <w:tc>
          <w:tcPr>
            <w:tcW w:w="0" w:type="auto"/>
          </w:tcPr>
          <w:p w14:paraId="6E83CCA8" w14:textId="7ADFA7B3" w:rsidR="00257D5F" w:rsidRPr="001F0F63" w:rsidRDefault="00257D5F" w:rsidP="00257D5F">
            <w:pPr>
              <w:pStyle w:val="Compact"/>
              <w:jc w:val="right"/>
              <w:rPr>
                <w:color w:val="auto"/>
              </w:rPr>
            </w:pPr>
            <w:r w:rsidRPr="00257D5F">
              <w:rPr>
                <w:color w:val="auto"/>
              </w:rPr>
              <w:t>-0.12</w:t>
            </w:r>
          </w:p>
        </w:tc>
        <w:tc>
          <w:tcPr>
            <w:tcW w:w="0" w:type="auto"/>
          </w:tcPr>
          <w:p w14:paraId="514F3647" w14:textId="12D88E5A" w:rsidR="00257D5F" w:rsidRPr="001F0F63" w:rsidRDefault="00257D5F" w:rsidP="00257D5F">
            <w:pPr>
              <w:pStyle w:val="Compact"/>
              <w:jc w:val="right"/>
              <w:rPr>
                <w:color w:val="auto"/>
              </w:rPr>
            </w:pPr>
            <w:r w:rsidRPr="00257D5F">
              <w:rPr>
                <w:color w:val="auto"/>
              </w:rPr>
              <w:t>[-1.27, 1.12]</w:t>
            </w:r>
          </w:p>
        </w:tc>
      </w:tr>
      <w:tr w:rsidR="00257D5F" w:rsidRPr="00F872CC" w14:paraId="7EB64E17" w14:textId="77777777" w:rsidTr="00E9449C">
        <w:tc>
          <w:tcPr>
            <w:tcW w:w="0" w:type="auto"/>
          </w:tcPr>
          <w:p w14:paraId="0A597264" w14:textId="77777777" w:rsidR="00257D5F" w:rsidRPr="001F0F63" w:rsidRDefault="00257D5F" w:rsidP="00257D5F">
            <w:pPr>
              <w:pStyle w:val="Compact"/>
              <w:rPr>
                <w:color w:val="auto"/>
              </w:rPr>
            </w:pPr>
            <w:r w:rsidRPr="001F0F63">
              <w:rPr>
                <w:i/>
                <w:iCs/>
                <w:color w:val="auto"/>
              </w:rPr>
              <w:t>g̅</w:t>
            </w:r>
            <w:r w:rsidRPr="001F0F63">
              <w:rPr>
                <w:color w:val="auto"/>
              </w:rPr>
              <w:t xml:space="preserve"> (Language Comprehension)</w:t>
            </w:r>
          </w:p>
        </w:tc>
        <w:tc>
          <w:tcPr>
            <w:tcW w:w="0" w:type="auto"/>
          </w:tcPr>
          <w:p w14:paraId="24861A41" w14:textId="7909AFD2" w:rsidR="00257D5F" w:rsidRPr="001F0F63" w:rsidRDefault="00257D5F" w:rsidP="00257D5F">
            <w:pPr>
              <w:pStyle w:val="Compact"/>
              <w:jc w:val="right"/>
              <w:rPr>
                <w:color w:val="auto"/>
              </w:rPr>
            </w:pPr>
            <w:r w:rsidRPr="00257D5F">
              <w:rPr>
                <w:color w:val="auto"/>
              </w:rPr>
              <w:t>0.52</w:t>
            </w:r>
          </w:p>
        </w:tc>
        <w:tc>
          <w:tcPr>
            <w:tcW w:w="0" w:type="auto"/>
          </w:tcPr>
          <w:p w14:paraId="47AA04BB" w14:textId="5354F8FC" w:rsidR="00257D5F" w:rsidRPr="001F0F63" w:rsidRDefault="00257D5F" w:rsidP="00257D5F">
            <w:pPr>
              <w:pStyle w:val="Compact"/>
              <w:jc w:val="right"/>
              <w:rPr>
                <w:color w:val="auto"/>
              </w:rPr>
            </w:pPr>
            <w:r w:rsidRPr="00257D5F">
              <w:rPr>
                <w:color w:val="auto"/>
              </w:rPr>
              <w:t>0.46</w:t>
            </w:r>
          </w:p>
        </w:tc>
        <w:tc>
          <w:tcPr>
            <w:tcW w:w="0" w:type="auto"/>
          </w:tcPr>
          <w:p w14:paraId="608460F5" w14:textId="33B7A4D1" w:rsidR="00257D5F" w:rsidRPr="001F0F63" w:rsidRDefault="00257D5F" w:rsidP="00257D5F">
            <w:pPr>
              <w:pStyle w:val="Compact"/>
              <w:jc w:val="right"/>
              <w:rPr>
                <w:color w:val="auto"/>
              </w:rPr>
            </w:pPr>
            <w:r w:rsidRPr="00257D5F">
              <w:rPr>
                <w:color w:val="auto"/>
              </w:rPr>
              <w:t>1.11</w:t>
            </w:r>
          </w:p>
        </w:tc>
        <w:tc>
          <w:tcPr>
            <w:tcW w:w="0" w:type="auto"/>
          </w:tcPr>
          <w:p w14:paraId="51888DD7" w14:textId="0F74C693" w:rsidR="00257D5F" w:rsidRPr="001F0F63" w:rsidRDefault="00257D5F" w:rsidP="00257D5F">
            <w:pPr>
              <w:pStyle w:val="Compact"/>
              <w:jc w:val="right"/>
              <w:rPr>
                <w:color w:val="auto"/>
              </w:rPr>
            </w:pPr>
            <w:r w:rsidRPr="00257D5F">
              <w:rPr>
                <w:color w:val="auto"/>
              </w:rPr>
              <w:t>[-0.40, 1.41]</w:t>
            </w:r>
          </w:p>
        </w:tc>
      </w:tr>
      <w:tr w:rsidR="00257D5F" w:rsidRPr="00F872CC" w14:paraId="21A6805E" w14:textId="77777777" w:rsidTr="00E9449C">
        <w:tc>
          <w:tcPr>
            <w:tcW w:w="0" w:type="auto"/>
          </w:tcPr>
          <w:p w14:paraId="32DEB228" w14:textId="77777777" w:rsidR="00257D5F" w:rsidRPr="001F0F63" w:rsidRDefault="00257D5F" w:rsidP="00257D5F">
            <w:pPr>
              <w:pStyle w:val="Compact"/>
              <w:rPr>
                <w:color w:val="auto"/>
              </w:rPr>
            </w:pPr>
            <w:r w:rsidRPr="001F0F63">
              <w:rPr>
                <w:i/>
                <w:iCs/>
                <w:color w:val="auto"/>
              </w:rPr>
              <w:t>g̅</w:t>
            </w:r>
            <w:r w:rsidRPr="001F0F63">
              <w:rPr>
                <w:color w:val="auto"/>
              </w:rPr>
              <w:t xml:space="preserve"> (Speech-Motor Planning)</w:t>
            </w:r>
          </w:p>
        </w:tc>
        <w:tc>
          <w:tcPr>
            <w:tcW w:w="0" w:type="auto"/>
          </w:tcPr>
          <w:p w14:paraId="24656E4B" w14:textId="31D54AF2" w:rsidR="00257D5F" w:rsidRPr="001F0F63" w:rsidRDefault="00257D5F" w:rsidP="00257D5F">
            <w:pPr>
              <w:pStyle w:val="Compact"/>
              <w:jc w:val="right"/>
              <w:rPr>
                <w:color w:val="auto"/>
              </w:rPr>
            </w:pPr>
            <w:r w:rsidRPr="00257D5F">
              <w:rPr>
                <w:color w:val="auto"/>
              </w:rPr>
              <w:t>1.42</w:t>
            </w:r>
          </w:p>
        </w:tc>
        <w:tc>
          <w:tcPr>
            <w:tcW w:w="0" w:type="auto"/>
          </w:tcPr>
          <w:p w14:paraId="6244EAD7" w14:textId="1234FA23" w:rsidR="00257D5F" w:rsidRPr="001F0F63" w:rsidRDefault="00257D5F" w:rsidP="00257D5F">
            <w:pPr>
              <w:pStyle w:val="Compact"/>
              <w:jc w:val="right"/>
              <w:rPr>
                <w:color w:val="auto"/>
              </w:rPr>
            </w:pPr>
            <w:r w:rsidRPr="00257D5F">
              <w:rPr>
                <w:color w:val="auto"/>
              </w:rPr>
              <w:t>0.58</w:t>
            </w:r>
          </w:p>
        </w:tc>
        <w:tc>
          <w:tcPr>
            <w:tcW w:w="0" w:type="auto"/>
          </w:tcPr>
          <w:p w14:paraId="08F231C5" w14:textId="08EE9AA2" w:rsidR="00257D5F" w:rsidRPr="001F0F63" w:rsidRDefault="00257D5F" w:rsidP="00257D5F">
            <w:pPr>
              <w:pStyle w:val="Compact"/>
              <w:jc w:val="right"/>
              <w:rPr>
                <w:color w:val="auto"/>
              </w:rPr>
            </w:pPr>
            <w:r w:rsidRPr="00257D5F">
              <w:rPr>
                <w:color w:val="auto"/>
              </w:rPr>
              <w:t>2.46</w:t>
            </w:r>
          </w:p>
        </w:tc>
        <w:tc>
          <w:tcPr>
            <w:tcW w:w="0" w:type="auto"/>
          </w:tcPr>
          <w:p w14:paraId="4E6C091D" w14:textId="03853D06" w:rsidR="00257D5F" w:rsidRPr="001F0F63" w:rsidRDefault="00257D5F" w:rsidP="00257D5F">
            <w:pPr>
              <w:pStyle w:val="Compact"/>
              <w:jc w:val="right"/>
              <w:rPr>
                <w:color w:val="auto"/>
              </w:rPr>
            </w:pPr>
            <w:r w:rsidRPr="00257D5F">
              <w:rPr>
                <w:color w:val="auto"/>
              </w:rPr>
              <w:t>[ 0.29, 2.53]</w:t>
            </w:r>
          </w:p>
        </w:tc>
      </w:tr>
      <w:tr w:rsidR="00257D5F" w:rsidRPr="00F872CC" w14:paraId="6CAFA306" w14:textId="77777777" w:rsidTr="00E9449C">
        <w:tc>
          <w:tcPr>
            <w:tcW w:w="0" w:type="auto"/>
          </w:tcPr>
          <w:p w14:paraId="0B976008" w14:textId="77777777" w:rsidR="00257D5F" w:rsidRPr="001F0F63" w:rsidRDefault="00257D5F" w:rsidP="00257D5F">
            <w:pPr>
              <w:pStyle w:val="Compact"/>
              <w:rPr>
                <w:color w:val="auto"/>
              </w:rPr>
            </w:pPr>
            <w:r w:rsidRPr="001F0F63">
              <w:rPr>
                <w:color w:val="auto"/>
              </w:rPr>
              <w:t>∆</w:t>
            </w:r>
            <w:r w:rsidRPr="001F0F63">
              <w:rPr>
                <w:i/>
                <w:iCs/>
                <w:color w:val="auto"/>
              </w:rPr>
              <w:t>g̅</w:t>
            </w:r>
            <w:r w:rsidRPr="001F0F63">
              <w:rPr>
                <w:color w:val="auto"/>
              </w:rPr>
              <w:t xml:space="preserve"> (unvalidated measure with untrained items)</w:t>
            </w:r>
          </w:p>
        </w:tc>
        <w:tc>
          <w:tcPr>
            <w:tcW w:w="0" w:type="auto"/>
          </w:tcPr>
          <w:p w14:paraId="494BCA21" w14:textId="16395250" w:rsidR="00257D5F" w:rsidRPr="001F0F63" w:rsidRDefault="00257D5F" w:rsidP="00257D5F">
            <w:pPr>
              <w:pStyle w:val="Compact"/>
              <w:jc w:val="right"/>
              <w:rPr>
                <w:color w:val="auto"/>
              </w:rPr>
            </w:pPr>
            <w:r w:rsidRPr="00257D5F">
              <w:rPr>
                <w:color w:val="auto"/>
              </w:rPr>
              <w:t>-0.47</w:t>
            </w:r>
          </w:p>
        </w:tc>
        <w:tc>
          <w:tcPr>
            <w:tcW w:w="0" w:type="auto"/>
          </w:tcPr>
          <w:p w14:paraId="7B9628CE" w14:textId="114040BD" w:rsidR="00257D5F" w:rsidRPr="001F0F63" w:rsidRDefault="00257D5F" w:rsidP="00257D5F">
            <w:pPr>
              <w:pStyle w:val="Compact"/>
              <w:jc w:val="right"/>
              <w:rPr>
                <w:color w:val="auto"/>
              </w:rPr>
            </w:pPr>
            <w:r w:rsidRPr="00257D5F">
              <w:rPr>
                <w:color w:val="auto"/>
              </w:rPr>
              <w:t>0.99</w:t>
            </w:r>
          </w:p>
        </w:tc>
        <w:tc>
          <w:tcPr>
            <w:tcW w:w="0" w:type="auto"/>
          </w:tcPr>
          <w:p w14:paraId="4AA8585A" w14:textId="4975CB0F" w:rsidR="00257D5F" w:rsidRPr="001F0F63" w:rsidRDefault="00257D5F" w:rsidP="00257D5F">
            <w:pPr>
              <w:pStyle w:val="Compact"/>
              <w:jc w:val="right"/>
              <w:rPr>
                <w:color w:val="auto"/>
              </w:rPr>
            </w:pPr>
            <w:r w:rsidRPr="00257D5F">
              <w:rPr>
                <w:color w:val="auto"/>
              </w:rPr>
              <w:t>-0.48</w:t>
            </w:r>
          </w:p>
        </w:tc>
        <w:tc>
          <w:tcPr>
            <w:tcW w:w="0" w:type="auto"/>
          </w:tcPr>
          <w:p w14:paraId="375255BA" w14:textId="499C3E6A" w:rsidR="00257D5F" w:rsidRPr="001F0F63" w:rsidRDefault="00257D5F" w:rsidP="00257D5F">
            <w:pPr>
              <w:pStyle w:val="Compact"/>
              <w:jc w:val="right"/>
              <w:rPr>
                <w:color w:val="auto"/>
              </w:rPr>
            </w:pPr>
            <w:r w:rsidRPr="00257D5F">
              <w:rPr>
                <w:color w:val="auto"/>
              </w:rPr>
              <w:t>[-2.40, 1.46]</w:t>
            </w:r>
          </w:p>
        </w:tc>
      </w:tr>
      <w:tr w:rsidR="00257D5F" w:rsidRPr="00F872CC" w14:paraId="2BEE95A2" w14:textId="77777777" w:rsidTr="00E9449C">
        <w:tc>
          <w:tcPr>
            <w:tcW w:w="0" w:type="auto"/>
          </w:tcPr>
          <w:p w14:paraId="290E10F2" w14:textId="77777777" w:rsidR="00257D5F" w:rsidRPr="001F0F63" w:rsidRDefault="00257D5F" w:rsidP="00257D5F">
            <w:pPr>
              <w:pStyle w:val="Compact"/>
              <w:rPr>
                <w:color w:val="auto"/>
              </w:rPr>
            </w:pPr>
            <w:r w:rsidRPr="001F0F63">
              <w:rPr>
                <w:color w:val="auto"/>
              </w:rPr>
              <w:t>∆</w:t>
            </w:r>
            <w:r w:rsidRPr="001F0F63">
              <w:rPr>
                <w:i/>
                <w:iCs/>
                <w:color w:val="auto"/>
              </w:rPr>
              <w:t>g̅</w:t>
            </w:r>
            <w:r w:rsidRPr="001F0F63">
              <w:rPr>
                <w:color w:val="auto"/>
              </w:rPr>
              <w:t xml:space="preserve"> (unvalidated measure with trained items)</w:t>
            </w:r>
          </w:p>
        </w:tc>
        <w:tc>
          <w:tcPr>
            <w:tcW w:w="0" w:type="auto"/>
          </w:tcPr>
          <w:p w14:paraId="1BACDFD2" w14:textId="1DC2FA94" w:rsidR="00257D5F" w:rsidRPr="001F0F63" w:rsidRDefault="00257D5F" w:rsidP="00257D5F">
            <w:pPr>
              <w:pStyle w:val="Compact"/>
              <w:jc w:val="right"/>
              <w:rPr>
                <w:color w:val="auto"/>
              </w:rPr>
            </w:pPr>
            <w:r w:rsidRPr="00257D5F">
              <w:rPr>
                <w:color w:val="auto"/>
              </w:rPr>
              <w:t>2.37</w:t>
            </w:r>
          </w:p>
        </w:tc>
        <w:tc>
          <w:tcPr>
            <w:tcW w:w="0" w:type="auto"/>
          </w:tcPr>
          <w:p w14:paraId="52132ED7" w14:textId="7D1A88CF" w:rsidR="00257D5F" w:rsidRPr="001F0F63" w:rsidRDefault="00257D5F" w:rsidP="00257D5F">
            <w:pPr>
              <w:pStyle w:val="Compact"/>
              <w:jc w:val="right"/>
              <w:rPr>
                <w:color w:val="auto"/>
              </w:rPr>
            </w:pPr>
            <w:r w:rsidRPr="00257D5F">
              <w:rPr>
                <w:color w:val="auto"/>
              </w:rPr>
              <w:t>0.99</w:t>
            </w:r>
          </w:p>
        </w:tc>
        <w:tc>
          <w:tcPr>
            <w:tcW w:w="0" w:type="auto"/>
          </w:tcPr>
          <w:p w14:paraId="44F8C6BF" w14:textId="4B821540" w:rsidR="00257D5F" w:rsidRPr="001F0F63" w:rsidRDefault="00257D5F" w:rsidP="00257D5F">
            <w:pPr>
              <w:pStyle w:val="Compact"/>
              <w:jc w:val="right"/>
              <w:rPr>
                <w:color w:val="auto"/>
              </w:rPr>
            </w:pPr>
            <w:r w:rsidRPr="00257D5F">
              <w:rPr>
                <w:color w:val="auto"/>
              </w:rPr>
              <w:t>2.38</w:t>
            </w:r>
          </w:p>
        </w:tc>
        <w:tc>
          <w:tcPr>
            <w:tcW w:w="0" w:type="auto"/>
          </w:tcPr>
          <w:p w14:paraId="16ED62A8" w14:textId="45250814" w:rsidR="00257D5F" w:rsidRPr="001F0F63" w:rsidRDefault="00257D5F" w:rsidP="00257D5F">
            <w:pPr>
              <w:pStyle w:val="Compact"/>
              <w:jc w:val="right"/>
              <w:rPr>
                <w:color w:val="auto"/>
              </w:rPr>
            </w:pPr>
            <w:r w:rsidRPr="00257D5F">
              <w:rPr>
                <w:color w:val="auto"/>
              </w:rPr>
              <w:t>[ 0.44, 4.31]</w:t>
            </w:r>
          </w:p>
        </w:tc>
      </w:tr>
      <w:tr w:rsidR="003D4279" w:rsidRPr="00F872CC" w14:paraId="05D4A710" w14:textId="77777777" w:rsidTr="00E9449C">
        <w:tc>
          <w:tcPr>
            <w:tcW w:w="0" w:type="auto"/>
          </w:tcPr>
          <w:p w14:paraId="7AEF3014" w14:textId="77777777" w:rsidR="003D4279" w:rsidRPr="001F0F63" w:rsidRDefault="003D4279" w:rsidP="003D1B6B">
            <w:pPr>
              <w:pStyle w:val="Compact"/>
              <w:rPr>
                <w:color w:val="auto"/>
              </w:rPr>
            </w:pPr>
            <w:r w:rsidRPr="001F0F63">
              <w:rPr>
                <w:color w:val="auto"/>
              </w:rPr>
              <w:t>τ</w:t>
            </w:r>
          </w:p>
        </w:tc>
        <w:tc>
          <w:tcPr>
            <w:tcW w:w="0" w:type="auto"/>
          </w:tcPr>
          <w:p w14:paraId="4514735D" w14:textId="4285E042" w:rsidR="003D4279" w:rsidRPr="001F0F63" w:rsidRDefault="003D4279" w:rsidP="003D1B6B">
            <w:pPr>
              <w:pStyle w:val="Compact"/>
              <w:jc w:val="right"/>
              <w:rPr>
                <w:color w:val="auto"/>
              </w:rPr>
            </w:pPr>
            <w:r w:rsidRPr="001F0F63">
              <w:rPr>
                <w:color w:val="auto"/>
              </w:rPr>
              <w:t>1.</w:t>
            </w:r>
            <w:r w:rsidR="00257D5F">
              <w:rPr>
                <w:color w:val="auto"/>
              </w:rPr>
              <w:t>41</w:t>
            </w:r>
          </w:p>
        </w:tc>
        <w:tc>
          <w:tcPr>
            <w:tcW w:w="0" w:type="auto"/>
          </w:tcPr>
          <w:p w14:paraId="3C9A999E" w14:textId="77777777" w:rsidR="003D4279" w:rsidRPr="001F0F63" w:rsidRDefault="003D4279" w:rsidP="003D1B6B">
            <w:pPr>
              <w:pStyle w:val="Compact"/>
              <w:jc w:val="right"/>
              <w:rPr>
                <w:color w:val="auto"/>
              </w:rPr>
            </w:pPr>
          </w:p>
        </w:tc>
        <w:tc>
          <w:tcPr>
            <w:tcW w:w="0" w:type="auto"/>
          </w:tcPr>
          <w:p w14:paraId="12040C48" w14:textId="77777777" w:rsidR="003D4279" w:rsidRPr="001F0F63" w:rsidRDefault="003D4279" w:rsidP="003D1B6B">
            <w:pPr>
              <w:pStyle w:val="Compact"/>
              <w:jc w:val="right"/>
              <w:rPr>
                <w:color w:val="auto"/>
              </w:rPr>
            </w:pPr>
          </w:p>
        </w:tc>
        <w:tc>
          <w:tcPr>
            <w:tcW w:w="0" w:type="auto"/>
          </w:tcPr>
          <w:p w14:paraId="4057DD61" w14:textId="266552B9" w:rsidR="003D4279" w:rsidRPr="001F0F63" w:rsidRDefault="003D4279" w:rsidP="003D1B6B">
            <w:pPr>
              <w:pStyle w:val="Compact"/>
              <w:jc w:val="right"/>
              <w:rPr>
                <w:color w:val="auto"/>
              </w:rPr>
            </w:pPr>
            <w:r w:rsidRPr="001F0F63">
              <w:rPr>
                <w:color w:val="auto"/>
              </w:rPr>
              <w:t>[ 0.</w:t>
            </w:r>
            <w:r w:rsidR="00257D5F">
              <w:rPr>
                <w:color w:val="auto"/>
              </w:rPr>
              <w:t>89</w:t>
            </w:r>
            <w:r w:rsidRPr="001F0F63">
              <w:rPr>
                <w:color w:val="auto"/>
              </w:rPr>
              <w:t xml:space="preserve">, </w:t>
            </w:r>
            <w:r w:rsidR="00257D5F">
              <w:rPr>
                <w:color w:val="auto"/>
              </w:rPr>
              <w:t>2</w:t>
            </w:r>
            <w:r w:rsidRPr="001F0F63">
              <w:rPr>
                <w:color w:val="auto"/>
              </w:rPr>
              <w:t>.</w:t>
            </w:r>
            <w:r w:rsidR="00257D5F">
              <w:rPr>
                <w:color w:val="auto"/>
              </w:rPr>
              <w:t>05</w:t>
            </w:r>
            <w:r w:rsidRPr="001F0F63">
              <w:rPr>
                <w:color w:val="auto"/>
              </w:rPr>
              <w:t>]</w:t>
            </w:r>
          </w:p>
        </w:tc>
      </w:tr>
      <w:tr w:rsidR="003D4279" w:rsidRPr="00F872CC" w14:paraId="295DD75A" w14:textId="77777777" w:rsidTr="00E9449C">
        <w:tc>
          <w:tcPr>
            <w:tcW w:w="0" w:type="auto"/>
          </w:tcPr>
          <w:p w14:paraId="4A19B59A" w14:textId="77777777" w:rsidR="003D4279" w:rsidRPr="001F0F63" w:rsidRDefault="003D4279" w:rsidP="003D1B6B">
            <w:pPr>
              <w:pStyle w:val="Compact"/>
              <w:rPr>
                <w:color w:val="auto"/>
              </w:rPr>
            </w:pPr>
            <w:r w:rsidRPr="001F0F63">
              <w:rPr>
                <w:color w:val="auto"/>
              </w:rPr>
              <w:t>σ (person)</w:t>
            </w:r>
          </w:p>
        </w:tc>
        <w:tc>
          <w:tcPr>
            <w:tcW w:w="0" w:type="auto"/>
          </w:tcPr>
          <w:p w14:paraId="5758B5E7" w14:textId="37148361" w:rsidR="003D4279" w:rsidRPr="001F0F63" w:rsidRDefault="003D4279" w:rsidP="003D1B6B">
            <w:pPr>
              <w:pStyle w:val="Compact"/>
              <w:jc w:val="right"/>
              <w:rPr>
                <w:color w:val="auto"/>
              </w:rPr>
            </w:pPr>
            <w:r w:rsidRPr="001F0F63">
              <w:rPr>
                <w:color w:val="auto"/>
              </w:rPr>
              <w:t>0.</w:t>
            </w:r>
            <w:r w:rsidR="00257D5F">
              <w:rPr>
                <w:color w:val="auto"/>
              </w:rPr>
              <w:t>82</w:t>
            </w:r>
          </w:p>
        </w:tc>
        <w:tc>
          <w:tcPr>
            <w:tcW w:w="0" w:type="auto"/>
          </w:tcPr>
          <w:p w14:paraId="01473A69" w14:textId="77777777" w:rsidR="003D4279" w:rsidRPr="001F0F63" w:rsidRDefault="003D4279" w:rsidP="003D1B6B">
            <w:pPr>
              <w:pStyle w:val="Compact"/>
              <w:jc w:val="right"/>
              <w:rPr>
                <w:color w:val="auto"/>
              </w:rPr>
            </w:pPr>
          </w:p>
        </w:tc>
        <w:tc>
          <w:tcPr>
            <w:tcW w:w="0" w:type="auto"/>
          </w:tcPr>
          <w:p w14:paraId="2498794E" w14:textId="77777777" w:rsidR="003D4279" w:rsidRPr="001F0F63" w:rsidRDefault="003D4279" w:rsidP="003D1B6B">
            <w:pPr>
              <w:pStyle w:val="Compact"/>
              <w:jc w:val="right"/>
              <w:rPr>
                <w:color w:val="auto"/>
              </w:rPr>
            </w:pPr>
          </w:p>
        </w:tc>
        <w:tc>
          <w:tcPr>
            <w:tcW w:w="0" w:type="auto"/>
          </w:tcPr>
          <w:p w14:paraId="087270CB" w14:textId="396D231E" w:rsidR="003D4279" w:rsidRPr="001F0F63" w:rsidRDefault="003D4279" w:rsidP="003D1B6B">
            <w:pPr>
              <w:pStyle w:val="Compact"/>
              <w:jc w:val="right"/>
              <w:rPr>
                <w:color w:val="auto"/>
              </w:rPr>
            </w:pPr>
            <w:r w:rsidRPr="001F0F63">
              <w:rPr>
                <w:color w:val="auto"/>
              </w:rPr>
              <w:t>[ 0.</w:t>
            </w:r>
            <w:r w:rsidR="00257D5F">
              <w:rPr>
                <w:color w:val="auto"/>
              </w:rPr>
              <w:t>49</w:t>
            </w:r>
            <w:r w:rsidRPr="001F0F63">
              <w:rPr>
                <w:color w:val="auto"/>
              </w:rPr>
              <w:t>, 1.</w:t>
            </w:r>
            <w:r w:rsidR="00257D5F">
              <w:rPr>
                <w:color w:val="auto"/>
              </w:rPr>
              <w:t>20</w:t>
            </w:r>
            <w:r w:rsidRPr="001F0F63">
              <w:rPr>
                <w:color w:val="auto"/>
              </w:rPr>
              <w:t>]</w:t>
            </w:r>
          </w:p>
        </w:tc>
      </w:tr>
      <w:tr w:rsidR="003D4279" w:rsidRPr="00F872CC" w14:paraId="2D43059C" w14:textId="77777777" w:rsidTr="00E9449C">
        <w:tc>
          <w:tcPr>
            <w:tcW w:w="0" w:type="auto"/>
          </w:tcPr>
          <w:p w14:paraId="101B715A" w14:textId="77777777" w:rsidR="003D4279" w:rsidRPr="001F0F63" w:rsidRDefault="003D4279" w:rsidP="003D1B6B">
            <w:pPr>
              <w:pStyle w:val="Compact"/>
              <w:rPr>
                <w:color w:val="auto"/>
              </w:rPr>
            </w:pPr>
            <w:r w:rsidRPr="001F0F63">
              <w:rPr>
                <w:color w:val="auto"/>
              </w:rPr>
              <w:t>σ (measure)</w:t>
            </w:r>
          </w:p>
        </w:tc>
        <w:tc>
          <w:tcPr>
            <w:tcW w:w="0" w:type="auto"/>
          </w:tcPr>
          <w:p w14:paraId="07D836C5" w14:textId="4728A916" w:rsidR="003D4279" w:rsidRPr="001F0F63" w:rsidRDefault="003D4279" w:rsidP="003D1B6B">
            <w:pPr>
              <w:pStyle w:val="Compact"/>
              <w:jc w:val="right"/>
              <w:rPr>
                <w:color w:val="auto"/>
              </w:rPr>
            </w:pPr>
            <w:r w:rsidRPr="001F0F63">
              <w:rPr>
                <w:color w:val="auto"/>
              </w:rPr>
              <w:t>1.</w:t>
            </w:r>
            <w:r w:rsidR="00257D5F">
              <w:rPr>
                <w:color w:val="auto"/>
              </w:rPr>
              <w:t>86</w:t>
            </w:r>
          </w:p>
        </w:tc>
        <w:tc>
          <w:tcPr>
            <w:tcW w:w="0" w:type="auto"/>
          </w:tcPr>
          <w:p w14:paraId="0CB9CDB8" w14:textId="77777777" w:rsidR="003D4279" w:rsidRPr="001F0F63" w:rsidRDefault="003D4279" w:rsidP="003D1B6B">
            <w:pPr>
              <w:pStyle w:val="Compact"/>
              <w:jc w:val="right"/>
              <w:rPr>
                <w:color w:val="auto"/>
              </w:rPr>
            </w:pPr>
          </w:p>
        </w:tc>
        <w:tc>
          <w:tcPr>
            <w:tcW w:w="0" w:type="auto"/>
          </w:tcPr>
          <w:p w14:paraId="4F15B2C5" w14:textId="77777777" w:rsidR="003D4279" w:rsidRPr="001F0F63" w:rsidRDefault="003D4279" w:rsidP="003D1B6B">
            <w:pPr>
              <w:pStyle w:val="Compact"/>
              <w:jc w:val="right"/>
              <w:rPr>
                <w:color w:val="auto"/>
              </w:rPr>
            </w:pPr>
          </w:p>
        </w:tc>
        <w:tc>
          <w:tcPr>
            <w:tcW w:w="0" w:type="auto"/>
          </w:tcPr>
          <w:p w14:paraId="0E780420" w14:textId="0E80B273" w:rsidR="003D4279" w:rsidRPr="001F0F63" w:rsidRDefault="003D4279" w:rsidP="003D1B6B">
            <w:pPr>
              <w:pStyle w:val="Compact"/>
              <w:jc w:val="right"/>
              <w:rPr>
                <w:color w:val="auto"/>
              </w:rPr>
            </w:pPr>
            <w:r w:rsidRPr="001F0F63">
              <w:rPr>
                <w:color w:val="auto"/>
              </w:rPr>
              <w:t>[ 1.</w:t>
            </w:r>
            <w:r w:rsidR="00257D5F">
              <w:rPr>
                <w:color w:val="auto"/>
              </w:rPr>
              <w:t>70</w:t>
            </w:r>
            <w:r w:rsidRPr="001F0F63">
              <w:rPr>
                <w:color w:val="auto"/>
              </w:rPr>
              <w:t xml:space="preserve">, </w:t>
            </w:r>
            <w:r w:rsidR="00257D5F">
              <w:rPr>
                <w:color w:val="auto"/>
              </w:rPr>
              <w:t>2</w:t>
            </w:r>
            <w:r w:rsidRPr="001F0F63">
              <w:rPr>
                <w:color w:val="auto"/>
              </w:rPr>
              <w:t>.</w:t>
            </w:r>
            <w:r w:rsidR="00257D5F">
              <w:rPr>
                <w:color w:val="auto"/>
              </w:rPr>
              <w:t>01</w:t>
            </w:r>
            <w:r w:rsidRPr="001F0F63">
              <w:rPr>
                <w:color w:val="auto"/>
              </w:rPr>
              <w:t>]</w:t>
            </w:r>
          </w:p>
        </w:tc>
      </w:tr>
    </w:tbl>
    <w:p w14:paraId="7F3AFE2C" w14:textId="3A7B09BA" w:rsidR="003D4279" w:rsidRDefault="003D4279" w:rsidP="003D1B6B">
      <w:pPr>
        <w:pStyle w:val="BodyText"/>
      </w:pPr>
      <w:r>
        <w:rPr>
          <w:i/>
          <w:iCs/>
        </w:rPr>
        <w:t>Note.</w:t>
      </w:r>
      <w:r>
        <w:t xml:space="preserve"> </w:t>
      </w:r>
      <w:r>
        <w:rPr>
          <w:i/>
          <w:iCs/>
        </w:rPr>
        <w:t>g̅</w:t>
      </w:r>
      <w:r>
        <w:t xml:space="preserve"> = mean pretest-posttest difference (</w:t>
      </w:r>
      <w:proofErr w:type="spellStart"/>
      <w:r>
        <w:rPr>
          <w:i/>
          <w:iCs/>
        </w:rPr>
        <w:t>g</w:t>
      </w:r>
      <w:r>
        <w:rPr>
          <w:i/>
          <w:iCs/>
          <w:vertAlign w:val="subscript"/>
        </w:rPr>
        <w:t>pc</w:t>
      </w:r>
      <w:proofErr w:type="spellEnd"/>
      <w:r>
        <w:t>; not accounting for any control group)</w:t>
      </w:r>
      <w:r w:rsidR="0091428B">
        <w:t>, where</w:t>
      </w:r>
      <w:r w:rsidR="0091428B" w:rsidRPr="0091428B">
        <w:t xml:space="preserve"> </w:t>
      </w:r>
      <w:r w:rsidR="0091428B">
        <w:t xml:space="preserve">a value of </w:t>
      </w:r>
      <w:r w:rsidR="0091428B" w:rsidRPr="00427CDB">
        <w:rPr>
          <w:i/>
          <w:iCs/>
        </w:rPr>
        <w:t>g̅</w:t>
      </w:r>
      <w:r w:rsidR="0091428B" w:rsidRPr="00427CDB">
        <w:t xml:space="preserve"> = 1 </w:t>
      </w:r>
      <w:r w:rsidR="0091428B">
        <w:t>can be back-translated</w:t>
      </w:r>
      <w:r w:rsidR="0091428B" w:rsidRPr="00427CDB">
        <w:t xml:space="preserve"> to 10 ANELT points</w:t>
      </w:r>
      <w:r w:rsidR="0091428B">
        <w:fldChar w:fldCharType="begin"/>
      </w:r>
      <w:r w:rsidR="00930EF1">
        <w:instrText xml:space="preserve"> ADDIN ZOTERO_ITEM CSL_CITATION {"citationID":"t5zoCW8s","properties":{"formattedCitation":"\\super 9,29,30\\nosupersub{}","plainCitation":"9,29,30","noteIndex":0},"citationItems":[{"id":10093,"uris":["http://zotero.org/users/7270/items/996ASIBS"],"uri":["http://zotero.org/users/7270/items/996ASIBS"],"itemData":{"id":10093,"type":"article-journal","abstract":"The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rsidR="0091428B">
        <w:fldChar w:fldCharType="separate"/>
      </w:r>
      <w:r w:rsidR="00930EF1" w:rsidRPr="00930EF1">
        <w:rPr>
          <w:vertAlign w:val="superscript"/>
        </w:rPr>
        <w:t>9,29,30</w:t>
      </w:r>
      <w:r w:rsidR="0091428B">
        <w:fldChar w:fldCharType="end"/>
      </w:r>
      <w:r>
        <w:t>; ∆</w:t>
      </w:r>
      <w:r>
        <w:rPr>
          <w:i/>
          <w:iCs/>
        </w:rPr>
        <w:t>g̅</w:t>
      </w:r>
      <w:r>
        <w:t xml:space="preserve"> = estimated difference in </w:t>
      </w:r>
      <w:r>
        <w:rPr>
          <w:i/>
          <w:iCs/>
        </w:rPr>
        <w:t>g̅</w:t>
      </w:r>
      <w:r>
        <w:t xml:space="preserve"> between validated and unvalidated measures; note that only Non-communicative Language Expression included unvalidated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930EF1">
        <w:instrText xml:space="preserve"> ADDIN ZOTERO_ITEM CSL_CITATION {"citationID":"A4r4G2U3","properties":{"formattedCitation":"\\super 31,32\\nosupersub{}","plainCitation":"31,32","noteIndex":0},"citationItems":[{"id":13493,"uris":["http://zotero.org/users/7270/items/5KWHSHSC"],"uri":["http://zotero.org/users/7270/items/5KWHSHSC"],"itemData":{"id":13493,"type":"post","note":"13707","title":"[R] lmer, p-values and all that","URL":"https://stat.ethz.ch/pipermail/r-help/2006-May/094765.html","author":[{"family":"Bates","given":"Douglas"}],"accessed":{"date-parts":[["2021",7,20]]},"issued":{"date-parts":[["2006",5,19]]}}},{"id":12962,"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930EF1" w:rsidRPr="00930EF1">
        <w:rPr>
          <w:vertAlign w:val="superscript"/>
        </w:rPr>
        <w:t>31,32</w:t>
      </w:r>
      <w:r>
        <w:fldChar w:fldCharType="end"/>
      </w:r>
      <w:r>
        <w:t>; inference should be based on the profile likelihood confidence intervals.</w:t>
      </w:r>
    </w:p>
    <w:p w14:paraId="1535C949" w14:textId="77777777" w:rsidR="003D4279" w:rsidRDefault="003D4279" w:rsidP="003D1B6B">
      <w:pPr>
        <w:pStyle w:val="Heading2"/>
      </w:pPr>
      <w:bookmarkStart w:id="41" w:name="_Toc91676474"/>
      <w:bookmarkStart w:id="42" w:name="X267c805dd9f1d6c6e14eb208c192d9b0a8d1007"/>
      <w:bookmarkEnd w:id="39"/>
      <w:r>
        <w:t>IPD meta-analyses with aphasia stage (MPO) as a moderator</w:t>
      </w:r>
      <w:bookmarkEnd w:id="41"/>
    </w:p>
    <w:p w14:paraId="4B77AD31" w14:textId="0FA0D3CD" w:rsidR="003D4279" w:rsidRDefault="004E370F" w:rsidP="003D1B6B">
      <w:pPr>
        <w:pStyle w:val="Caption"/>
        <w:keepNext/>
      </w:pPr>
      <w:bookmarkStart w:id="43" w:name="_Toc91676487"/>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9</w:t>
      </w:r>
      <w:r w:rsidR="00604BD3">
        <w:rPr>
          <w:noProof/>
        </w:rPr>
        <w:fldChar w:fldCharType="end"/>
      </w:r>
      <w:r w:rsidR="003D4279">
        <w:t xml:space="preserve">: </w:t>
      </w:r>
      <w:r w:rsidR="003D4279" w:rsidRPr="007E16FA">
        <w:t>IPD meta-analyses with aphasia stage (months post-onset, MPO) as a moderator</w:t>
      </w:r>
      <w:r w:rsidR="003D4279">
        <w:t>.</w:t>
      </w:r>
      <w:bookmarkEnd w:id="43"/>
    </w:p>
    <w:tbl>
      <w:tblPr>
        <w:tblW w:w="4463" w:type="pct"/>
        <w:tblLook w:val="0020" w:firstRow="1" w:lastRow="0" w:firstColumn="0" w:lastColumn="0" w:noHBand="0" w:noVBand="0"/>
      </w:tblPr>
      <w:tblGrid>
        <w:gridCol w:w="4939"/>
        <w:gridCol w:w="1135"/>
        <w:gridCol w:w="1147"/>
        <w:gridCol w:w="766"/>
        <w:gridCol w:w="1629"/>
      </w:tblGrid>
      <w:tr w:rsidR="003D4279" w:rsidRPr="00F872CC" w14:paraId="30D6C1CC" w14:textId="77777777" w:rsidTr="00F67222">
        <w:trPr>
          <w:tblHeader/>
        </w:trPr>
        <w:tc>
          <w:tcPr>
            <w:tcW w:w="0" w:type="auto"/>
            <w:tcBorders>
              <w:bottom w:val="single" w:sz="6" w:space="0" w:color="auto"/>
            </w:tcBorders>
            <w:vAlign w:val="bottom"/>
          </w:tcPr>
          <w:p w14:paraId="493C0911" w14:textId="77777777" w:rsidR="003D4279" w:rsidRPr="001F0F63" w:rsidRDefault="003D4279" w:rsidP="003D1B6B">
            <w:pPr>
              <w:pStyle w:val="Compact"/>
              <w:keepNext/>
              <w:rPr>
                <w:color w:val="auto"/>
              </w:rPr>
            </w:pPr>
            <w:r w:rsidRPr="001F0F63">
              <w:rPr>
                <w:color w:val="auto"/>
              </w:rPr>
              <w:t>Term</w:t>
            </w:r>
          </w:p>
        </w:tc>
        <w:tc>
          <w:tcPr>
            <w:tcW w:w="0" w:type="auto"/>
            <w:tcBorders>
              <w:bottom w:val="single" w:sz="6" w:space="0" w:color="auto"/>
            </w:tcBorders>
            <w:vAlign w:val="bottom"/>
          </w:tcPr>
          <w:p w14:paraId="1F34A9F8" w14:textId="77777777" w:rsidR="003D4279" w:rsidRPr="001F0F63" w:rsidRDefault="003D4279" w:rsidP="003D1B6B">
            <w:pPr>
              <w:pStyle w:val="Compact"/>
              <w:keepNext/>
              <w:jc w:val="right"/>
              <w:rPr>
                <w:color w:val="auto"/>
              </w:rPr>
            </w:pPr>
            <w:r w:rsidRPr="001F0F63">
              <w:rPr>
                <w:color w:val="auto"/>
              </w:rPr>
              <w:t>Estimate</w:t>
            </w:r>
          </w:p>
        </w:tc>
        <w:tc>
          <w:tcPr>
            <w:tcW w:w="0" w:type="auto"/>
            <w:tcBorders>
              <w:bottom w:val="single" w:sz="6" w:space="0" w:color="auto"/>
            </w:tcBorders>
            <w:vAlign w:val="bottom"/>
          </w:tcPr>
          <w:p w14:paraId="42694BF0" w14:textId="77777777" w:rsidR="003D4279" w:rsidRPr="001F0F63" w:rsidRDefault="003D4279" w:rsidP="003D1B6B">
            <w:pPr>
              <w:pStyle w:val="Compact"/>
              <w:keepNext/>
              <w:jc w:val="right"/>
              <w:rPr>
                <w:i/>
                <w:iCs/>
                <w:color w:val="auto"/>
              </w:rPr>
            </w:pPr>
            <w:r w:rsidRPr="001F0F63">
              <w:rPr>
                <w:i/>
                <w:iCs/>
                <w:color w:val="auto"/>
              </w:rPr>
              <w:t>SE</w:t>
            </w:r>
          </w:p>
        </w:tc>
        <w:tc>
          <w:tcPr>
            <w:tcW w:w="0" w:type="auto"/>
            <w:tcBorders>
              <w:bottom w:val="single" w:sz="6" w:space="0" w:color="auto"/>
            </w:tcBorders>
            <w:vAlign w:val="bottom"/>
          </w:tcPr>
          <w:p w14:paraId="5C92FC8B" w14:textId="77777777" w:rsidR="003D4279" w:rsidRPr="001F0F63" w:rsidRDefault="003D4279" w:rsidP="003D1B6B">
            <w:pPr>
              <w:pStyle w:val="Compact"/>
              <w:keepNext/>
              <w:jc w:val="right"/>
              <w:rPr>
                <w:color w:val="auto"/>
              </w:rPr>
            </w:pPr>
            <w:r w:rsidRPr="001F0F63">
              <w:rPr>
                <w:i/>
                <w:iCs/>
                <w:color w:val="auto"/>
              </w:rPr>
              <w:t>t</w:t>
            </w:r>
          </w:p>
        </w:tc>
        <w:tc>
          <w:tcPr>
            <w:tcW w:w="0" w:type="auto"/>
            <w:tcBorders>
              <w:bottom w:val="single" w:sz="6" w:space="0" w:color="auto"/>
            </w:tcBorders>
            <w:vAlign w:val="bottom"/>
          </w:tcPr>
          <w:p w14:paraId="0DEF4FD8" w14:textId="77777777" w:rsidR="003D4279" w:rsidRPr="001F0F63" w:rsidRDefault="003D4279" w:rsidP="003D1B6B">
            <w:pPr>
              <w:pStyle w:val="Compact"/>
              <w:keepNext/>
              <w:jc w:val="right"/>
              <w:rPr>
                <w:color w:val="auto"/>
              </w:rPr>
            </w:pPr>
            <w:r w:rsidRPr="001F0F63">
              <w:rPr>
                <w:color w:val="auto"/>
              </w:rPr>
              <w:t>95% conf. int.</w:t>
            </w:r>
          </w:p>
        </w:tc>
      </w:tr>
      <w:tr w:rsidR="00742632" w:rsidRPr="00F872CC" w14:paraId="69235D64" w14:textId="77777777" w:rsidTr="00F67222">
        <w:tc>
          <w:tcPr>
            <w:tcW w:w="0" w:type="auto"/>
          </w:tcPr>
          <w:p w14:paraId="39D58F05"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(Non-communicative Language Expression)</w:t>
            </w:r>
          </w:p>
        </w:tc>
        <w:tc>
          <w:tcPr>
            <w:tcW w:w="0" w:type="auto"/>
          </w:tcPr>
          <w:p w14:paraId="50DC7979" w14:textId="35F32CD7" w:rsidR="00742632" w:rsidRPr="00742632" w:rsidRDefault="00742632" w:rsidP="00742632">
            <w:pPr>
              <w:pStyle w:val="Compact"/>
              <w:keepNext/>
              <w:jc w:val="right"/>
              <w:rPr>
                <w:color w:val="auto"/>
              </w:rPr>
            </w:pPr>
            <w:r w:rsidRPr="00742632">
              <w:rPr>
                <w:color w:val="auto"/>
              </w:rPr>
              <w:t>1.97</w:t>
            </w:r>
          </w:p>
        </w:tc>
        <w:tc>
          <w:tcPr>
            <w:tcW w:w="0" w:type="auto"/>
          </w:tcPr>
          <w:p w14:paraId="352CFBD0" w14:textId="62B0AC63" w:rsidR="00742632" w:rsidRPr="00742632" w:rsidRDefault="00742632" w:rsidP="00742632">
            <w:pPr>
              <w:pStyle w:val="Compact"/>
              <w:keepNext/>
              <w:jc w:val="right"/>
              <w:rPr>
                <w:color w:val="auto"/>
              </w:rPr>
            </w:pPr>
            <w:r w:rsidRPr="00742632">
              <w:rPr>
                <w:color w:val="auto"/>
              </w:rPr>
              <w:t>0.29</w:t>
            </w:r>
          </w:p>
        </w:tc>
        <w:tc>
          <w:tcPr>
            <w:tcW w:w="0" w:type="auto"/>
          </w:tcPr>
          <w:p w14:paraId="19C520C6" w14:textId="50D5E4C6" w:rsidR="00742632" w:rsidRPr="00742632" w:rsidRDefault="00742632" w:rsidP="00742632">
            <w:pPr>
              <w:pStyle w:val="Compact"/>
              <w:keepNext/>
              <w:jc w:val="right"/>
              <w:rPr>
                <w:color w:val="auto"/>
              </w:rPr>
            </w:pPr>
            <w:r w:rsidRPr="00742632">
              <w:rPr>
                <w:color w:val="auto"/>
              </w:rPr>
              <w:t>6.74</w:t>
            </w:r>
          </w:p>
        </w:tc>
        <w:tc>
          <w:tcPr>
            <w:tcW w:w="0" w:type="auto"/>
          </w:tcPr>
          <w:p w14:paraId="3A8706F9" w14:textId="47090774" w:rsidR="00742632" w:rsidRPr="00742632" w:rsidRDefault="00742632" w:rsidP="00742632">
            <w:pPr>
              <w:pStyle w:val="Compact"/>
              <w:keepNext/>
              <w:jc w:val="right"/>
              <w:rPr>
                <w:color w:val="auto"/>
              </w:rPr>
            </w:pPr>
            <w:r w:rsidRPr="00742632">
              <w:rPr>
                <w:color w:val="auto"/>
              </w:rPr>
              <w:t>[ 1.39, 2.54]</w:t>
            </w:r>
          </w:p>
        </w:tc>
      </w:tr>
      <w:tr w:rsidR="00742632" w:rsidRPr="00F872CC" w14:paraId="4903722C" w14:textId="77777777" w:rsidTr="00F67222">
        <w:tc>
          <w:tcPr>
            <w:tcW w:w="0" w:type="auto"/>
          </w:tcPr>
          <w:p w14:paraId="0CC2A47E"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(Aphasia Severity)</w:t>
            </w:r>
          </w:p>
        </w:tc>
        <w:tc>
          <w:tcPr>
            <w:tcW w:w="0" w:type="auto"/>
          </w:tcPr>
          <w:p w14:paraId="222D1D1D" w14:textId="1B457BF4" w:rsidR="00742632" w:rsidRPr="00742632" w:rsidRDefault="00742632" w:rsidP="00742632">
            <w:pPr>
              <w:pStyle w:val="Compact"/>
              <w:keepNext/>
              <w:jc w:val="right"/>
              <w:rPr>
                <w:color w:val="auto"/>
              </w:rPr>
            </w:pPr>
            <w:r w:rsidRPr="00742632">
              <w:rPr>
                <w:color w:val="auto"/>
              </w:rPr>
              <w:t>1.08</w:t>
            </w:r>
          </w:p>
        </w:tc>
        <w:tc>
          <w:tcPr>
            <w:tcW w:w="0" w:type="auto"/>
          </w:tcPr>
          <w:p w14:paraId="37C2A2E0" w14:textId="47C767EC" w:rsidR="00742632" w:rsidRPr="00742632" w:rsidRDefault="00742632" w:rsidP="00742632">
            <w:pPr>
              <w:pStyle w:val="Compact"/>
              <w:keepNext/>
              <w:jc w:val="right"/>
              <w:rPr>
                <w:color w:val="auto"/>
              </w:rPr>
            </w:pPr>
            <w:r w:rsidRPr="00742632">
              <w:rPr>
                <w:color w:val="auto"/>
              </w:rPr>
              <w:t>0.51</w:t>
            </w:r>
          </w:p>
        </w:tc>
        <w:tc>
          <w:tcPr>
            <w:tcW w:w="0" w:type="auto"/>
          </w:tcPr>
          <w:p w14:paraId="40EF2DD6" w14:textId="0F5D53B9" w:rsidR="00742632" w:rsidRPr="00742632" w:rsidRDefault="00742632" w:rsidP="00742632">
            <w:pPr>
              <w:pStyle w:val="Compact"/>
              <w:keepNext/>
              <w:jc w:val="right"/>
              <w:rPr>
                <w:color w:val="auto"/>
              </w:rPr>
            </w:pPr>
            <w:r w:rsidRPr="00742632">
              <w:rPr>
                <w:color w:val="auto"/>
              </w:rPr>
              <w:t>2.13</w:t>
            </w:r>
          </w:p>
        </w:tc>
        <w:tc>
          <w:tcPr>
            <w:tcW w:w="0" w:type="auto"/>
          </w:tcPr>
          <w:p w14:paraId="32BE4901" w14:textId="5F70AF75" w:rsidR="00742632" w:rsidRPr="00742632" w:rsidRDefault="00742632" w:rsidP="00742632">
            <w:pPr>
              <w:pStyle w:val="Compact"/>
              <w:keepNext/>
              <w:jc w:val="right"/>
              <w:rPr>
                <w:color w:val="auto"/>
              </w:rPr>
            </w:pPr>
            <w:r w:rsidRPr="00742632">
              <w:rPr>
                <w:color w:val="auto"/>
              </w:rPr>
              <w:t>[ 0.14, 2.07]</w:t>
            </w:r>
          </w:p>
        </w:tc>
      </w:tr>
      <w:tr w:rsidR="00742632" w:rsidRPr="00F872CC" w14:paraId="2ED582F7" w14:textId="77777777" w:rsidTr="00F67222">
        <w:tc>
          <w:tcPr>
            <w:tcW w:w="0" w:type="auto"/>
          </w:tcPr>
          <w:p w14:paraId="243FCE6A"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(Communication)</w:t>
            </w:r>
          </w:p>
        </w:tc>
        <w:tc>
          <w:tcPr>
            <w:tcW w:w="0" w:type="auto"/>
          </w:tcPr>
          <w:p w14:paraId="3EDE7679" w14:textId="29E31C90" w:rsidR="00742632" w:rsidRPr="00742632" w:rsidRDefault="00742632" w:rsidP="00742632">
            <w:pPr>
              <w:pStyle w:val="Compact"/>
              <w:keepNext/>
              <w:jc w:val="right"/>
              <w:rPr>
                <w:color w:val="auto"/>
              </w:rPr>
            </w:pPr>
            <w:r w:rsidRPr="00742632">
              <w:rPr>
                <w:color w:val="auto"/>
              </w:rPr>
              <w:t>2.10</w:t>
            </w:r>
          </w:p>
        </w:tc>
        <w:tc>
          <w:tcPr>
            <w:tcW w:w="0" w:type="auto"/>
          </w:tcPr>
          <w:p w14:paraId="7773E21C" w14:textId="058C8B5B" w:rsidR="00742632" w:rsidRPr="00742632" w:rsidRDefault="00742632" w:rsidP="00742632">
            <w:pPr>
              <w:pStyle w:val="Compact"/>
              <w:keepNext/>
              <w:jc w:val="right"/>
              <w:rPr>
                <w:color w:val="auto"/>
              </w:rPr>
            </w:pPr>
            <w:r w:rsidRPr="00742632">
              <w:rPr>
                <w:color w:val="auto"/>
              </w:rPr>
              <w:t>0.45</w:t>
            </w:r>
          </w:p>
        </w:tc>
        <w:tc>
          <w:tcPr>
            <w:tcW w:w="0" w:type="auto"/>
          </w:tcPr>
          <w:p w14:paraId="33B64A6D" w14:textId="2DB57E4B" w:rsidR="00742632" w:rsidRPr="00742632" w:rsidRDefault="00742632" w:rsidP="00742632">
            <w:pPr>
              <w:pStyle w:val="Compact"/>
              <w:keepNext/>
              <w:jc w:val="right"/>
              <w:rPr>
                <w:color w:val="auto"/>
              </w:rPr>
            </w:pPr>
            <w:r w:rsidRPr="00742632">
              <w:rPr>
                <w:color w:val="auto"/>
              </w:rPr>
              <w:t>4.62</w:t>
            </w:r>
          </w:p>
        </w:tc>
        <w:tc>
          <w:tcPr>
            <w:tcW w:w="0" w:type="auto"/>
          </w:tcPr>
          <w:p w14:paraId="735213FB" w14:textId="69A3A7F4" w:rsidR="00742632" w:rsidRPr="00742632" w:rsidRDefault="00742632" w:rsidP="00742632">
            <w:pPr>
              <w:pStyle w:val="Compact"/>
              <w:keepNext/>
              <w:jc w:val="right"/>
              <w:rPr>
                <w:color w:val="auto"/>
              </w:rPr>
            </w:pPr>
            <w:r w:rsidRPr="00742632">
              <w:rPr>
                <w:color w:val="auto"/>
              </w:rPr>
              <w:t>[ 1.21, 3.05]</w:t>
            </w:r>
          </w:p>
        </w:tc>
      </w:tr>
      <w:tr w:rsidR="00742632" w:rsidRPr="00F872CC" w14:paraId="432222FB" w14:textId="77777777" w:rsidTr="00F67222">
        <w:tc>
          <w:tcPr>
            <w:tcW w:w="0" w:type="auto"/>
          </w:tcPr>
          <w:p w14:paraId="500DFE18"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(Domain-General Function)</w:t>
            </w:r>
          </w:p>
        </w:tc>
        <w:tc>
          <w:tcPr>
            <w:tcW w:w="0" w:type="auto"/>
          </w:tcPr>
          <w:p w14:paraId="43D9B9AF" w14:textId="34B39B01" w:rsidR="00742632" w:rsidRPr="00742632" w:rsidRDefault="00742632" w:rsidP="00742632">
            <w:pPr>
              <w:pStyle w:val="Compact"/>
              <w:keepNext/>
              <w:jc w:val="right"/>
              <w:rPr>
                <w:color w:val="auto"/>
              </w:rPr>
            </w:pPr>
            <w:r w:rsidRPr="00742632">
              <w:rPr>
                <w:color w:val="auto"/>
              </w:rPr>
              <w:t>2.00</w:t>
            </w:r>
          </w:p>
        </w:tc>
        <w:tc>
          <w:tcPr>
            <w:tcW w:w="0" w:type="auto"/>
          </w:tcPr>
          <w:p w14:paraId="12B535AF" w14:textId="79AC2D4E" w:rsidR="00742632" w:rsidRPr="00742632" w:rsidRDefault="00742632" w:rsidP="00742632">
            <w:pPr>
              <w:pStyle w:val="Compact"/>
              <w:keepNext/>
              <w:jc w:val="right"/>
              <w:rPr>
                <w:color w:val="auto"/>
              </w:rPr>
            </w:pPr>
            <w:r w:rsidRPr="00742632">
              <w:rPr>
                <w:color w:val="auto"/>
              </w:rPr>
              <w:t>0.56</w:t>
            </w:r>
          </w:p>
        </w:tc>
        <w:tc>
          <w:tcPr>
            <w:tcW w:w="0" w:type="auto"/>
          </w:tcPr>
          <w:p w14:paraId="4CD93C83" w14:textId="53E1590E" w:rsidR="00742632" w:rsidRPr="00742632" w:rsidRDefault="00742632" w:rsidP="00742632">
            <w:pPr>
              <w:pStyle w:val="Compact"/>
              <w:keepNext/>
              <w:jc w:val="right"/>
              <w:rPr>
                <w:color w:val="auto"/>
              </w:rPr>
            </w:pPr>
            <w:r w:rsidRPr="00742632">
              <w:rPr>
                <w:color w:val="auto"/>
              </w:rPr>
              <w:t>3.58</w:t>
            </w:r>
          </w:p>
        </w:tc>
        <w:tc>
          <w:tcPr>
            <w:tcW w:w="0" w:type="auto"/>
          </w:tcPr>
          <w:p w14:paraId="44F3416F" w14:textId="48C3C58E" w:rsidR="00742632" w:rsidRPr="00742632" w:rsidRDefault="00742632" w:rsidP="00742632">
            <w:pPr>
              <w:pStyle w:val="Compact"/>
              <w:keepNext/>
              <w:jc w:val="right"/>
              <w:rPr>
                <w:color w:val="auto"/>
              </w:rPr>
            </w:pPr>
            <w:r w:rsidRPr="00742632">
              <w:rPr>
                <w:color w:val="auto"/>
              </w:rPr>
              <w:t>[ 0.96, 3.15]</w:t>
            </w:r>
          </w:p>
        </w:tc>
      </w:tr>
      <w:tr w:rsidR="00742632" w:rsidRPr="00F872CC" w14:paraId="7509F194" w14:textId="77777777" w:rsidTr="00F67222">
        <w:tc>
          <w:tcPr>
            <w:tcW w:w="0" w:type="auto"/>
          </w:tcPr>
          <w:p w14:paraId="0FA4C0FE"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(Language Comprehension)</w:t>
            </w:r>
          </w:p>
        </w:tc>
        <w:tc>
          <w:tcPr>
            <w:tcW w:w="0" w:type="auto"/>
          </w:tcPr>
          <w:p w14:paraId="3E8C8087" w14:textId="2C5933BA" w:rsidR="00742632" w:rsidRPr="00742632" w:rsidRDefault="00742632" w:rsidP="00742632">
            <w:pPr>
              <w:pStyle w:val="Compact"/>
              <w:keepNext/>
              <w:jc w:val="right"/>
              <w:rPr>
                <w:color w:val="auto"/>
              </w:rPr>
            </w:pPr>
            <w:r w:rsidRPr="00742632">
              <w:rPr>
                <w:color w:val="auto"/>
              </w:rPr>
              <w:t>0.74</w:t>
            </w:r>
          </w:p>
        </w:tc>
        <w:tc>
          <w:tcPr>
            <w:tcW w:w="0" w:type="auto"/>
          </w:tcPr>
          <w:p w14:paraId="2F2B93FC" w14:textId="3E38EBE0" w:rsidR="00742632" w:rsidRPr="00742632" w:rsidRDefault="00742632" w:rsidP="00742632">
            <w:pPr>
              <w:pStyle w:val="Compact"/>
              <w:keepNext/>
              <w:jc w:val="right"/>
              <w:rPr>
                <w:color w:val="auto"/>
              </w:rPr>
            </w:pPr>
            <w:r w:rsidRPr="00742632">
              <w:rPr>
                <w:color w:val="auto"/>
              </w:rPr>
              <w:t>0.35</w:t>
            </w:r>
          </w:p>
        </w:tc>
        <w:tc>
          <w:tcPr>
            <w:tcW w:w="0" w:type="auto"/>
          </w:tcPr>
          <w:p w14:paraId="35D8F554" w14:textId="16311891" w:rsidR="00742632" w:rsidRPr="00742632" w:rsidRDefault="00742632" w:rsidP="00742632">
            <w:pPr>
              <w:pStyle w:val="Compact"/>
              <w:keepNext/>
              <w:jc w:val="right"/>
              <w:rPr>
                <w:color w:val="auto"/>
              </w:rPr>
            </w:pPr>
            <w:r w:rsidRPr="00742632">
              <w:rPr>
                <w:color w:val="auto"/>
              </w:rPr>
              <w:t>2.10</w:t>
            </w:r>
          </w:p>
        </w:tc>
        <w:tc>
          <w:tcPr>
            <w:tcW w:w="0" w:type="auto"/>
          </w:tcPr>
          <w:p w14:paraId="5F4855A1" w14:textId="2706EE03" w:rsidR="00742632" w:rsidRPr="00742632" w:rsidRDefault="00742632" w:rsidP="00742632">
            <w:pPr>
              <w:pStyle w:val="Compact"/>
              <w:keepNext/>
              <w:jc w:val="right"/>
              <w:rPr>
                <w:color w:val="auto"/>
              </w:rPr>
            </w:pPr>
            <w:r w:rsidRPr="00742632">
              <w:rPr>
                <w:color w:val="auto"/>
              </w:rPr>
              <w:t>[ 0.05, 1.43]</w:t>
            </w:r>
          </w:p>
        </w:tc>
      </w:tr>
      <w:tr w:rsidR="00742632" w:rsidRPr="00F872CC" w14:paraId="505578B1" w14:textId="77777777" w:rsidTr="00F67222">
        <w:tc>
          <w:tcPr>
            <w:tcW w:w="0" w:type="auto"/>
          </w:tcPr>
          <w:p w14:paraId="1985B0C8"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(Speech-Motor Planning)</w:t>
            </w:r>
          </w:p>
        </w:tc>
        <w:tc>
          <w:tcPr>
            <w:tcW w:w="0" w:type="auto"/>
          </w:tcPr>
          <w:p w14:paraId="38DB9F6E" w14:textId="3B770184" w:rsidR="00742632" w:rsidRPr="00742632" w:rsidRDefault="00742632" w:rsidP="00742632">
            <w:pPr>
              <w:pStyle w:val="Compact"/>
              <w:keepNext/>
              <w:jc w:val="right"/>
              <w:rPr>
                <w:color w:val="auto"/>
              </w:rPr>
            </w:pPr>
            <w:r w:rsidRPr="00742632">
              <w:rPr>
                <w:color w:val="auto"/>
              </w:rPr>
              <w:t>1.96</w:t>
            </w:r>
          </w:p>
        </w:tc>
        <w:tc>
          <w:tcPr>
            <w:tcW w:w="0" w:type="auto"/>
          </w:tcPr>
          <w:p w14:paraId="5C801055" w14:textId="15E26868" w:rsidR="00742632" w:rsidRPr="00742632" w:rsidRDefault="00742632" w:rsidP="00742632">
            <w:pPr>
              <w:pStyle w:val="Compact"/>
              <w:keepNext/>
              <w:jc w:val="right"/>
              <w:rPr>
                <w:color w:val="auto"/>
              </w:rPr>
            </w:pPr>
            <w:r w:rsidRPr="00742632">
              <w:rPr>
                <w:color w:val="auto"/>
              </w:rPr>
              <w:t>0.41</w:t>
            </w:r>
          </w:p>
        </w:tc>
        <w:tc>
          <w:tcPr>
            <w:tcW w:w="0" w:type="auto"/>
          </w:tcPr>
          <w:p w14:paraId="37FF70C2" w14:textId="18D53394" w:rsidR="00742632" w:rsidRPr="00742632" w:rsidRDefault="00742632" w:rsidP="00742632">
            <w:pPr>
              <w:pStyle w:val="Compact"/>
              <w:keepNext/>
              <w:jc w:val="right"/>
              <w:rPr>
                <w:color w:val="auto"/>
              </w:rPr>
            </w:pPr>
            <w:r w:rsidRPr="00742632">
              <w:rPr>
                <w:color w:val="auto"/>
              </w:rPr>
              <w:t>4.74</w:t>
            </w:r>
          </w:p>
        </w:tc>
        <w:tc>
          <w:tcPr>
            <w:tcW w:w="0" w:type="auto"/>
          </w:tcPr>
          <w:p w14:paraId="5D95A12F" w14:textId="168D2BB3" w:rsidR="00742632" w:rsidRPr="00742632" w:rsidRDefault="00742632" w:rsidP="00742632">
            <w:pPr>
              <w:pStyle w:val="Compact"/>
              <w:keepNext/>
              <w:jc w:val="right"/>
              <w:rPr>
                <w:color w:val="auto"/>
              </w:rPr>
            </w:pPr>
            <w:r w:rsidRPr="00742632">
              <w:rPr>
                <w:color w:val="auto"/>
              </w:rPr>
              <w:t>[ 1.14, 2.83]</w:t>
            </w:r>
          </w:p>
        </w:tc>
      </w:tr>
      <w:tr w:rsidR="00742632" w:rsidRPr="00F872CC" w14:paraId="663A3741" w14:textId="77777777" w:rsidTr="00F67222">
        <w:tc>
          <w:tcPr>
            <w:tcW w:w="0" w:type="auto"/>
          </w:tcPr>
          <w:p w14:paraId="7A03F85D" w14:textId="77777777" w:rsidR="00742632" w:rsidRPr="001F0F63" w:rsidRDefault="00742632" w:rsidP="00742632">
            <w:pPr>
              <w:pStyle w:val="Compact"/>
              <w:keepNext/>
              <w:rPr>
                <w:color w:val="auto"/>
              </w:rPr>
            </w:pPr>
            <w:r w:rsidRPr="001F0F63">
              <w:rPr>
                <w:color w:val="auto"/>
              </w:rPr>
              <w:t>∆</w:t>
            </w:r>
            <w:r w:rsidRPr="001F0F63">
              <w:rPr>
                <w:i/>
                <w:iCs/>
                <w:color w:val="auto"/>
              </w:rPr>
              <w:t>g̅</w:t>
            </w:r>
            <w:r w:rsidRPr="001F0F63">
              <w:rPr>
                <w:color w:val="auto"/>
              </w:rPr>
              <w:t xml:space="preserve"> (unvalidated measure with untrained items)</w:t>
            </w:r>
          </w:p>
        </w:tc>
        <w:tc>
          <w:tcPr>
            <w:tcW w:w="0" w:type="auto"/>
          </w:tcPr>
          <w:p w14:paraId="055BEE5E" w14:textId="5A37890D" w:rsidR="00742632" w:rsidRPr="00742632" w:rsidRDefault="00742632" w:rsidP="00742632">
            <w:pPr>
              <w:pStyle w:val="Compact"/>
              <w:keepNext/>
              <w:jc w:val="right"/>
              <w:rPr>
                <w:color w:val="auto"/>
              </w:rPr>
            </w:pPr>
            <w:r w:rsidRPr="00742632">
              <w:rPr>
                <w:color w:val="auto"/>
              </w:rPr>
              <w:t>-0.14</w:t>
            </w:r>
          </w:p>
        </w:tc>
        <w:tc>
          <w:tcPr>
            <w:tcW w:w="0" w:type="auto"/>
          </w:tcPr>
          <w:p w14:paraId="32D432E3" w14:textId="2E4AD5D5" w:rsidR="00742632" w:rsidRPr="00742632" w:rsidRDefault="00742632" w:rsidP="00742632">
            <w:pPr>
              <w:pStyle w:val="Compact"/>
              <w:keepNext/>
              <w:jc w:val="right"/>
              <w:rPr>
                <w:color w:val="auto"/>
              </w:rPr>
            </w:pPr>
            <w:r w:rsidRPr="00742632">
              <w:rPr>
                <w:color w:val="auto"/>
              </w:rPr>
              <w:t>0.65</w:t>
            </w:r>
          </w:p>
        </w:tc>
        <w:tc>
          <w:tcPr>
            <w:tcW w:w="0" w:type="auto"/>
          </w:tcPr>
          <w:p w14:paraId="11B104C9" w14:textId="1EDEAEF4" w:rsidR="00742632" w:rsidRPr="00742632" w:rsidRDefault="00742632" w:rsidP="00742632">
            <w:pPr>
              <w:pStyle w:val="Compact"/>
              <w:keepNext/>
              <w:jc w:val="right"/>
              <w:rPr>
                <w:color w:val="auto"/>
              </w:rPr>
            </w:pPr>
            <w:r w:rsidRPr="00742632">
              <w:rPr>
                <w:color w:val="auto"/>
              </w:rPr>
              <w:t>-0.22</w:t>
            </w:r>
          </w:p>
        </w:tc>
        <w:tc>
          <w:tcPr>
            <w:tcW w:w="0" w:type="auto"/>
          </w:tcPr>
          <w:p w14:paraId="4F115016" w14:textId="451BB760" w:rsidR="00742632" w:rsidRPr="00742632" w:rsidRDefault="00742632" w:rsidP="00742632">
            <w:pPr>
              <w:pStyle w:val="Compact"/>
              <w:keepNext/>
              <w:jc w:val="right"/>
              <w:rPr>
                <w:color w:val="auto"/>
              </w:rPr>
            </w:pPr>
            <w:r w:rsidRPr="00742632">
              <w:rPr>
                <w:color w:val="auto"/>
              </w:rPr>
              <w:t>[-1.41, 1.07]</w:t>
            </w:r>
          </w:p>
        </w:tc>
      </w:tr>
      <w:tr w:rsidR="00742632" w:rsidRPr="00F872CC" w14:paraId="49729CFB" w14:textId="77777777" w:rsidTr="00F67222">
        <w:tc>
          <w:tcPr>
            <w:tcW w:w="0" w:type="auto"/>
          </w:tcPr>
          <w:p w14:paraId="62669B97" w14:textId="77777777" w:rsidR="00742632" w:rsidRPr="001F0F63" w:rsidRDefault="00742632" w:rsidP="00742632">
            <w:pPr>
              <w:pStyle w:val="Compact"/>
              <w:keepNext/>
              <w:rPr>
                <w:color w:val="auto"/>
              </w:rPr>
            </w:pPr>
            <w:r w:rsidRPr="001F0F63">
              <w:rPr>
                <w:color w:val="auto"/>
              </w:rPr>
              <w:t>∆</w:t>
            </w:r>
            <w:r w:rsidRPr="001F0F63">
              <w:rPr>
                <w:i/>
                <w:iCs/>
                <w:color w:val="auto"/>
              </w:rPr>
              <w:t>g̅</w:t>
            </w:r>
            <w:r w:rsidRPr="001F0F63">
              <w:rPr>
                <w:color w:val="auto"/>
              </w:rPr>
              <w:t xml:space="preserve"> (unvalidated measure with trained items)</w:t>
            </w:r>
          </w:p>
        </w:tc>
        <w:tc>
          <w:tcPr>
            <w:tcW w:w="0" w:type="auto"/>
          </w:tcPr>
          <w:p w14:paraId="156BEE0A" w14:textId="4173B1E9" w:rsidR="00742632" w:rsidRPr="00742632" w:rsidRDefault="00742632" w:rsidP="00742632">
            <w:pPr>
              <w:pStyle w:val="Compact"/>
              <w:keepNext/>
              <w:jc w:val="right"/>
              <w:rPr>
                <w:color w:val="auto"/>
              </w:rPr>
            </w:pPr>
            <w:r w:rsidRPr="00742632">
              <w:rPr>
                <w:color w:val="auto"/>
              </w:rPr>
              <w:t>2.70</w:t>
            </w:r>
          </w:p>
        </w:tc>
        <w:tc>
          <w:tcPr>
            <w:tcW w:w="0" w:type="auto"/>
          </w:tcPr>
          <w:p w14:paraId="6897A49C" w14:textId="6EEC5587" w:rsidR="00742632" w:rsidRPr="00742632" w:rsidRDefault="00742632" w:rsidP="00742632">
            <w:pPr>
              <w:pStyle w:val="Compact"/>
              <w:keepNext/>
              <w:jc w:val="right"/>
              <w:rPr>
                <w:color w:val="auto"/>
              </w:rPr>
            </w:pPr>
            <w:r w:rsidRPr="00742632">
              <w:rPr>
                <w:color w:val="auto"/>
              </w:rPr>
              <w:t>0.65</w:t>
            </w:r>
          </w:p>
        </w:tc>
        <w:tc>
          <w:tcPr>
            <w:tcW w:w="0" w:type="auto"/>
          </w:tcPr>
          <w:p w14:paraId="1C92F09B" w14:textId="5F4F1042" w:rsidR="00742632" w:rsidRPr="00742632" w:rsidRDefault="00742632" w:rsidP="00742632">
            <w:pPr>
              <w:pStyle w:val="Compact"/>
              <w:keepNext/>
              <w:jc w:val="right"/>
              <w:rPr>
                <w:color w:val="auto"/>
              </w:rPr>
            </w:pPr>
            <w:r w:rsidRPr="00742632">
              <w:rPr>
                <w:color w:val="auto"/>
              </w:rPr>
              <w:t>4.15</w:t>
            </w:r>
          </w:p>
        </w:tc>
        <w:tc>
          <w:tcPr>
            <w:tcW w:w="0" w:type="auto"/>
          </w:tcPr>
          <w:p w14:paraId="4C252E6B" w14:textId="76F5D5DF" w:rsidR="00742632" w:rsidRPr="00742632" w:rsidRDefault="00742632" w:rsidP="00742632">
            <w:pPr>
              <w:pStyle w:val="Compact"/>
              <w:keepNext/>
              <w:jc w:val="right"/>
              <w:rPr>
                <w:color w:val="auto"/>
              </w:rPr>
            </w:pPr>
            <w:r w:rsidRPr="00742632">
              <w:rPr>
                <w:color w:val="auto"/>
              </w:rPr>
              <w:t>[ 1.43, 3.91]</w:t>
            </w:r>
          </w:p>
        </w:tc>
      </w:tr>
      <w:tr w:rsidR="00742632" w:rsidRPr="00F872CC" w14:paraId="3A449AD3" w14:textId="77777777" w:rsidTr="00F67222">
        <w:tc>
          <w:tcPr>
            <w:tcW w:w="0" w:type="auto"/>
          </w:tcPr>
          <w:p w14:paraId="4CFD286B" w14:textId="77777777" w:rsidR="00742632" w:rsidRPr="001F0F63" w:rsidRDefault="00742632" w:rsidP="00742632">
            <w:pPr>
              <w:pStyle w:val="Compact"/>
              <w:keepNext/>
              <w:rPr>
                <w:color w:val="auto"/>
              </w:rPr>
            </w:pPr>
            <w:r w:rsidRPr="001F0F63">
              <w:rPr>
                <w:color w:val="auto"/>
              </w:rPr>
              <w:t>∆</w:t>
            </w:r>
            <w:r w:rsidRPr="001F0F63">
              <w:rPr>
                <w:i/>
                <w:iCs/>
                <w:color w:val="auto"/>
              </w:rPr>
              <w:t>g̅</w:t>
            </w:r>
            <w:r w:rsidRPr="001F0F63">
              <w:rPr>
                <w:color w:val="auto"/>
              </w:rPr>
              <w:t xml:space="preserve"> (per month post-onset)</w:t>
            </w:r>
          </w:p>
        </w:tc>
        <w:tc>
          <w:tcPr>
            <w:tcW w:w="0" w:type="auto"/>
          </w:tcPr>
          <w:p w14:paraId="2704658B" w14:textId="2BAF530B" w:rsidR="00742632" w:rsidRPr="00742632" w:rsidRDefault="00742632" w:rsidP="00742632">
            <w:pPr>
              <w:pStyle w:val="Compact"/>
              <w:keepNext/>
              <w:jc w:val="right"/>
              <w:rPr>
                <w:color w:val="auto"/>
              </w:rPr>
            </w:pPr>
            <w:r w:rsidRPr="00742632">
              <w:rPr>
                <w:color w:val="auto"/>
              </w:rPr>
              <w:t>-0.02</w:t>
            </w:r>
          </w:p>
        </w:tc>
        <w:tc>
          <w:tcPr>
            <w:tcW w:w="0" w:type="auto"/>
          </w:tcPr>
          <w:p w14:paraId="6EB842B6" w14:textId="3F3A5CED" w:rsidR="00742632" w:rsidRPr="00742632" w:rsidRDefault="00742632" w:rsidP="00742632">
            <w:pPr>
              <w:pStyle w:val="Compact"/>
              <w:keepNext/>
              <w:jc w:val="right"/>
              <w:rPr>
                <w:color w:val="auto"/>
              </w:rPr>
            </w:pPr>
            <w:r w:rsidRPr="00742632">
              <w:rPr>
                <w:color w:val="auto"/>
              </w:rPr>
              <w:t>5.00e-03</w:t>
            </w:r>
          </w:p>
        </w:tc>
        <w:tc>
          <w:tcPr>
            <w:tcW w:w="0" w:type="auto"/>
          </w:tcPr>
          <w:p w14:paraId="2DE42951" w14:textId="05B6D960" w:rsidR="00742632" w:rsidRPr="00742632" w:rsidRDefault="00742632" w:rsidP="00742632">
            <w:pPr>
              <w:pStyle w:val="Compact"/>
              <w:keepNext/>
              <w:jc w:val="right"/>
              <w:rPr>
                <w:color w:val="auto"/>
              </w:rPr>
            </w:pPr>
            <w:r w:rsidRPr="00742632">
              <w:rPr>
                <w:color w:val="auto"/>
              </w:rPr>
              <w:t>-3.07</w:t>
            </w:r>
          </w:p>
        </w:tc>
        <w:tc>
          <w:tcPr>
            <w:tcW w:w="0" w:type="auto"/>
          </w:tcPr>
          <w:p w14:paraId="2511E32A" w14:textId="5A2E968C" w:rsidR="00742632" w:rsidRPr="00742632" w:rsidRDefault="00742632" w:rsidP="00742632">
            <w:pPr>
              <w:pStyle w:val="Compact"/>
              <w:keepNext/>
              <w:jc w:val="right"/>
              <w:rPr>
                <w:color w:val="auto"/>
              </w:rPr>
            </w:pPr>
            <w:r w:rsidRPr="00742632">
              <w:rPr>
                <w:color w:val="auto"/>
              </w:rPr>
              <w:t>[-0.03, -0.01]</w:t>
            </w:r>
          </w:p>
        </w:tc>
      </w:tr>
      <w:tr w:rsidR="003D4279" w:rsidRPr="00F872CC" w14:paraId="73F6D40F" w14:textId="77777777" w:rsidTr="00F67222">
        <w:tc>
          <w:tcPr>
            <w:tcW w:w="0" w:type="auto"/>
          </w:tcPr>
          <w:p w14:paraId="74F45EF3" w14:textId="77777777" w:rsidR="003D4279" w:rsidRPr="001F0F63" w:rsidRDefault="003D4279" w:rsidP="003D1B6B">
            <w:pPr>
              <w:pStyle w:val="Compact"/>
              <w:keepNext/>
              <w:rPr>
                <w:color w:val="auto"/>
              </w:rPr>
            </w:pPr>
            <w:r w:rsidRPr="001F0F63">
              <w:rPr>
                <w:color w:val="auto"/>
              </w:rPr>
              <w:t>τ</w:t>
            </w:r>
          </w:p>
        </w:tc>
        <w:tc>
          <w:tcPr>
            <w:tcW w:w="0" w:type="auto"/>
          </w:tcPr>
          <w:p w14:paraId="5DEB895C" w14:textId="0170AF2A" w:rsidR="003D4279" w:rsidRPr="001F0F63" w:rsidRDefault="003D4279" w:rsidP="003D1B6B">
            <w:pPr>
              <w:pStyle w:val="Compact"/>
              <w:keepNext/>
              <w:jc w:val="right"/>
              <w:rPr>
                <w:color w:val="auto"/>
              </w:rPr>
            </w:pPr>
            <w:r w:rsidRPr="001F0F63">
              <w:rPr>
                <w:color w:val="auto"/>
              </w:rPr>
              <w:t>0.</w:t>
            </w:r>
            <w:r w:rsidR="00742632">
              <w:rPr>
                <w:color w:val="auto"/>
              </w:rPr>
              <w:t>32</w:t>
            </w:r>
          </w:p>
        </w:tc>
        <w:tc>
          <w:tcPr>
            <w:tcW w:w="0" w:type="auto"/>
          </w:tcPr>
          <w:p w14:paraId="30017CA5" w14:textId="77777777" w:rsidR="003D4279" w:rsidRPr="001F0F63" w:rsidRDefault="003D4279" w:rsidP="003D1B6B">
            <w:pPr>
              <w:pStyle w:val="Compact"/>
              <w:keepNext/>
              <w:jc w:val="right"/>
              <w:rPr>
                <w:color w:val="auto"/>
              </w:rPr>
            </w:pPr>
          </w:p>
        </w:tc>
        <w:tc>
          <w:tcPr>
            <w:tcW w:w="0" w:type="auto"/>
          </w:tcPr>
          <w:p w14:paraId="441780D6" w14:textId="77777777" w:rsidR="003D4279" w:rsidRPr="001F0F63" w:rsidRDefault="003D4279" w:rsidP="003D1B6B">
            <w:pPr>
              <w:pStyle w:val="Compact"/>
              <w:keepNext/>
              <w:jc w:val="right"/>
              <w:rPr>
                <w:color w:val="auto"/>
              </w:rPr>
            </w:pPr>
          </w:p>
        </w:tc>
        <w:tc>
          <w:tcPr>
            <w:tcW w:w="0" w:type="auto"/>
          </w:tcPr>
          <w:p w14:paraId="54B662BD" w14:textId="1ECDB055" w:rsidR="003D4279" w:rsidRPr="001F0F63" w:rsidRDefault="003D4279" w:rsidP="003D1B6B">
            <w:pPr>
              <w:pStyle w:val="Compact"/>
              <w:keepNext/>
              <w:jc w:val="right"/>
              <w:rPr>
                <w:color w:val="auto"/>
              </w:rPr>
            </w:pPr>
            <w:r w:rsidRPr="001F0F63">
              <w:rPr>
                <w:color w:val="auto"/>
              </w:rPr>
              <w:t>[ 0.00, 0.</w:t>
            </w:r>
            <w:r w:rsidR="00742632">
              <w:rPr>
                <w:color w:val="auto"/>
              </w:rPr>
              <w:t>82</w:t>
            </w:r>
            <w:r w:rsidRPr="001F0F63">
              <w:rPr>
                <w:color w:val="auto"/>
              </w:rPr>
              <w:t>]</w:t>
            </w:r>
          </w:p>
        </w:tc>
      </w:tr>
      <w:tr w:rsidR="003D4279" w:rsidRPr="00F872CC" w14:paraId="2D011E13" w14:textId="77777777" w:rsidTr="00F67222">
        <w:tc>
          <w:tcPr>
            <w:tcW w:w="0" w:type="auto"/>
          </w:tcPr>
          <w:p w14:paraId="5F3236C3" w14:textId="77777777" w:rsidR="003D4279" w:rsidRPr="001F0F63" w:rsidRDefault="003D4279" w:rsidP="003D1B6B">
            <w:pPr>
              <w:pStyle w:val="Compact"/>
              <w:keepNext/>
              <w:rPr>
                <w:color w:val="auto"/>
              </w:rPr>
            </w:pPr>
            <w:r w:rsidRPr="001F0F63">
              <w:rPr>
                <w:color w:val="auto"/>
              </w:rPr>
              <w:t>σ (person)</w:t>
            </w:r>
          </w:p>
        </w:tc>
        <w:tc>
          <w:tcPr>
            <w:tcW w:w="0" w:type="auto"/>
          </w:tcPr>
          <w:p w14:paraId="246BC5A9" w14:textId="120DCED4" w:rsidR="003D4279" w:rsidRPr="001F0F63" w:rsidRDefault="00742632" w:rsidP="003D1B6B">
            <w:pPr>
              <w:pStyle w:val="Compact"/>
              <w:keepNext/>
              <w:jc w:val="right"/>
              <w:rPr>
                <w:color w:val="auto"/>
              </w:rPr>
            </w:pPr>
            <w:r>
              <w:rPr>
                <w:color w:val="auto"/>
              </w:rPr>
              <w:t>1</w:t>
            </w:r>
            <w:r w:rsidR="003D4279" w:rsidRPr="001F0F63">
              <w:rPr>
                <w:color w:val="auto"/>
              </w:rPr>
              <w:t>.</w:t>
            </w:r>
            <w:r>
              <w:rPr>
                <w:color w:val="auto"/>
              </w:rPr>
              <w:t>01</w:t>
            </w:r>
          </w:p>
        </w:tc>
        <w:tc>
          <w:tcPr>
            <w:tcW w:w="0" w:type="auto"/>
          </w:tcPr>
          <w:p w14:paraId="558AB0AC" w14:textId="77777777" w:rsidR="003D4279" w:rsidRPr="001F0F63" w:rsidRDefault="003D4279" w:rsidP="003D1B6B">
            <w:pPr>
              <w:pStyle w:val="Compact"/>
              <w:keepNext/>
              <w:jc w:val="right"/>
              <w:rPr>
                <w:color w:val="auto"/>
              </w:rPr>
            </w:pPr>
          </w:p>
        </w:tc>
        <w:tc>
          <w:tcPr>
            <w:tcW w:w="0" w:type="auto"/>
          </w:tcPr>
          <w:p w14:paraId="44A88CE0" w14:textId="77777777" w:rsidR="003D4279" w:rsidRPr="001F0F63" w:rsidRDefault="003D4279" w:rsidP="003D1B6B">
            <w:pPr>
              <w:pStyle w:val="Compact"/>
              <w:keepNext/>
              <w:jc w:val="right"/>
              <w:rPr>
                <w:color w:val="auto"/>
              </w:rPr>
            </w:pPr>
          </w:p>
        </w:tc>
        <w:tc>
          <w:tcPr>
            <w:tcW w:w="0" w:type="auto"/>
          </w:tcPr>
          <w:p w14:paraId="113157C7" w14:textId="25CBDF10" w:rsidR="003D4279" w:rsidRPr="001F0F63" w:rsidRDefault="003D4279" w:rsidP="003D1B6B">
            <w:pPr>
              <w:pStyle w:val="Compact"/>
              <w:keepNext/>
              <w:jc w:val="right"/>
              <w:rPr>
                <w:color w:val="auto"/>
              </w:rPr>
            </w:pPr>
            <w:r w:rsidRPr="001F0F63">
              <w:rPr>
                <w:color w:val="auto"/>
              </w:rPr>
              <w:t>[ 0.</w:t>
            </w:r>
            <w:r w:rsidR="00742632">
              <w:rPr>
                <w:color w:val="auto"/>
              </w:rPr>
              <w:t>69</w:t>
            </w:r>
            <w:r w:rsidRPr="001F0F63">
              <w:rPr>
                <w:color w:val="auto"/>
              </w:rPr>
              <w:t>, 1.</w:t>
            </w:r>
            <w:r w:rsidR="00742632">
              <w:rPr>
                <w:color w:val="auto"/>
              </w:rPr>
              <w:t>38</w:t>
            </w:r>
            <w:r w:rsidRPr="001F0F63">
              <w:rPr>
                <w:color w:val="auto"/>
              </w:rPr>
              <w:t>]</w:t>
            </w:r>
          </w:p>
        </w:tc>
      </w:tr>
      <w:tr w:rsidR="003D4279" w:rsidRPr="00F872CC" w14:paraId="2EFD45ED" w14:textId="77777777" w:rsidTr="00F67222">
        <w:tc>
          <w:tcPr>
            <w:tcW w:w="0" w:type="auto"/>
          </w:tcPr>
          <w:p w14:paraId="1EEB7BE5" w14:textId="77777777" w:rsidR="003D4279" w:rsidRPr="001F0F63" w:rsidRDefault="003D4279" w:rsidP="003D1B6B">
            <w:pPr>
              <w:pStyle w:val="Compact"/>
              <w:keepNext/>
              <w:rPr>
                <w:color w:val="auto"/>
              </w:rPr>
            </w:pPr>
            <w:r w:rsidRPr="001F0F63">
              <w:rPr>
                <w:color w:val="auto"/>
              </w:rPr>
              <w:t>σ (measure)</w:t>
            </w:r>
          </w:p>
        </w:tc>
        <w:tc>
          <w:tcPr>
            <w:tcW w:w="0" w:type="auto"/>
          </w:tcPr>
          <w:p w14:paraId="4AFCD47C" w14:textId="7B95FE7C" w:rsidR="003D4279" w:rsidRPr="001F0F63" w:rsidRDefault="003D4279" w:rsidP="003D1B6B">
            <w:pPr>
              <w:pStyle w:val="Compact"/>
              <w:keepNext/>
              <w:jc w:val="right"/>
              <w:rPr>
                <w:color w:val="auto"/>
              </w:rPr>
            </w:pPr>
            <w:r w:rsidRPr="001F0F63">
              <w:rPr>
                <w:color w:val="auto"/>
              </w:rPr>
              <w:t>1.</w:t>
            </w:r>
            <w:r w:rsidR="00742632">
              <w:rPr>
                <w:color w:val="auto"/>
              </w:rPr>
              <w:t>57</w:t>
            </w:r>
          </w:p>
        </w:tc>
        <w:tc>
          <w:tcPr>
            <w:tcW w:w="0" w:type="auto"/>
          </w:tcPr>
          <w:p w14:paraId="60708026" w14:textId="77777777" w:rsidR="003D4279" w:rsidRPr="001F0F63" w:rsidRDefault="003D4279" w:rsidP="003D1B6B">
            <w:pPr>
              <w:pStyle w:val="Compact"/>
              <w:keepNext/>
              <w:jc w:val="right"/>
              <w:rPr>
                <w:color w:val="auto"/>
              </w:rPr>
            </w:pPr>
          </w:p>
        </w:tc>
        <w:tc>
          <w:tcPr>
            <w:tcW w:w="0" w:type="auto"/>
          </w:tcPr>
          <w:p w14:paraId="56F1093F" w14:textId="77777777" w:rsidR="003D4279" w:rsidRPr="001F0F63" w:rsidRDefault="003D4279" w:rsidP="003D1B6B">
            <w:pPr>
              <w:pStyle w:val="Compact"/>
              <w:keepNext/>
              <w:jc w:val="right"/>
              <w:rPr>
                <w:color w:val="auto"/>
              </w:rPr>
            </w:pPr>
          </w:p>
        </w:tc>
        <w:tc>
          <w:tcPr>
            <w:tcW w:w="0" w:type="auto"/>
          </w:tcPr>
          <w:p w14:paraId="77FC8EC0" w14:textId="22D6CBBB" w:rsidR="003D4279" w:rsidRPr="001F0F63" w:rsidRDefault="003D4279" w:rsidP="003D1B6B">
            <w:pPr>
              <w:pStyle w:val="Compact"/>
              <w:keepNext/>
              <w:jc w:val="right"/>
              <w:rPr>
                <w:color w:val="auto"/>
              </w:rPr>
            </w:pPr>
            <w:r w:rsidRPr="001F0F63">
              <w:rPr>
                <w:color w:val="auto"/>
              </w:rPr>
              <w:t>[ 1.</w:t>
            </w:r>
            <w:r w:rsidR="00742632">
              <w:rPr>
                <w:color w:val="auto"/>
              </w:rPr>
              <w:t>40</w:t>
            </w:r>
            <w:r w:rsidRPr="001F0F63">
              <w:rPr>
                <w:color w:val="auto"/>
              </w:rPr>
              <w:t>, 1.</w:t>
            </w:r>
            <w:r w:rsidR="00742632">
              <w:rPr>
                <w:color w:val="auto"/>
              </w:rPr>
              <w:t>71</w:t>
            </w:r>
            <w:r w:rsidRPr="001F0F63">
              <w:rPr>
                <w:color w:val="auto"/>
              </w:rPr>
              <w:t>]</w:t>
            </w:r>
          </w:p>
        </w:tc>
      </w:tr>
    </w:tbl>
    <w:p w14:paraId="45705769" w14:textId="621D6BA7" w:rsidR="003D4279" w:rsidRDefault="003D4279" w:rsidP="003D1B6B">
      <w:pPr>
        <w:pStyle w:val="BodyText"/>
        <w:keepLines/>
      </w:pPr>
      <w:r>
        <w:rPr>
          <w:i/>
          <w:iCs/>
        </w:rPr>
        <w:t>Note.</w:t>
      </w:r>
      <w:r>
        <w:t xml:space="preserve"> </w:t>
      </w:r>
      <w:r>
        <w:rPr>
          <w:i/>
          <w:iCs/>
        </w:rPr>
        <w:t>g̅</w:t>
      </w:r>
      <w:r>
        <w:t xml:space="preserve"> = mean pretest-posttest difference (</w:t>
      </w:r>
      <w:proofErr w:type="spellStart"/>
      <w:r>
        <w:rPr>
          <w:i/>
          <w:iCs/>
        </w:rPr>
        <w:t>g</w:t>
      </w:r>
      <w:r>
        <w:rPr>
          <w:i/>
          <w:iCs/>
          <w:vertAlign w:val="subscript"/>
        </w:rPr>
        <w:t>pc</w:t>
      </w:r>
      <w:proofErr w:type="spellEnd"/>
      <w:r>
        <w:t>; not accounting for any control group)</w:t>
      </w:r>
      <w:r w:rsidR="0091428B">
        <w:t>, where</w:t>
      </w:r>
      <w:r w:rsidR="0091428B" w:rsidRPr="0091428B">
        <w:t xml:space="preserve"> </w:t>
      </w:r>
      <w:r w:rsidR="0091428B">
        <w:t xml:space="preserve">a value of </w:t>
      </w:r>
      <w:r w:rsidR="0091428B" w:rsidRPr="00427CDB">
        <w:rPr>
          <w:i/>
          <w:iCs/>
        </w:rPr>
        <w:t>g̅</w:t>
      </w:r>
      <w:r w:rsidR="0091428B" w:rsidRPr="00427CDB">
        <w:t xml:space="preserve"> = 1 </w:t>
      </w:r>
      <w:r w:rsidR="0091428B">
        <w:t>can be back-translated</w:t>
      </w:r>
      <w:r w:rsidR="0091428B" w:rsidRPr="00427CDB">
        <w:t xml:space="preserve"> to 10 ANELT points</w:t>
      </w:r>
      <w:r w:rsidR="0091428B">
        <w:fldChar w:fldCharType="begin"/>
      </w:r>
      <w:r w:rsidR="00930EF1">
        <w:instrText xml:space="preserve"> ADDIN ZOTERO_ITEM CSL_CITATION {"citationID":"vZLIUyuJ","properties":{"formattedCitation":"\\super 9,29,30\\nosupersub{}","plainCitation":"9,29,30","noteIndex":0},"citationItems":[{"id":10093,"uris":["http://zotero.org/users/7270/items/996ASIBS"],"uri":["http://zotero.org/users/7270/items/996ASIBS"],"itemData":{"id":10093,"type":"article-journal","abstract":"The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rsidR="0091428B">
        <w:fldChar w:fldCharType="separate"/>
      </w:r>
      <w:r w:rsidR="00930EF1" w:rsidRPr="00930EF1">
        <w:rPr>
          <w:vertAlign w:val="superscript"/>
        </w:rPr>
        <w:t>9,29,30</w:t>
      </w:r>
      <w:r w:rsidR="0091428B">
        <w:fldChar w:fldCharType="end"/>
      </w:r>
      <w:r>
        <w:t>; ∆</w:t>
      </w:r>
      <w:r>
        <w:rPr>
          <w:i/>
          <w:iCs/>
        </w:rPr>
        <w:t>g̅</w:t>
      </w:r>
      <w:r>
        <w:t xml:space="preserve"> = estimated difference in </w:t>
      </w:r>
      <w:r>
        <w:rPr>
          <w:i/>
          <w:iCs/>
        </w:rPr>
        <w:t>g̅</w:t>
      </w:r>
      <w:r>
        <w:t xml:space="preserve">; note that only Non-communicative Language Expression included unvalidated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930EF1">
        <w:instrText xml:space="preserve"> ADDIN ZOTERO_ITEM CSL_CITATION {"citationID":"AzZUOPjQ","properties":{"formattedCitation":"\\super 31,32\\nosupersub{}","plainCitation":"31,32","noteIndex":0},"citationItems":[{"id":13493,"uris":["http://zotero.org/users/7270/items/5KWHSHSC"],"uri":["http://zotero.org/users/7270/items/5KWHSHSC"],"itemData":{"id":13493,"type":"post","note":"13707","title":"[R] lmer, p-values and all that","URL":"https://stat.ethz.ch/pipermail/r-help/2006-May/094765.html","author":[{"family":"Bates","given":"Douglas"}],"accessed":{"date-parts":[["2021",7,20]]},"issued":{"date-parts":[["2006",5,19]]}}},{"id":12962,"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930EF1" w:rsidRPr="00930EF1">
        <w:rPr>
          <w:vertAlign w:val="superscript"/>
        </w:rPr>
        <w:t>31,32</w:t>
      </w:r>
      <w:r>
        <w:fldChar w:fldCharType="end"/>
      </w:r>
      <w:r>
        <w:t>; inference should be based on the profile likelihood confidence intervals.</w:t>
      </w:r>
    </w:p>
    <w:p w14:paraId="7244217C" w14:textId="77777777" w:rsidR="001B7500" w:rsidRDefault="001B7500">
      <w:pPr>
        <w:spacing w:after="0"/>
        <w:rPr>
          <w:b/>
          <w:spacing w:val="30"/>
          <w:szCs w:val="20"/>
          <w:u w:val="single"/>
        </w:rPr>
      </w:pPr>
      <w:bookmarkStart w:id="44" w:name="X5b68db4aa3cd1edbaebf43c82470b0feffa994d"/>
      <w:bookmarkEnd w:id="42"/>
      <w:r>
        <w:br w:type="page"/>
      </w:r>
    </w:p>
    <w:p w14:paraId="01D62779" w14:textId="353CA2F3" w:rsidR="003D4279" w:rsidRDefault="003D4279" w:rsidP="003D1B6B">
      <w:pPr>
        <w:pStyle w:val="Heading2"/>
      </w:pPr>
      <w:bookmarkStart w:id="45" w:name="_Toc91676475"/>
      <w:r>
        <w:lastRenderedPageBreak/>
        <w:t>IPD meta-analyses with MIT protocol as a moderator</w:t>
      </w:r>
      <w:bookmarkEnd w:id="45"/>
    </w:p>
    <w:p w14:paraId="0FB4F5A5" w14:textId="2D02D530" w:rsidR="003D4279" w:rsidRDefault="004E370F" w:rsidP="00A46C82">
      <w:pPr>
        <w:pStyle w:val="Caption"/>
        <w:keepNext/>
      </w:pPr>
      <w:bookmarkStart w:id="46" w:name="_Toc91676488"/>
      <w:proofErr w:type="spellStart"/>
      <w:r>
        <w:t>eTable</w:t>
      </w:r>
      <w:proofErr w:type="spellEnd"/>
      <w:r>
        <w:t xml:space="preserve"> </w:t>
      </w:r>
      <w:r w:rsidR="00604BD3">
        <w:fldChar w:fldCharType="begin"/>
      </w:r>
      <w:r w:rsidR="00604BD3">
        <w:instrText xml:space="preserve"> SEQ Table \* ARABIC </w:instrText>
      </w:r>
      <w:r w:rsidR="00604BD3">
        <w:fldChar w:fldCharType="separate"/>
      </w:r>
      <w:r w:rsidR="002F56DF">
        <w:rPr>
          <w:noProof/>
        </w:rPr>
        <w:t>10</w:t>
      </w:r>
      <w:r w:rsidR="00604BD3">
        <w:rPr>
          <w:noProof/>
        </w:rPr>
        <w:fldChar w:fldCharType="end"/>
      </w:r>
      <w:r w:rsidR="003D4279">
        <w:t>:</w:t>
      </w:r>
      <w:r w:rsidR="003D4279" w:rsidRPr="00A46C82">
        <w:t xml:space="preserve"> </w:t>
      </w:r>
      <w:r w:rsidR="003D4279">
        <w:t>IPD meta-analyses with MIT protocol as a moderator.</w:t>
      </w:r>
      <w:bookmarkEnd w:id="46"/>
    </w:p>
    <w:tbl>
      <w:tblPr>
        <w:tblW w:w="4207" w:type="pct"/>
        <w:tblLook w:val="0020" w:firstRow="1" w:lastRow="0" w:firstColumn="0" w:lastColumn="0" w:noHBand="0" w:noVBand="0"/>
      </w:tblPr>
      <w:tblGrid>
        <w:gridCol w:w="4887"/>
        <w:gridCol w:w="1123"/>
        <w:gridCol w:w="684"/>
        <w:gridCol w:w="758"/>
        <w:gridCol w:w="1612"/>
      </w:tblGrid>
      <w:tr w:rsidR="003D4279" w:rsidRPr="00F872CC" w14:paraId="29BB7334" w14:textId="77777777" w:rsidTr="00E133B8">
        <w:trPr>
          <w:tblHeader/>
        </w:trPr>
        <w:tc>
          <w:tcPr>
            <w:tcW w:w="0" w:type="auto"/>
            <w:tcBorders>
              <w:bottom w:val="single" w:sz="6" w:space="0" w:color="auto"/>
            </w:tcBorders>
            <w:vAlign w:val="bottom"/>
          </w:tcPr>
          <w:p w14:paraId="2C40869F" w14:textId="77777777" w:rsidR="003D4279" w:rsidRPr="001F0F63" w:rsidRDefault="003D4279" w:rsidP="00E9449C">
            <w:pPr>
              <w:pStyle w:val="Compact"/>
              <w:keepNext/>
              <w:rPr>
                <w:color w:val="auto"/>
              </w:rPr>
            </w:pPr>
            <w:r w:rsidRPr="001F0F63">
              <w:rPr>
                <w:color w:val="auto"/>
              </w:rPr>
              <w:t>Term</w:t>
            </w:r>
          </w:p>
        </w:tc>
        <w:tc>
          <w:tcPr>
            <w:tcW w:w="0" w:type="auto"/>
            <w:tcBorders>
              <w:bottom w:val="single" w:sz="6" w:space="0" w:color="auto"/>
            </w:tcBorders>
            <w:vAlign w:val="bottom"/>
          </w:tcPr>
          <w:p w14:paraId="42795DC6" w14:textId="77777777" w:rsidR="003D4279" w:rsidRPr="001F0F63" w:rsidRDefault="003D4279" w:rsidP="00E9449C">
            <w:pPr>
              <w:pStyle w:val="Compact"/>
              <w:keepNext/>
              <w:jc w:val="right"/>
              <w:rPr>
                <w:color w:val="auto"/>
              </w:rPr>
            </w:pPr>
            <w:r w:rsidRPr="001F0F63">
              <w:rPr>
                <w:color w:val="auto"/>
              </w:rPr>
              <w:t>Estimate</w:t>
            </w:r>
          </w:p>
        </w:tc>
        <w:tc>
          <w:tcPr>
            <w:tcW w:w="0" w:type="auto"/>
            <w:tcBorders>
              <w:bottom w:val="single" w:sz="6" w:space="0" w:color="auto"/>
            </w:tcBorders>
            <w:vAlign w:val="bottom"/>
          </w:tcPr>
          <w:p w14:paraId="450F50DE" w14:textId="77777777" w:rsidR="003D4279" w:rsidRPr="001F0F63" w:rsidRDefault="003D4279" w:rsidP="00E9449C">
            <w:pPr>
              <w:pStyle w:val="Compact"/>
              <w:keepNext/>
              <w:jc w:val="right"/>
              <w:rPr>
                <w:i/>
                <w:iCs/>
                <w:color w:val="auto"/>
              </w:rPr>
            </w:pPr>
            <w:r w:rsidRPr="001F0F63">
              <w:rPr>
                <w:i/>
                <w:iCs/>
                <w:color w:val="auto"/>
              </w:rPr>
              <w:t>SE</w:t>
            </w:r>
          </w:p>
        </w:tc>
        <w:tc>
          <w:tcPr>
            <w:tcW w:w="0" w:type="auto"/>
            <w:tcBorders>
              <w:bottom w:val="single" w:sz="6" w:space="0" w:color="auto"/>
            </w:tcBorders>
            <w:vAlign w:val="bottom"/>
          </w:tcPr>
          <w:p w14:paraId="779E299D" w14:textId="77777777" w:rsidR="003D4279" w:rsidRPr="001F0F63" w:rsidRDefault="003D4279" w:rsidP="00E9449C">
            <w:pPr>
              <w:pStyle w:val="Compact"/>
              <w:keepNext/>
              <w:jc w:val="right"/>
              <w:rPr>
                <w:color w:val="auto"/>
              </w:rPr>
            </w:pPr>
            <w:r w:rsidRPr="001F0F63">
              <w:rPr>
                <w:i/>
                <w:iCs/>
                <w:color w:val="auto"/>
              </w:rPr>
              <w:t>t</w:t>
            </w:r>
          </w:p>
        </w:tc>
        <w:tc>
          <w:tcPr>
            <w:tcW w:w="0" w:type="auto"/>
            <w:tcBorders>
              <w:bottom w:val="single" w:sz="6" w:space="0" w:color="auto"/>
            </w:tcBorders>
            <w:vAlign w:val="bottom"/>
          </w:tcPr>
          <w:p w14:paraId="09AF6B7E" w14:textId="77777777" w:rsidR="003D4279" w:rsidRPr="001F0F63" w:rsidRDefault="003D4279" w:rsidP="00E9449C">
            <w:pPr>
              <w:pStyle w:val="Compact"/>
              <w:keepNext/>
              <w:jc w:val="right"/>
              <w:rPr>
                <w:color w:val="auto"/>
              </w:rPr>
            </w:pPr>
            <w:r w:rsidRPr="001F0F63">
              <w:rPr>
                <w:color w:val="auto"/>
              </w:rPr>
              <w:t>95% conf. int.</w:t>
            </w:r>
          </w:p>
        </w:tc>
      </w:tr>
      <w:tr w:rsidR="00742632" w:rsidRPr="00F872CC" w14:paraId="143FB41E" w14:textId="77777777" w:rsidTr="00E9449C">
        <w:tc>
          <w:tcPr>
            <w:tcW w:w="0" w:type="auto"/>
          </w:tcPr>
          <w:p w14:paraId="173F4EBC"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w:t>
            </w:r>
            <w:bookmarkStart w:id="47" w:name="_Hlk77763448"/>
            <w:r w:rsidRPr="001F0F63">
              <w:rPr>
                <w:color w:val="auto"/>
              </w:rPr>
              <w:t>Non-communicative Language Expression</w:t>
            </w:r>
            <w:bookmarkEnd w:id="47"/>
            <w:r w:rsidRPr="001F0F63">
              <w:rPr>
                <w:color w:val="auto"/>
              </w:rPr>
              <w:t>)</w:t>
            </w:r>
          </w:p>
        </w:tc>
        <w:tc>
          <w:tcPr>
            <w:tcW w:w="0" w:type="auto"/>
          </w:tcPr>
          <w:p w14:paraId="72BC48A7" w14:textId="42F6CCCE" w:rsidR="00742632" w:rsidRPr="001F0F63" w:rsidRDefault="00742632" w:rsidP="00742632">
            <w:pPr>
              <w:pStyle w:val="Compact"/>
              <w:keepNext/>
              <w:jc w:val="right"/>
              <w:rPr>
                <w:color w:val="auto"/>
              </w:rPr>
            </w:pPr>
            <w:r w:rsidRPr="00742632">
              <w:rPr>
                <w:color w:val="auto"/>
              </w:rPr>
              <w:t>1.71</w:t>
            </w:r>
          </w:p>
        </w:tc>
        <w:tc>
          <w:tcPr>
            <w:tcW w:w="0" w:type="auto"/>
          </w:tcPr>
          <w:p w14:paraId="3C3C1E03" w14:textId="73928454" w:rsidR="00742632" w:rsidRPr="001F0F63" w:rsidRDefault="00742632" w:rsidP="00742632">
            <w:pPr>
              <w:pStyle w:val="Compact"/>
              <w:keepNext/>
              <w:jc w:val="right"/>
              <w:rPr>
                <w:color w:val="auto"/>
              </w:rPr>
            </w:pPr>
            <w:r w:rsidRPr="00742632">
              <w:rPr>
                <w:color w:val="auto"/>
              </w:rPr>
              <w:t>0.58</w:t>
            </w:r>
          </w:p>
        </w:tc>
        <w:tc>
          <w:tcPr>
            <w:tcW w:w="0" w:type="auto"/>
          </w:tcPr>
          <w:p w14:paraId="69582FEE" w14:textId="224A2838" w:rsidR="00742632" w:rsidRPr="001F0F63" w:rsidRDefault="00742632" w:rsidP="00742632">
            <w:pPr>
              <w:pStyle w:val="Compact"/>
              <w:keepNext/>
              <w:jc w:val="right"/>
              <w:rPr>
                <w:color w:val="auto"/>
              </w:rPr>
            </w:pPr>
            <w:r w:rsidRPr="00742632">
              <w:rPr>
                <w:color w:val="auto"/>
              </w:rPr>
              <w:t>2.93</w:t>
            </w:r>
          </w:p>
        </w:tc>
        <w:tc>
          <w:tcPr>
            <w:tcW w:w="0" w:type="auto"/>
          </w:tcPr>
          <w:p w14:paraId="7733AB4E" w14:textId="1793A65E" w:rsidR="00742632" w:rsidRPr="001F0F63" w:rsidRDefault="00742632" w:rsidP="00742632">
            <w:pPr>
              <w:pStyle w:val="Compact"/>
              <w:keepNext/>
              <w:jc w:val="right"/>
              <w:rPr>
                <w:color w:val="auto"/>
              </w:rPr>
            </w:pPr>
            <w:r w:rsidRPr="00742632">
              <w:rPr>
                <w:color w:val="auto"/>
              </w:rPr>
              <w:t>[ 0.59, 2.83]</w:t>
            </w:r>
          </w:p>
        </w:tc>
      </w:tr>
      <w:tr w:rsidR="00742632" w:rsidRPr="00F872CC" w14:paraId="1A1BF71A" w14:textId="77777777" w:rsidTr="00E9449C">
        <w:tc>
          <w:tcPr>
            <w:tcW w:w="0" w:type="auto"/>
          </w:tcPr>
          <w:p w14:paraId="6AEDA236"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(Aphasia Severity)</w:t>
            </w:r>
          </w:p>
        </w:tc>
        <w:tc>
          <w:tcPr>
            <w:tcW w:w="0" w:type="auto"/>
          </w:tcPr>
          <w:p w14:paraId="3974DE1D" w14:textId="4F1F650B" w:rsidR="00742632" w:rsidRPr="001F0F63" w:rsidRDefault="00742632" w:rsidP="00742632">
            <w:pPr>
              <w:pStyle w:val="Compact"/>
              <w:keepNext/>
              <w:jc w:val="right"/>
              <w:rPr>
                <w:color w:val="auto"/>
              </w:rPr>
            </w:pPr>
            <w:r w:rsidRPr="00742632">
              <w:rPr>
                <w:color w:val="auto"/>
              </w:rPr>
              <w:t>0.64</w:t>
            </w:r>
          </w:p>
        </w:tc>
        <w:tc>
          <w:tcPr>
            <w:tcW w:w="0" w:type="auto"/>
          </w:tcPr>
          <w:p w14:paraId="5379D8F9" w14:textId="3E3A76A6" w:rsidR="00742632" w:rsidRPr="001F0F63" w:rsidRDefault="00742632" w:rsidP="00742632">
            <w:pPr>
              <w:pStyle w:val="Compact"/>
              <w:keepNext/>
              <w:jc w:val="right"/>
              <w:rPr>
                <w:color w:val="auto"/>
              </w:rPr>
            </w:pPr>
            <w:r w:rsidRPr="00742632">
              <w:rPr>
                <w:color w:val="auto"/>
              </w:rPr>
              <w:t>0.73</w:t>
            </w:r>
          </w:p>
        </w:tc>
        <w:tc>
          <w:tcPr>
            <w:tcW w:w="0" w:type="auto"/>
          </w:tcPr>
          <w:p w14:paraId="0485AB84" w14:textId="1E87A1B7" w:rsidR="00742632" w:rsidRPr="001F0F63" w:rsidRDefault="00742632" w:rsidP="00742632">
            <w:pPr>
              <w:pStyle w:val="Compact"/>
              <w:keepNext/>
              <w:jc w:val="right"/>
              <w:rPr>
                <w:color w:val="auto"/>
              </w:rPr>
            </w:pPr>
            <w:r w:rsidRPr="00742632">
              <w:rPr>
                <w:color w:val="auto"/>
              </w:rPr>
              <w:t>0.88</w:t>
            </w:r>
          </w:p>
        </w:tc>
        <w:tc>
          <w:tcPr>
            <w:tcW w:w="0" w:type="auto"/>
          </w:tcPr>
          <w:p w14:paraId="17119F61" w14:textId="2AB2C6E5" w:rsidR="00742632" w:rsidRPr="001F0F63" w:rsidRDefault="00742632" w:rsidP="00742632">
            <w:pPr>
              <w:pStyle w:val="Compact"/>
              <w:keepNext/>
              <w:jc w:val="right"/>
              <w:rPr>
                <w:color w:val="auto"/>
              </w:rPr>
            </w:pPr>
            <w:r w:rsidRPr="00742632">
              <w:rPr>
                <w:color w:val="auto"/>
              </w:rPr>
              <w:t>[-0.75, 2.03]</w:t>
            </w:r>
          </w:p>
        </w:tc>
      </w:tr>
      <w:tr w:rsidR="00742632" w:rsidRPr="00F872CC" w14:paraId="5C145F5A" w14:textId="77777777" w:rsidTr="00E9449C">
        <w:tc>
          <w:tcPr>
            <w:tcW w:w="0" w:type="auto"/>
          </w:tcPr>
          <w:p w14:paraId="3DE35006"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(Communication)</w:t>
            </w:r>
          </w:p>
        </w:tc>
        <w:tc>
          <w:tcPr>
            <w:tcW w:w="0" w:type="auto"/>
          </w:tcPr>
          <w:p w14:paraId="5481DD21" w14:textId="37E49C2A" w:rsidR="00742632" w:rsidRPr="001F0F63" w:rsidRDefault="00742632" w:rsidP="00742632">
            <w:pPr>
              <w:pStyle w:val="Compact"/>
              <w:keepNext/>
              <w:jc w:val="right"/>
              <w:rPr>
                <w:color w:val="auto"/>
              </w:rPr>
            </w:pPr>
            <w:r w:rsidRPr="00742632">
              <w:rPr>
                <w:color w:val="auto"/>
              </w:rPr>
              <w:t>1.16</w:t>
            </w:r>
          </w:p>
        </w:tc>
        <w:tc>
          <w:tcPr>
            <w:tcW w:w="0" w:type="auto"/>
          </w:tcPr>
          <w:p w14:paraId="150D2ADC" w14:textId="56F6B4B3" w:rsidR="00742632" w:rsidRPr="001F0F63" w:rsidRDefault="00742632" w:rsidP="00742632">
            <w:pPr>
              <w:pStyle w:val="Compact"/>
              <w:keepNext/>
              <w:jc w:val="right"/>
              <w:rPr>
                <w:color w:val="auto"/>
              </w:rPr>
            </w:pPr>
            <w:r w:rsidRPr="00742632">
              <w:rPr>
                <w:color w:val="auto"/>
              </w:rPr>
              <w:t>0.73</w:t>
            </w:r>
          </w:p>
        </w:tc>
        <w:tc>
          <w:tcPr>
            <w:tcW w:w="0" w:type="auto"/>
          </w:tcPr>
          <w:p w14:paraId="3531F4AB" w14:textId="1568C749" w:rsidR="00742632" w:rsidRPr="001F0F63" w:rsidRDefault="00742632" w:rsidP="00742632">
            <w:pPr>
              <w:pStyle w:val="Compact"/>
              <w:keepNext/>
              <w:jc w:val="right"/>
              <w:rPr>
                <w:color w:val="auto"/>
              </w:rPr>
            </w:pPr>
            <w:r w:rsidRPr="00742632">
              <w:rPr>
                <w:color w:val="auto"/>
              </w:rPr>
              <w:t>1.60</w:t>
            </w:r>
          </w:p>
        </w:tc>
        <w:tc>
          <w:tcPr>
            <w:tcW w:w="0" w:type="auto"/>
          </w:tcPr>
          <w:p w14:paraId="5884072E" w14:textId="195B309A" w:rsidR="00742632" w:rsidRPr="001F0F63" w:rsidRDefault="00742632" w:rsidP="00742632">
            <w:pPr>
              <w:pStyle w:val="Compact"/>
              <w:keepNext/>
              <w:jc w:val="right"/>
              <w:rPr>
                <w:color w:val="auto"/>
              </w:rPr>
            </w:pPr>
            <w:r w:rsidRPr="00742632">
              <w:rPr>
                <w:color w:val="auto"/>
              </w:rPr>
              <w:t>[-0.22, 2.55]</w:t>
            </w:r>
          </w:p>
        </w:tc>
      </w:tr>
      <w:tr w:rsidR="00742632" w:rsidRPr="00F872CC" w14:paraId="206DF3B5" w14:textId="77777777" w:rsidTr="00E9449C">
        <w:tc>
          <w:tcPr>
            <w:tcW w:w="0" w:type="auto"/>
          </w:tcPr>
          <w:p w14:paraId="149AF243"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(Domain-General Function)</w:t>
            </w:r>
          </w:p>
        </w:tc>
        <w:tc>
          <w:tcPr>
            <w:tcW w:w="0" w:type="auto"/>
          </w:tcPr>
          <w:p w14:paraId="174CC3C4" w14:textId="55245413" w:rsidR="00742632" w:rsidRPr="001F0F63" w:rsidRDefault="00742632" w:rsidP="00742632">
            <w:pPr>
              <w:pStyle w:val="Compact"/>
              <w:keepNext/>
              <w:jc w:val="right"/>
              <w:rPr>
                <w:color w:val="auto"/>
              </w:rPr>
            </w:pPr>
            <w:r w:rsidRPr="00742632">
              <w:rPr>
                <w:color w:val="auto"/>
              </w:rPr>
              <w:t>-0.37</w:t>
            </w:r>
          </w:p>
        </w:tc>
        <w:tc>
          <w:tcPr>
            <w:tcW w:w="0" w:type="auto"/>
          </w:tcPr>
          <w:p w14:paraId="76FEFE5B" w14:textId="1B432F2A" w:rsidR="00742632" w:rsidRPr="001F0F63" w:rsidRDefault="00742632" w:rsidP="00742632">
            <w:pPr>
              <w:pStyle w:val="Compact"/>
              <w:keepNext/>
              <w:jc w:val="right"/>
              <w:rPr>
                <w:color w:val="auto"/>
              </w:rPr>
            </w:pPr>
            <w:r w:rsidRPr="00742632">
              <w:rPr>
                <w:color w:val="auto"/>
              </w:rPr>
              <w:t>0.74</w:t>
            </w:r>
          </w:p>
        </w:tc>
        <w:tc>
          <w:tcPr>
            <w:tcW w:w="0" w:type="auto"/>
          </w:tcPr>
          <w:p w14:paraId="2F70E631" w14:textId="5747132C" w:rsidR="00742632" w:rsidRPr="001F0F63" w:rsidRDefault="00742632" w:rsidP="00742632">
            <w:pPr>
              <w:pStyle w:val="Compact"/>
              <w:keepNext/>
              <w:jc w:val="right"/>
              <w:rPr>
                <w:color w:val="auto"/>
              </w:rPr>
            </w:pPr>
            <w:r w:rsidRPr="00742632">
              <w:rPr>
                <w:color w:val="auto"/>
              </w:rPr>
              <w:t>-0.50</w:t>
            </w:r>
          </w:p>
        </w:tc>
        <w:tc>
          <w:tcPr>
            <w:tcW w:w="0" w:type="auto"/>
          </w:tcPr>
          <w:p w14:paraId="193BA677" w14:textId="0224D954" w:rsidR="00742632" w:rsidRPr="001F0F63" w:rsidRDefault="00742632" w:rsidP="00742632">
            <w:pPr>
              <w:pStyle w:val="Compact"/>
              <w:keepNext/>
              <w:jc w:val="right"/>
              <w:rPr>
                <w:color w:val="auto"/>
              </w:rPr>
            </w:pPr>
            <w:r w:rsidRPr="00742632">
              <w:rPr>
                <w:color w:val="auto"/>
              </w:rPr>
              <w:t>[-1.78, 1.04]</w:t>
            </w:r>
          </w:p>
        </w:tc>
      </w:tr>
      <w:tr w:rsidR="00742632" w:rsidRPr="00F872CC" w14:paraId="6D678BC5" w14:textId="77777777" w:rsidTr="00E9449C">
        <w:tc>
          <w:tcPr>
            <w:tcW w:w="0" w:type="auto"/>
          </w:tcPr>
          <w:p w14:paraId="352B1D61"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(Language Comprehension)</w:t>
            </w:r>
          </w:p>
        </w:tc>
        <w:tc>
          <w:tcPr>
            <w:tcW w:w="0" w:type="auto"/>
          </w:tcPr>
          <w:p w14:paraId="5212D5AC" w14:textId="7BA4273E" w:rsidR="00742632" w:rsidRPr="001F0F63" w:rsidRDefault="00742632" w:rsidP="00742632">
            <w:pPr>
              <w:pStyle w:val="Compact"/>
              <w:keepNext/>
              <w:jc w:val="right"/>
              <w:rPr>
                <w:color w:val="auto"/>
              </w:rPr>
            </w:pPr>
            <w:r w:rsidRPr="00742632">
              <w:rPr>
                <w:color w:val="auto"/>
              </w:rPr>
              <w:t>0.22</w:t>
            </w:r>
          </w:p>
        </w:tc>
        <w:tc>
          <w:tcPr>
            <w:tcW w:w="0" w:type="auto"/>
          </w:tcPr>
          <w:p w14:paraId="379C139B" w14:textId="1C86EDF1" w:rsidR="00742632" w:rsidRPr="001F0F63" w:rsidRDefault="00742632" w:rsidP="00742632">
            <w:pPr>
              <w:pStyle w:val="Compact"/>
              <w:keepNext/>
              <w:jc w:val="right"/>
              <w:rPr>
                <w:color w:val="auto"/>
              </w:rPr>
            </w:pPr>
            <w:r w:rsidRPr="00742632">
              <w:rPr>
                <w:color w:val="auto"/>
              </w:rPr>
              <w:t>0.62</w:t>
            </w:r>
          </w:p>
        </w:tc>
        <w:tc>
          <w:tcPr>
            <w:tcW w:w="0" w:type="auto"/>
          </w:tcPr>
          <w:p w14:paraId="79A8FF44" w14:textId="120EF0D4" w:rsidR="00742632" w:rsidRPr="001F0F63" w:rsidRDefault="00742632" w:rsidP="00742632">
            <w:pPr>
              <w:pStyle w:val="Compact"/>
              <w:keepNext/>
              <w:jc w:val="right"/>
              <w:rPr>
                <w:color w:val="auto"/>
              </w:rPr>
            </w:pPr>
            <w:r w:rsidRPr="00742632">
              <w:rPr>
                <w:color w:val="auto"/>
              </w:rPr>
              <w:t>0.35</w:t>
            </w:r>
          </w:p>
        </w:tc>
        <w:tc>
          <w:tcPr>
            <w:tcW w:w="0" w:type="auto"/>
          </w:tcPr>
          <w:p w14:paraId="6355CB5D" w14:textId="5A326DBC" w:rsidR="00742632" w:rsidRPr="001F0F63" w:rsidRDefault="00742632" w:rsidP="00742632">
            <w:pPr>
              <w:pStyle w:val="Compact"/>
              <w:keepNext/>
              <w:jc w:val="right"/>
              <w:rPr>
                <w:color w:val="auto"/>
              </w:rPr>
            </w:pPr>
            <w:r w:rsidRPr="00742632">
              <w:rPr>
                <w:color w:val="auto"/>
              </w:rPr>
              <w:t>[-0.97, 1.40]</w:t>
            </w:r>
          </w:p>
        </w:tc>
      </w:tr>
      <w:tr w:rsidR="00742632" w:rsidRPr="00F872CC" w14:paraId="2678FD5D" w14:textId="77777777" w:rsidTr="00E9449C">
        <w:tc>
          <w:tcPr>
            <w:tcW w:w="0" w:type="auto"/>
          </w:tcPr>
          <w:p w14:paraId="3869EE5E" w14:textId="77777777" w:rsidR="00742632" w:rsidRPr="001F0F63" w:rsidRDefault="00742632" w:rsidP="00742632">
            <w:pPr>
              <w:pStyle w:val="Compact"/>
              <w:keepNext/>
              <w:rPr>
                <w:color w:val="auto"/>
              </w:rPr>
            </w:pPr>
            <w:r w:rsidRPr="001F0F63">
              <w:rPr>
                <w:i/>
                <w:iCs/>
                <w:color w:val="auto"/>
              </w:rPr>
              <w:t>g̅</w:t>
            </w:r>
            <w:r w:rsidRPr="001F0F63">
              <w:rPr>
                <w:color w:val="auto"/>
              </w:rPr>
              <w:t xml:space="preserve"> (Speech-Motor Planning)</w:t>
            </w:r>
          </w:p>
        </w:tc>
        <w:tc>
          <w:tcPr>
            <w:tcW w:w="0" w:type="auto"/>
          </w:tcPr>
          <w:p w14:paraId="52EA51E8" w14:textId="72632B8D" w:rsidR="00742632" w:rsidRPr="001F0F63" w:rsidRDefault="00742632" w:rsidP="00742632">
            <w:pPr>
              <w:pStyle w:val="Compact"/>
              <w:keepNext/>
              <w:jc w:val="right"/>
              <w:rPr>
                <w:color w:val="auto"/>
              </w:rPr>
            </w:pPr>
            <w:r w:rsidRPr="00742632">
              <w:rPr>
                <w:color w:val="auto"/>
              </w:rPr>
              <w:t>1.11</w:t>
            </w:r>
          </w:p>
        </w:tc>
        <w:tc>
          <w:tcPr>
            <w:tcW w:w="0" w:type="auto"/>
          </w:tcPr>
          <w:p w14:paraId="02550F3F" w14:textId="22752DD0" w:rsidR="00742632" w:rsidRPr="001F0F63" w:rsidRDefault="00742632" w:rsidP="00742632">
            <w:pPr>
              <w:pStyle w:val="Compact"/>
              <w:keepNext/>
              <w:jc w:val="right"/>
              <w:rPr>
                <w:color w:val="auto"/>
              </w:rPr>
            </w:pPr>
            <w:r w:rsidRPr="00742632">
              <w:rPr>
                <w:color w:val="auto"/>
              </w:rPr>
              <w:t>0.71</w:t>
            </w:r>
          </w:p>
        </w:tc>
        <w:tc>
          <w:tcPr>
            <w:tcW w:w="0" w:type="auto"/>
          </w:tcPr>
          <w:p w14:paraId="14368ED3" w14:textId="236DE57C" w:rsidR="00742632" w:rsidRPr="001F0F63" w:rsidRDefault="00742632" w:rsidP="00742632">
            <w:pPr>
              <w:pStyle w:val="Compact"/>
              <w:keepNext/>
              <w:jc w:val="right"/>
              <w:rPr>
                <w:color w:val="auto"/>
              </w:rPr>
            </w:pPr>
            <w:r w:rsidRPr="00742632">
              <w:rPr>
                <w:color w:val="auto"/>
              </w:rPr>
              <w:t>1.55</w:t>
            </w:r>
          </w:p>
        </w:tc>
        <w:tc>
          <w:tcPr>
            <w:tcW w:w="0" w:type="auto"/>
          </w:tcPr>
          <w:p w14:paraId="0C11EB35" w14:textId="69DDEBF6" w:rsidR="00742632" w:rsidRPr="001F0F63" w:rsidRDefault="00742632" w:rsidP="00742632">
            <w:pPr>
              <w:pStyle w:val="Compact"/>
              <w:keepNext/>
              <w:jc w:val="right"/>
              <w:rPr>
                <w:color w:val="auto"/>
              </w:rPr>
            </w:pPr>
            <w:r w:rsidRPr="00742632">
              <w:rPr>
                <w:color w:val="auto"/>
              </w:rPr>
              <w:t>[-0.25, 2.47]</w:t>
            </w:r>
          </w:p>
        </w:tc>
      </w:tr>
      <w:tr w:rsidR="00742632" w:rsidRPr="00F872CC" w14:paraId="56EF8861" w14:textId="77777777" w:rsidTr="00E9449C">
        <w:tc>
          <w:tcPr>
            <w:tcW w:w="0" w:type="auto"/>
          </w:tcPr>
          <w:p w14:paraId="0A9C999A" w14:textId="77777777" w:rsidR="00742632" w:rsidRPr="001F0F63" w:rsidRDefault="00742632" w:rsidP="00742632">
            <w:pPr>
              <w:pStyle w:val="Compact"/>
              <w:keepNext/>
              <w:rPr>
                <w:color w:val="auto"/>
              </w:rPr>
            </w:pPr>
            <w:r w:rsidRPr="001F0F63">
              <w:rPr>
                <w:color w:val="auto"/>
              </w:rPr>
              <w:t>∆</w:t>
            </w:r>
            <w:r w:rsidRPr="001F0F63">
              <w:rPr>
                <w:i/>
                <w:iCs/>
                <w:color w:val="auto"/>
              </w:rPr>
              <w:t>g̅</w:t>
            </w:r>
            <w:r w:rsidRPr="001F0F63">
              <w:rPr>
                <w:color w:val="auto"/>
              </w:rPr>
              <w:t xml:space="preserve"> (unvalidated measure with untrained items)</w:t>
            </w:r>
          </w:p>
        </w:tc>
        <w:tc>
          <w:tcPr>
            <w:tcW w:w="0" w:type="auto"/>
          </w:tcPr>
          <w:p w14:paraId="34BD60FE" w14:textId="29389359" w:rsidR="00742632" w:rsidRPr="001F0F63" w:rsidRDefault="00742632" w:rsidP="00742632">
            <w:pPr>
              <w:pStyle w:val="Compact"/>
              <w:keepNext/>
              <w:jc w:val="right"/>
              <w:rPr>
                <w:color w:val="auto"/>
              </w:rPr>
            </w:pPr>
            <w:r w:rsidRPr="00742632">
              <w:rPr>
                <w:color w:val="auto"/>
              </w:rPr>
              <w:t>-0.50</w:t>
            </w:r>
          </w:p>
        </w:tc>
        <w:tc>
          <w:tcPr>
            <w:tcW w:w="0" w:type="auto"/>
          </w:tcPr>
          <w:p w14:paraId="603EC504" w14:textId="23FD0EEE" w:rsidR="00742632" w:rsidRPr="001F0F63" w:rsidRDefault="00742632" w:rsidP="00742632">
            <w:pPr>
              <w:pStyle w:val="Compact"/>
              <w:keepNext/>
              <w:jc w:val="right"/>
              <w:rPr>
                <w:color w:val="auto"/>
              </w:rPr>
            </w:pPr>
            <w:r w:rsidRPr="00742632">
              <w:rPr>
                <w:color w:val="auto"/>
              </w:rPr>
              <w:t>1.00</w:t>
            </w:r>
          </w:p>
        </w:tc>
        <w:tc>
          <w:tcPr>
            <w:tcW w:w="0" w:type="auto"/>
          </w:tcPr>
          <w:p w14:paraId="63191500" w14:textId="34F1DDAF" w:rsidR="00742632" w:rsidRPr="001F0F63" w:rsidRDefault="00742632" w:rsidP="00742632">
            <w:pPr>
              <w:pStyle w:val="Compact"/>
              <w:keepNext/>
              <w:jc w:val="right"/>
              <w:rPr>
                <w:color w:val="auto"/>
              </w:rPr>
            </w:pPr>
            <w:r w:rsidRPr="00742632">
              <w:rPr>
                <w:color w:val="auto"/>
              </w:rPr>
              <w:t>-0.50</w:t>
            </w:r>
          </w:p>
        </w:tc>
        <w:tc>
          <w:tcPr>
            <w:tcW w:w="0" w:type="auto"/>
          </w:tcPr>
          <w:p w14:paraId="54478614" w14:textId="46368DF6" w:rsidR="00742632" w:rsidRPr="001F0F63" w:rsidRDefault="00742632" w:rsidP="00742632">
            <w:pPr>
              <w:pStyle w:val="Compact"/>
              <w:keepNext/>
              <w:jc w:val="right"/>
              <w:rPr>
                <w:color w:val="auto"/>
              </w:rPr>
            </w:pPr>
            <w:r w:rsidRPr="00742632">
              <w:rPr>
                <w:color w:val="auto"/>
              </w:rPr>
              <w:t>[-2.42, 1.40]</w:t>
            </w:r>
          </w:p>
        </w:tc>
      </w:tr>
      <w:tr w:rsidR="00742632" w:rsidRPr="00F872CC" w14:paraId="28650383" w14:textId="77777777" w:rsidTr="00E9449C">
        <w:tc>
          <w:tcPr>
            <w:tcW w:w="0" w:type="auto"/>
          </w:tcPr>
          <w:p w14:paraId="3E4FC648" w14:textId="77777777" w:rsidR="00742632" w:rsidRPr="001F0F63" w:rsidRDefault="00742632" w:rsidP="00742632">
            <w:pPr>
              <w:pStyle w:val="Compact"/>
              <w:keepNext/>
              <w:rPr>
                <w:color w:val="auto"/>
              </w:rPr>
            </w:pPr>
            <w:r w:rsidRPr="001F0F63">
              <w:rPr>
                <w:color w:val="auto"/>
              </w:rPr>
              <w:t>∆</w:t>
            </w:r>
            <w:r w:rsidRPr="001F0F63">
              <w:rPr>
                <w:i/>
                <w:iCs/>
                <w:color w:val="auto"/>
              </w:rPr>
              <w:t>g̅</w:t>
            </w:r>
            <w:r w:rsidRPr="001F0F63">
              <w:rPr>
                <w:color w:val="auto"/>
              </w:rPr>
              <w:t xml:space="preserve"> (unvalidated measure with trained items)</w:t>
            </w:r>
          </w:p>
        </w:tc>
        <w:tc>
          <w:tcPr>
            <w:tcW w:w="0" w:type="auto"/>
          </w:tcPr>
          <w:p w14:paraId="15769838" w14:textId="7752F1E3" w:rsidR="00742632" w:rsidRPr="001F0F63" w:rsidRDefault="00742632" w:rsidP="00742632">
            <w:pPr>
              <w:pStyle w:val="Compact"/>
              <w:keepNext/>
              <w:jc w:val="right"/>
              <w:rPr>
                <w:color w:val="auto"/>
              </w:rPr>
            </w:pPr>
            <w:r w:rsidRPr="00742632">
              <w:rPr>
                <w:color w:val="auto"/>
              </w:rPr>
              <w:t>2.35</w:t>
            </w:r>
          </w:p>
        </w:tc>
        <w:tc>
          <w:tcPr>
            <w:tcW w:w="0" w:type="auto"/>
          </w:tcPr>
          <w:p w14:paraId="01BA4A94" w14:textId="319CD655" w:rsidR="00742632" w:rsidRPr="001F0F63" w:rsidRDefault="00742632" w:rsidP="00742632">
            <w:pPr>
              <w:pStyle w:val="Compact"/>
              <w:keepNext/>
              <w:jc w:val="right"/>
              <w:rPr>
                <w:color w:val="auto"/>
              </w:rPr>
            </w:pPr>
            <w:r w:rsidRPr="00742632">
              <w:rPr>
                <w:color w:val="auto"/>
              </w:rPr>
              <w:t>1.00</w:t>
            </w:r>
          </w:p>
        </w:tc>
        <w:tc>
          <w:tcPr>
            <w:tcW w:w="0" w:type="auto"/>
          </w:tcPr>
          <w:p w14:paraId="62CBC603" w14:textId="284FC337" w:rsidR="00742632" w:rsidRPr="001F0F63" w:rsidRDefault="00742632" w:rsidP="00742632">
            <w:pPr>
              <w:pStyle w:val="Compact"/>
              <w:keepNext/>
              <w:jc w:val="right"/>
              <w:rPr>
                <w:color w:val="auto"/>
              </w:rPr>
            </w:pPr>
            <w:r w:rsidRPr="00742632">
              <w:rPr>
                <w:color w:val="auto"/>
              </w:rPr>
              <w:t>2.35</w:t>
            </w:r>
          </w:p>
        </w:tc>
        <w:tc>
          <w:tcPr>
            <w:tcW w:w="0" w:type="auto"/>
          </w:tcPr>
          <w:p w14:paraId="3E784E6A" w14:textId="17727B83" w:rsidR="00742632" w:rsidRPr="001F0F63" w:rsidRDefault="00742632" w:rsidP="00742632">
            <w:pPr>
              <w:pStyle w:val="Compact"/>
              <w:keepNext/>
              <w:jc w:val="right"/>
              <w:rPr>
                <w:color w:val="auto"/>
              </w:rPr>
            </w:pPr>
            <w:r w:rsidRPr="00742632">
              <w:rPr>
                <w:color w:val="auto"/>
              </w:rPr>
              <w:t>[ 0.42, 4.25]</w:t>
            </w:r>
          </w:p>
        </w:tc>
      </w:tr>
      <w:tr w:rsidR="00742632" w:rsidRPr="00F872CC" w14:paraId="7ECA845A" w14:textId="77777777" w:rsidTr="00E9449C">
        <w:tc>
          <w:tcPr>
            <w:tcW w:w="0" w:type="auto"/>
          </w:tcPr>
          <w:p w14:paraId="46448B9C" w14:textId="77777777" w:rsidR="00742632" w:rsidRPr="001F0F63" w:rsidRDefault="00742632" w:rsidP="00742632">
            <w:pPr>
              <w:pStyle w:val="Compact"/>
              <w:keepNext/>
              <w:rPr>
                <w:color w:val="auto"/>
              </w:rPr>
            </w:pPr>
            <w:r w:rsidRPr="001F0F63">
              <w:rPr>
                <w:color w:val="auto"/>
              </w:rPr>
              <w:t>∆</w:t>
            </w:r>
            <w:r w:rsidRPr="001F0F63">
              <w:rPr>
                <w:i/>
                <w:iCs/>
                <w:color w:val="auto"/>
              </w:rPr>
              <w:t>g̅</w:t>
            </w:r>
            <w:r w:rsidRPr="001F0F63">
              <w:rPr>
                <w:color w:val="auto"/>
              </w:rPr>
              <w:t xml:space="preserve"> (modified MIT protocol)</w:t>
            </w:r>
          </w:p>
        </w:tc>
        <w:tc>
          <w:tcPr>
            <w:tcW w:w="0" w:type="auto"/>
          </w:tcPr>
          <w:p w14:paraId="4EACC367" w14:textId="745D3A82" w:rsidR="00742632" w:rsidRPr="001F0F63" w:rsidRDefault="00742632" w:rsidP="00742632">
            <w:pPr>
              <w:pStyle w:val="Compact"/>
              <w:keepNext/>
              <w:jc w:val="right"/>
              <w:rPr>
                <w:color w:val="auto"/>
              </w:rPr>
            </w:pPr>
            <w:r w:rsidRPr="00742632">
              <w:rPr>
                <w:color w:val="auto"/>
              </w:rPr>
              <w:t>0.56</w:t>
            </w:r>
          </w:p>
        </w:tc>
        <w:tc>
          <w:tcPr>
            <w:tcW w:w="0" w:type="auto"/>
          </w:tcPr>
          <w:p w14:paraId="54D11731" w14:textId="40419A7F" w:rsidR="00742632" w:rsidRPr="001F0F63" w:rsidRDefault="00742632" w:rsidP="00742632">
            <w:pPr>
              <w:pStyle w:val="Compact"/>
              <w:keepNext/>
              <w:jc w:val="right"/>
              <w:rPr>
                <w:color w:val="auto"/>
              </w:rPr>
            </w:pPr>
            <w:r w:rsidRPr="00742632">
              <w:rPr>
                <w:color w:val="auto"/>
              </w:rPr>
              <w:t>0.77</w:t>
            </w:r>
          </w:p>
        </w:tc>
        <w:tc>
          <w:tcPr>
            <w:tcW w:w="0" w:type="auto"/>
          </w:tcPr>
          <w:p w14:paraId="7473854B" w14:textId="7A3885CA" w:rsidR="00742632" w:rsidRPr="001F0F63" w:rsidRDefault="00742632" w:rsidP="00742632">
            <w:pPr>
              <w:pStyle w:val="Compact"/>
              <w:keepNext/>
              <w:jc w:val="right"/>
              <w:rPr>
                <w:color w:val="auto"/>
              </w:rPr>
            </w:pPr>
            <w:r w:rsidRPr="00742632">
              <w:rPr>
                <w:color w:val="auto"/>
              </w:rPr>
              <w:t>0.73</w:t>
            </w:r>
          </w:p>
        </w:tc>
        <w:tc>
          <w:tcPr>
            <w:tcW w:w="0" w:type="auto"/>
          </w:tcPr>
          <w:p w14:paraId="0ECD8DED" w14:textId="51462EB1" w:rsidR="00742632" w:rsidRPr="001F0F63" w:rsidRDefault="00742632" w:rsidP="00742632">
            <w:pPr>
              <w:pStyle w:val="Compact"/>
              <w:keepNext/>
              <w:jc w:val="right"/>
              <w:rPr>
                <w:color w:val="auto"/>
              </w:rPr>
            </w:pPr>
            <w:r w:rsidRPr="00742632">
              <w:rPr>
                <w:color w:val="auto"/>
              </w:rPr>
              <w:t>[-0.92, 2.03]</w:t>
            </w:r>
          </w:p>
        </w:tc>
      </w:tr>
      <w:tr w:rsidR="003D4279" w:rsidRPr="00F872CC" w14:paraId="00A3220D" w14:textId="77777777" w:rsidTr="00E9449C">
        <w:tc>
          <w:tcPr>
            <w:tcW w:w="0" w:type="auto"/>
          </w:tcPr>
          <w:p w14:paraId="3A4466EF" w14:textId="77777777" w:rsidR="003D4279" w:rsidRPr="001F0F63" w:rsidRDefault="003D4279" w:rsidP="00E9449C">
            <w:pPr>
              <w:pStyle w:val="Compact"/>
              <w:keepNext/>
              <w:rPr>
                <w:color w:val="auto"/>
              </w:rPr>
            </w:pPr>
            <w:r w:rsidRPr="001F0F63">
              <w:rPr>
                <w:color w:val="auto"/>
              </w:rPr>
              <w:t>τ</w:t>
            </w:r>
          </w:p>
        </w:tc>
        <w:tc>
          <w:tcPr>
            <w:tcW w:w="0" w:type="auto"/>
          </w:tcPr>
          <w:p w14:paraId="6D2DAA93" w14:textId="4E5C5790" w:rsidR="003D4279" w:rsidRPr="001F0F63" w:rsidRDefault="003D4279" w:rsidP="00E9449C">
            <w:pPr>
              <w:pStyle w:val="Compact"/>
              <w:keepNext/>
              <w:jc w:val="right"/>
              <w:rPr>
                <w:color w:val="auto"/>
              </w:rPr>
            </w:pPr>
            <w:r w:rsidRPr="001F0F63">
              <w:rPr>
                <w:color w:val="auto"/>
              </w:rPr>
              <w:t>1.</w:t>
            </w:r>
            <w:r w:rsidR="00742632">
              <w:rPr>
                <w:color w:val="auto"/>
              </w:rPr>
              <w:t>42</w:t>
            </w:r>
          </w:p>
        </w:tc>
        <w:tc>
          <w:tcPr>
            <w:tcW w:w="0" w:type="auto"/>
          </w:tcPr>
          <w:p w14:paraId="0BF5BBBF" w14:textId="77777777" w:rsidR="003D4279" w:rsidRPr="001F0F63" w:rsidRDefault="003D4279" w:rsidP="00E9449C">
            <w:pPr>
              <w:pStyle w:val="Compact"/>
              <w:keepNext/>
              <w:jc w:val="right"/>
              <w:rPr>
                <w:color w:val="auto"/>
              </w:rPr>
            </w:pPr>
          </w:p>
        </w:tc>
        <w:tc>
          <w:tcPr>
            <w:tcW w:w="0" w:type="auto"/>
          </w:tcPr>
          <w:p w14:paraId="6D30490E" w14:textId="77777777" w:rsidR="003D4279" w:rsidRPr="001F0F63" w:rsidRDefault="003D4279" w:rsidP="00E9449C">
            <w:pPr>
              <w:pStyle w:val="Compact"/>
              <w:keepNext/>
              <w:jc w:val="right"/>
              <w:rPr>
                <w:color w:val="auto"/>
              </w:rPr>
            </w:pPr>
          </w:p>
        </w:tc>
        <w:tc>
          <w:tcPr>
            <w:tcW w:w="0" w:type="auto"/>
          </w:tcPr>
          <w:p w14:paraId="706F808A" w14:textId="0C10BDD6" w:rsidR="003D4279" w:rsidRPr="001F0F63" w:rsidRDefault="003D4279" w:rsidP="00E9449C">
            <w:pPr>
              <w:pStyle w:val="Compact"/>
              <w:keepNext/>
              <w:jc w:val="right"/>
              <w:rPr>
                <w:color w:val="auto"/>
              </w:rPr>
            </w:pPr>
            <w:r w:rsidRPr="001F0F63">
              <w:rPr>
                <w:color w:val="auto"/>
              </w:rPr>
              <w:t>[ 0.</w:t>
            </w:r>
            <w:r w:rsidR="00742632">
              <w:rPr>
                <w:color w:val="auto"/>
              </w:rPr>
              <w:t>84</w:t>
            </w:r>
            <w:r w:rsidRPr="001F0F63">
              <w:rPr>
                <w:color w:val="auto"/>
              </w:rPr>
              <w:t>, 2.0</w:t>
            </w:r>
            <w:r w:rsidR="00742632">
              <w:rPr>
                <w:color w:val="auto"/>
              </w:rPr>
              <w:t>0</w:t>
            </w:r>
            <w:r w:rsidRPr="001F0F63">
              <w:rPr>
                <w:color w:val="auto"/>
              </w:rPr>
              <w:t>]</w:t>
            </w:r>
          </w:p>
        </w:tc>
      </w:tr>
      <w:tr w:rsidR="003D4279" w:rsidRPr="00F872CC" w14:paraId="4C96E44A" w14:textId="77777777" w:rsidTr="00E9449C">
        <w:tc>
          <w:tcPr>
            <w:tcW w:w="0" w:type="auto"/>
          </w:tcPr>
          <w:p w14:paraId="0D5E0034" w14:textId="77777777" w:rsidR="003D4279" w:rsidRPr="001F0F63" w:rsidRDefault="003D4279" w:rsidP="00E9449C">
            <w:pPr>
              <w:pStyle w:val="Compact"/>
              <w:keepNext/>
              <w:rPr>
                <w:color w:val="auto"/>
              </w:rPr>
            </w:pPr>
            <w:r w:rsidRPr="001F0F63">
              <w:rPr>
                <w:color w:val="auto"/>
              </w:rPr>
              <w:t>σ (person)</w:t>
            </w:r>
          </w:p>
        </w:tc>
        <w:tc>
          <w:tcPr>
            <w:tcW w:w="0" w:type="auto"/>
          </w:tcPr>
          <w:p w14:paraId="6A3A7633" w14:textId="5FE5CCE8" w:rsidR="003D4279" w:rsidRPr="001F0F63" w:rsidRDefault="003D4279" w:rsidP="00E9449C">
            <w:pPr>
              <w:pStyle w:val="Compact"/>
              <w:keepNext/>
              <w:jc w:val="right"/>
              <w:rPr>
                <w:color w:val="auto"/>
              </w:rPr>
            </w:pPr>
            <w:r w:rsidRPr="001F0F63">
              <w:rPr>
                <w:color w:val="auto"/>
              </w:rPr>
              <w:t>0.</w:t>
            </w:r>
            <w:r w:rsidR="00742632">
              <w:rPr>
                <w:color w:val="auto"/>
              </w:rPr>
              <w:t>82</w:t>
            </w:r>
          </w:p>
        </w:tc>
        <w:tc>
          <w:tcPr>
            <w:tcW w:w="0" w:type="auto"/>
          </w:tcPr>
          <w:p w14:paraId="5FD5676B" w14:textId="77777777" w:rsidR="003D4279" w:rsidRPr="001F0F63" w:rsidRDefault="003D4279" w:rsidP="00E9449C">
            <w:pPr>
              <w:pStyle w:val="Compact"/>
              <w:keepNext/>
              <w:jc w:val="right"/>
              <w:rPr>
                <w:color w:val="auto"/>
              </w:rPr>
            </w:pPr>
          </w:p>
        </w:tc>
        <w:tc>
          <w:tcPr>
            <w:tcW w:w="0" w:type="auto"/>
          </w:tcPr>
          <w:p w14:paraId="18ED50C9" w14:textId="77777777" w:rsidR="003D4279" w:rsidRPr="001F0F63" w:rsidRDefault="003D4279" w:rsidP="00E9449C">
            <w:pPr>
              <w:pStyle w:val="Compact"/>
              <w:keepNext/>
              <w:jc w:val="right"/>
              <w:rPr>
                <w:color w:val="auto"/>
              </w:rPr>
            </w:pPr>
          </w:p>
        </w:tc>
        <w:tc>
          <w:tcPr>
            <w:tcW w:w="0" w:type="auto"/>
          </w:tcPr>
          <w:p w14:paraId="6340EB7C" w14:textId="6DC5F5D0" w:rsidR="003D4279" w:rsidRPr="001F0F63" w:rsidRDefault="003D4279" w:rsidP="00E9449C">
            <w:pPr>
              <w:pStyle w:val="Compact"/>
              <w:keepNext/>
              <w:jc w:val="right"/>
              <w:rPr>
                <w:color w:val="auto"/>
              </w:rPr>
            </w:pPr>
            <w:r w:rsidRPr="001F0F63">
              <w:rPr>
                <w:color w:val="auto"/>
              </w:rPr>
              <w:t>[ 0.</w:t>
            </w:r>
            <w:r w:rsidR="00742632">
              <w:rPr>
                <w:color w:val="auto"/>
              </w:rPr>
              <w:t>49</w:t>
            </w:r>
            <w:r w:rsidRPr="001F0F63">
              <w:rPr>
                <w:color w:val="auto"/>
              </w:rPr>
              <w:t>, 1.</w:t>
            </w:r>
            <w:r w:rsidR="00742632">
              <w:rPr>
                <w:color w:val="auto"/>
              </w:rPr>
              <w:t>21</w:t>
            </w:r>
            <w:r w:rsidRPr="001F0F63">
              <w:rPr>
                <w:color w:val="auto"/>
              </w:rPr>
              <w:t>]</w:t>
            </w:r>
          </w:p>
        </w:tc>
      </w:tr>
      <w:tr w:rsidR="003D4279" w:rsidRPr="00F872CC" w14:paraId="4A010199" w14:textId="77777777" w:rsidTr="00E9449C">
        <w:tc>
          <w:tcPr>
            <w:tcW w:w="0" w:type="auto"/>
          </w:tcPr>
          <w:p w14:paraId="53C0C878" w14:textId="77777777" w:rsidR="003D4279" w:rsidRPr="001F0F63" w:rsidRDefault="003D4279" w:rsidP="00E9449C">
            <w:pPr>
              <w:pStyle w:val="Compact"/>
              <w:keepNext/>
              <w:rPr>
                <w:color w:val="auto"/>
              </w:rPr>
            </w:pPr>
            <w:r w:rsidRPr="001F0F63">
              <w:rPr>
                <w:color w:val="auto"/>
              </w:rPr>
              <w:t>σ (measure)</w:t>
            </w:r>
          </w:p>
        </w:tc>
        <w:tc>
          <w:tcPr>
            <w:tcW w:w="0" w:type="auto"/>
          </w:tcPr>
          <w:p w14:paraId="25D7786A" w14:textId="6EE1EBE8" w:rsidR="003D4279" w:rsidRPr="001F0F63" w:rsidRDefault="003D4279" w:rsidP="00E9449C">
            <w:pPr>
              <w:pStyle w:val="Compact"/>
              <w:keepNext/>
              <w:jc w:val="right"/>
              <w:rPr>
                <w:color w:val="auto"/>
              </w:rPr>
            </w:pPr>
            <w:r w:rsidRPr="001F0F63">
              <w:rPr>
                <w:color w:val="auto"/>
              </w:rPr>
              <w:t>1.</w:t>
            </w:r>
            <w:r w:rsidR="00742632">
              <w:rPr>
                <w:color w:val="auto"/>
              </w:rPr>
              <w:t>86</w:t>
            </w:r>
          </w:p>
        </w:tc>
        <w:tc>
          <w:tcPr>
            <w:tcW w:w="0" w:type="auto"/>
          </w:tcPr>
          <w:p w14:paraId="563345A9" w14:textId="77777777" w:rsidR="003D4279" w:rsidRPr="001F0F63" w:rsidRDefault="003D4279" w:rsidP="00E9449C">
            <w:pPr>
              <w:pStyle w:val="Compact"/>
              <w:keepNext/>
              <w:jc w:val="right"/>
              <w:rPr>
                <w:color w:val="auto"/>
              </w:rPr>
            </w:pPr>
          </w:p>
        </w:tc>
        <w:tc>
          <w:tcPr>
            <w:tcW w:w="0" w:type="auto"/>
          </w:tcPr>
          <w:p w14:paraId="0804455B" w14:textId="77777777" w:rsidR="003D4279" w:rsidRPr="001F0F63" w:rsidRDefault="003D4279" w:rsidP="00E9449C">
            <w:pPr>
              <w:pStyle w:val="Compact"/>
              <w:keepNext/>
              <w:jc w:val="right"/>
              <w:rPr>
                <w:color w:val="auto"/>
              </w:rPr>
            </w:pPr>
          </w:p>
        </w:tc>
        <w:tc>
          <w:tcPr>
            <w:tcW w:w="0" w:type="auto"/>
          </w:tcPr>
          <w:p w14:paraId="26E5692F" w14:textId="5AF7FDD6" w:rsidR="003D4279" w:rsidRPr="001F0F63" w:rsidRDefault="003D4279" w:rsidP="00E9449C">
            <w:pPr>
              <w:pStyle w:val="Compact"/>
              <w:keepNext/>
              <w:jc w:val="right"/>
              <w:rPr>
                <w:color w:val="auto"/>
              </w:rPr>
            </w:pPr>
            <w:r w:rsidRPr="001F0F63">
              <w:rPr>
                <w:color w:val="auto"/>
              </w:rPr>
              <w:t>[ 1.</w:t>
            </w:r>
            <w:r w:rsidR="00742632">
              <w:rPr>
                <w:color w:val="auto"/>
              </w:rPr>
              <w:t>70</w:t>
            </w:r>
            <w:r w:rsidRPr="001F0F63">
              <w:rPr>
                <w:color w:val="auto"/>
              </w:rPr>
              <w:t xml:space="preserve">, </w:t>
            </w:r>
            <w:r w:rsidR="00742632">
              <w:rPr>
                <w:color w:val="auto"/>
              </w:rPr>
              <w:t>2</w:t>
            </w:r>
            <w:r w:rsidRPr="001F0F63">
              <w:rPr>
                <w:color w:val="auto"/>
              </w:rPr>
              <w:t>.</w:t>
            </w:r>
            <w:r w:rsidR="00742632">
              <w:rPr>
                <w:color w:val="auto"/>
              </w:rPr>
              <w:t>01</w:t>
            </w:r>
            <w:r w:rsidRPr="001F0F63">
              <w:rPr>
                <w:color w:val="auto"/>
              </w:rPr>
              <w:t>]</w:t>
            </w:r>
          </w:p>
        </w:tc>
      </w:tr>
    </w:tbl>
    <w:p w14:paraId="23A71609" w14:textId="32E3512D" w:rsidR="003D4279" w:rsidRDefault="003D4279" w:rsidP="00CC65FB">
      <w:pPr>
        <w:pStyle w:val="BodyText"/>
        <w:keepLines/>
      </w:pPr>
      <w:r>
        <w:rPr>
          <w:i/>
          <w:iCs/>
        </w:rPr>
        <w:t>Note.</w:t>
      </w:r>
      <w:r>
        <w:t xml:space="preserve"> </w:t>
      </w:r>
      <w:r>
        <w:rPr>
          <w:i/>
          <w:iCs/>
        </w:rPr>
        <w:t>g̅</w:t>
      </w:r>
      <w:r>
        <w:t xml:space="preserve"> = mean pretest-posttest difference (</w:t>
      </w:r>
      <w:proofErr w:type="spellStart"/>
      <w:r>
        <w:rPr>
          <w:i/>
          <w:iCs/>
        </w:rPr>
        <w:t>g</w:t>
      </w:r>
      <w:r>
        <w:rPr>
          <w:i/>
          <w:iCs/>
          <w:vertAlign w:val="subscript"/>
        </w:rPr>
        <w:t>pc</w:t>
      </w:r>
      <w:proofErr w:type="spellEnd"/>
      <w:r>
        <w:t>; not accounting for any control group)</w:t>
      </w:r>
      <w:r w:rsidR="0091428B">
        <w:t>, where</w:t>
      </w:r>
      <w:r w:rsidR="0091428B" w:rsidRPr="0091428B">
        <w:t xml:space="preserve"> </w:t>
      </w:r>
      <w:r w:rsidR="0091428B">
        <w:t xml:space="preserve">a value of </w:t>
      </w:r>
      <w:r w:rsidR="0091428B" w:rsidRPr="00427CDB">
        <w:rPr>
          <w:i/>
          <w:iCs/>
        </w:rPr>
        <w:t>g̅</w:t>
      </w:r>
      <w:r w:rsidR="0091428B" w:rsidRPr="00427CDB">
        <w:t xml:space="preserve"> = 1 </w:t>
      </w:r>
      <w:r w:rsidR="0091428B">
        <w:t>can be back-translated</w:t>
      </w:r>
      <w:r w:rsidR="0091428B" w:rsidRPr="00427CDB">
        <w:t xml:space="preserve"> to 10 ANELT points</w:t>
      </w:r>
      <w:r w:rsidR="0091428B">
        <w:fldChar w:fldCharType="begin"/>
      </w:r>
      <w:r w:rsidR="00930EF1">
        <w:instrText xml:space="preserve"> ADDIN ZOTERO_ITEM CSL_CITATION {"citationID":"XanckTHg","properties":{"formattedCitation":"\\super 9,29,30\\nosupersub{}","plainCitation":"9,29,30","noteIndex":0},"citationItems":[{"id":10093,"uris":["http://zotero.org/users/7270/items/996ASIBS"],"uri":["http://zotero.org/users/7270/items/996ASIBS"],"itemData":{"id":10093,"type":"article-journal","abstract":"The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rsidR="0091428B">
        <w:fldChar w:fldCharType="separate"/>
      </w:r>
      <w:r w:rsidR="00930EF1" w:rsidRPr="00930EF1">
        <w:rPr>
          <w:vertAlign w:val="superscript"/>
        </w:rPr>
        <w:t>9,29,30</w:t>
      </w:r>
      <w:r w:rsidR="0091428B">
        <w:fldChar w:fldCharType="end"/>
      </w:r>
      <w:r>
        <w:t>; ∆</w:t>
      </w:r>
      <w:r>
        <w:rPr>
          <w:i/>
          <w:iCs/>
        </w:rPr>
        <w:t>g̅</w:t>
      </w:r>
      <w:r>
        <w:t xml:space="preserve"> = estimated difference in </w:t>
      </w:r>
      <w:r>
        <w:rPr>
          <w:i/>
          <w:iCs/>
        </w:rPr>
        <w:t>g̅</w:t>
      </w:r>
      <w:r>
        <w:t xml:space="preserve">; note that only Non-communicative Language Expression included unvalidated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930EF1">
        <w:instrText xml:space="preserve"> ADDIN ZOTERO_ITEM CSL_CITATION {"citationID":"CPQdco35","properties":{"formattedCitation":"\\super 31,32\\nosupersub{}","plainCitation":"31,32","noteIndex":0},"citationItems":[{"id":13493,"uris":["http://zotero.org/users/7270/items/5KWHSHSC"],"uri":["http://zotero.org/users/7270/items/5KWHSHSC"],"itemData":{"id":13493,"type":"post","note":"13707","title":"[R] lmer, p-values and all that","URL":"https://stat.ethz.ch/pipermail/r-help/2006-May/094765.html","author":[{"family":"Bates","given":"Douglas"}],"accessed":{"date-parts":[["2021",7,20]]},"issued":{"date-parts":[["2006",5,19]]}}},{"id":12962,"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930EF1" w:rsidRPr="00930EF1">
        <w:rPr>
          <w:vertAlign w:val="superscript"/>
        </w:rPr>
        <w:t>31,32</w:t>
      </w:r>
      <w:r>
        <w:fldChar w:fldCharType="end"/>
      </w:r>
      <w:r>
        <w:t>; inference should be based on the profile likelihood confidence intervals.</w:t>
      </w:r>
    </w:p>
    <w:bookmarkEnd w:id="44"/>
    <w:p w14:paraId="484EF595" w14:textId="77777777" w:rsidR="001B7500" w:rsidRDefault="001B7500">
      <w:pPr>
        <w:spacing w:after="0"/>
        <w:rPr>
          <w:b/>
          <w:smallCaps/>
          <w:spacing w:val="40"/>
          <w:sz w:val="24"/>
          <w:szCs w:val="20"/>
          <w:u w:val="double"/>
        </w:rPr>
      </w:pPr>
      <w:r>
        <w:br w:type="page"/>
      </w:r>
    </w:p>
    <w:p w14:paraId="1AE55478" w14:textId="30FC1F9A" w:rsidR="006F23EA" w:rsidRDefault="004F3571">
      <w:pPr>
        <w:pStyle w:val="Heading2"/>
      </w:pPr>
      <w:bookmarkStart w:id="48" w:name="_Toc91676476"/>
      <w:r>
        <w:lastRenderedPageBreak/>
        <w:t>M</w:t>
      </w:r>
      <w:r w:rsidRPr="004F3571">
        <w:t>eta-analyses with only the change in control groups (taken from the RCTs).</w:t>
      </w:r>
      <w:bookmarkEnd w:id="48"/>
    </w:p>
    <w:p w14:paraId="1E00FD33" w14:textId="5B582D43" w:rsidR="004F3571" w:rsidRDefault="004F3571" w:rsidP="004F3571">
      <w:pPr>
        <w:pStyle w:val="Caption"/>
        <w:keepNext/>
      </w:pPr>
      <w:bookmarkStart w:id="49" w:name="_Ref91105157"/>
      <w:bookmarkStart w:id="50" w:name="_Toc91676489"/>
      <w:proofErr w:type="spellStart"/>
      <w:r>
        <w:t>eTable</w:t>
      </w:r>
      <w:proofErr w:type="spellEnd"/>
      <w:r>
        <w:t xml:space="preserve"> </w:t>
      </w:r>
      <w:r>
        <w:fldChar w:fldCharType="begin"/>
      </w:r>
      <w:r>
        <w:instrText xml:space="preserve"> SEQ Table \* ARABIC </w:instrText>
      </w:r>
      <w:r>
        <w:fldChar w:fldCharType="separate"/>
      </w:r>
      <w:r w:rsidR="002F56DF">
        <w:rPr>
          <w:noProof/>
        </w:rPr>
        <w:t>11</w:t>
      </w:r>
      <w:r>
        <w:fldChar w:fldCharType="end"/>
      </w:r>
      <w:bookmarkEnd w:id="49"/>
      <w:r>
        <w:t xml:space="preserve">: Meta-analyses with only </w:t>
      </w:r>
      <w:r w:rsidRPr="004F3571">
        <w:t xml:space="preserve">the change in control groups </w:t>
      </w:r>
      <w:r>
        <w:t xml:space="preserve">(taken </w:t>
      </w:r>
      <w:r w:rsidRPr="004F3571">
        <w:t>from the RCTs</w:t>
      </w:r>
      <w:r>
        <w:t>).</w:t>
      </w:r>
      <w:bookmarkEnd w:id="50"/>
    </w:p>
    <w:tbl>
      <w:tblPr>
        <w:tblW w:w="4903" w:type="pct"/>
        <w:tblLook w:val="0020" w:firstRow="1" w:lastRow="0" w:firstColumn="0" w:lastColumn="0" w:noHBand="0" w:noVBand="0"/>
      </w:tblPr>
      <w:tblGrid>
        <w:gridCol w:w="4682"/>
        <w:gridCol w:w="1076"/>
        <w:gridCol w:w="655"/>
        <w:gridCol w:w="991"/>
        <w:gridCol w:w="775"/>
        <w:gridCol w:w="841"/>
        <w:gridCol w:w="1544"/>
      </w:tblGrid>
      <w:tr w:rsidR="006F23EA" w:rsidRPr="00F872CC" w14:paraId="0D387E28" w14:textId="77777777" w:rsidTr="004F3571">
        <w:trPr>
          <w:tblHeader/>
        </w:trPr>
        <w:tc>
          <w:tcPr>
            <w:tcW w:w="0" w:type="auto"/>
            <w:tcBorders>
              <w:bottom w:val="single" w:sz="6" w:space="0" w:color="auto"/>
            </w:tcBorders>
            <w:vAlign w:val="bottom"/>
          </w:tcPr>
          <w:p w14:paraId="263A2B7B" w14:textId="77777777" w:rsidR="006F23EA" w:rsidRPr="001F0F63" w:rsidRDefault="006F23EA" w:rsidP="00C76524">
            <w:pPr>
              <w:pStyle w:val="Compact"/>
              <w:rPr>
                <w:color w:val="auto"/>
              </w:rPr>
            </w:pPr>
            <w:r w:rsidRPr="001F0F63">
              <w:rPr>
                <w:color w:val="auto"/>
              </w:rPr>
              <w:t>Term</w:t>
            </w:r>
          </w:p>
        </w:tc>
        <w:tc>
          <w:tcPr>
            <w:tcW w:w="0" w:type="auto"/>
            <w:tcBorders>
              <w:bottom w:val="single" w:sz="6" w:space="0" w:color="auto"/>
            </w:tcBorders>
            <w:vAlign w:val="bottom"/>
          </w:tcPr>
          <w:p w14:paraId="20A2E487" w14:textId="77777777" w:rsidR="006F23EA" w:rsidRPr="001F0F63" w:rsidRDefault="006F23EA" w:rsidP="00C76524">
            <w:pPr>
              <w:pStyle w:val="Compact"/>
              <w:jc w:val="right"/>
              <w:rPr>
                <w:color w:val="auto"/>
              </w:rPr>
            </w:pPr>
            <w:r w:rsidRPr="001F0F63">
              <w:rPr>
                <w:color w:val="auto"/>
              </w:rPr>
              <w:t>Estimate</w:t>
            </w:r>
          </w:p>
        </w:tc>
        <w:tc>
          <w:tcPr>
            <w:tcW w:w="0" w:type="auto"/>
            <w:tcBorders>
              <w:bottom w:val="single" w:sz="6" w:space="0" w:color="auto"/>
            </w:tcBorders>
            <w:vAlign w:val="bottom"/>
          </w:tcPr>
          <w:p w14:paraId="2425D687" w14:textId="77777777" w:rsidR="006F23EA" w:rsidRPr="001F0F63" w:rsidRDefault="006F23EA" w:rsidP="00C76524">
            <w:pPr>
              <w:pStyle w:val="Compact"/>
              <w:jc w:val="right"/>
              <w:rPr>
                <w:color w:val="auto"/>
              </w:rPr>
            </w:pPr>
            <w:r w:rsidRPr="001F0F63">
              <w:rPr>
                <w:i/>
                <w:iCs/>
                <w:color w:val="auto"/>
              </w:rPr>
              <w:t>SE</w:t>
            </w:r>
          </w:p>
        </w:tc>
        <w:tc>
          <w:tcPr>
            <w:tcW w:w="0" w:type="auto"/>
            <w:tcBorders>
              <w:bottom w:val="single" w:sz="6" w:space="0" w:color="auto"/>
            </w:tcBorders>
            <w:vAlign w:val="bottom"/>
          </w:tcPr>
          <w:p w14:paraId="5AA3B775" w14:textId="77777777" w:rsidR="006F23EA" w:rsidRPr="001F0F63" w:rsidRDefault="006F23EA" w:rsidP="00C76524">
            <w:pPr>
              <w:pStyle w:val="Compact"/>
              <w:jc w:val="right"/>
              <w:rPr>
                <w:color w:val="auto"/>
              </w:rPr>
            </w:pPr>
            <w:r w:rsidRPr="001F0F63">
              <w:rPr>
                <w:color w:val="auto"/>
              </w:rPr>
              <w:t>Statistic</w:t>
            </w:r>
          </w:p>
        </w:tc>
        <w:tc>
          <w:tcPr>
            <w:tcW w:w="0" w:type="auto"/>
            <w:tcBorders>
              <w:bottom w:val="single" w:sz="6" w:space="0" w:color="auto"/>
            </w:tcBorders>
            <w:vAlign w:val="bottom"/>
          </w:tcPr>
          <w:p w14:paraId="55C1E91B" w14:textId="77777777" w:rsidR="006F23EA" w:rsidRPr="001F0F63" w:rsidRDefault="006F23EA" w:rsidP="00C76524">
            <w:pPr>
              <w:pStyle w:val="Compact"/>
              <w:jc w:val="right"/>
              <w:rPr>
                <w:color w:val="auto"/>
              </w:rPr>
            </w:pPr>
            <w:r w:rsidRPr="001F0F63">
              <w:rPr>
                <w:i/>
                <w:iCs/>
                <w:color w:val="auto"/>
              </w:rPr>
              <w:t>df</w:t>
            </w:r>
          </w:p>
        </w:tc>
        <w:tc>
          <w:tcPr>
            <w:tcW w:w="0" w:type="auto"/>
            <w:tcBorders>
              <w:bottom w:val="single" w:sz="6" w:space="0" w:color="auto"/>
            </w:tcBorders>
            <w:vAlign w:val="bottom"/>
          </w:tcPr>
          <w:p w14:paraId="0B189657" w14:textId="77777777" w:rsidR="006F23EA" w:rsidRPr="001F0F63" w:rsidRDefault="006F23EA" w:rsidP="00C76524">
            <w:pPr>
              <w:pStyle w:val="Compact"/>
              <w:jc w:val="right"/>
              <w:rPr>
                <w:color w:val="auto"/>
              </w:rPr>
            </w:pPr>
            <w:r w:rsidRPr="001F0F63">
              <w:rPr>
                <w:i/>
                <w:iCs/>
                <w:color w:val="auto"/>
              </w:rPr>
              <w:t>p</w:t>
            </w:r>
          </w:p>
        </w:tc>
        <w:tc>
          <w:tcPr>
            <w:tcW w:w="0" w:type="auto"/>
            <w:tcBorders>
              <w:bottom w:val="single" w:sz="6" w:space="0" w:color="auto"/>
            </w:tcBorders>
            <w:vAlign w:val="bottom"/>
          </w:tcPr>
          <w:p w14:paraId="494C3FCD" w14:textId="77777777" w:rsidR="006F23EA" w:rsidRPr="001F0F63" w:rsidRDefault="006F23EA" w:rsidP="00C76524">
            <w:pPr>
              <w:pStyle w:val="Compact"/>
              <w:jc w:val="right"/>
              <w:rPr>
                <w:color w:val="auto"/>
              </w:rPr>
            </w:pPr>
            <w:r w:rsidRPr="001F0F63">
              <w:rPr>
                <w:color w:val="auto"/>
              </w:rPr>
              <w:t>95% conf. int.</w:t>
            </w:r>
          </w:p>
        </w:tc>
      </w:tr>
      <w:tr w:rsidR="004F3571" w:rsidRPr="00F872CC" w14:paraId="189C702E" w14:textId="77777777" w:rsidTr="004F3571">
        <w:tc>
          <w:tcPr>
            <w:tcW w:w="0" w:type="auto"/>
          </w:tcPr>
          <w:p w14:paraId="4B4C8079" w14:textId="77777777" w:rsidR="004F3571" w:rsidRPr="001F0F63" w:rsidRDefault="004F3571" w:rsidP="004F3571">
            <w:pPr>
              <w:pStyle w:val="Compact"/>
              <w:rPr>
                <w:color w:val="auto"/>
              </w:rPr>
            </w:pPr>
            <w:r w:rsidRPr="001F0F63">
              <w:rPr>
                <w:i/>
                <w:iCs/>
                <w:color w:val="auto"/>
              </w:rPr>
              <w:t>g̅</w:t>
            </w:r>
            <w:r w:rsidRPr="001F0F63">
              <w:rPr>
                <w:color w:val="auto"/>
              </w:rPr>
              <w:t xml:space="preserve"> (Non-communicative Language Expression)</w:t>
            </w:r>
          </w:p>
        </w:tc>
        <w:tc>
          <w:tcPr>
            <w:tcW w:w="0" w:type="auto"/>
          </w:tcPr>
          <w:p w14:paraId="50E987C9" w14:textId="1B62FE26" w:rsidR="004F3571" w:rsidRPr="004F3571" w:rsidRDefault="004F3571" w:rsidP="004F3571">
            <w:pPr>
              <w:pStyle w:val="Compact"/>
              <w:jc w:val="right"/>
              <w:rPr>
                <w:color w:val="404040" w:themeColor="text1" w:themeTint="BF"/>
              </w:rPr>
            </w:pPr>
            <w:r w:rsidRPr="004F3571">
              <w:rPr>
                <w:color w:val="404040" w:themeColor="text1" w:themeTint="BF"/>
              </w:rPr>
              <w:t>0.35</w:t>
            </w:r>
          </w:p>
        </w:tc>
        <w:tc>
          <w:tcPr>
            <w:tcW w:w="0" w:type="auto"/>
          </w:tcPr>
          <w:p w14:paraId="2A0AFE17" w14:textId="46C9BAE2" w:rsidR="004F3571" w:rsidRPr="004F3571" w:rsidRDefault="004F3571" w:rsidP="004F3571">
            <w:pPr>
              <w:pStyle w:val="Compact"/>
              <w:jc w:val="right"/>
              <w:rPr>
                <w:color w:val="404040" w:themeColor="text1" w:themeTint="BF"/>
              </w:rPr>
            </w:pPr>
            <w:r w:rsidRPr="004F3571">
              <w:rPr>
                <w:color w:val="404040" w:themeColor="text1" w:themeTint="BF"/>
              </w:rPr>
              <w:t>0.23</w:t>
            </w:r>
          </w:p>
        </w:tc>
        <w:tc>
          <w:tcPr>
            <w:tcW w:w="0" w:type="auto"/>
          </w:tcPr>
          <w:p w14:paraId="02C28A8E" w14:textId="35A63617" w:rsidR="004F3571" w:rsidRPr="004F3571" w:rsidRDefault="004F3571" w:rsidP="004F3571">
            <w:pPr>
              <w:pStyle w:val="Compact"/>
              <w:jc w:val="right"/>
              <w:rPr>
                <w:color w:val="404040" w:themeColor="text1" w:themeTint="BF"/>
              </w:rPr>
            </w:pPr>
            <w:r w:rsidRPr="004F3571">
              <w:rPr>
                <w:color w:val="404040" w:themeColor="text1" w:themeTint="BF"/>
              </w:rPr>
              <w:t>1.53</w:t>
            </w:r>
          </w:p>
        </w:tc>
        <w:tc>
          <w:tcPr>
            <w:tcW w:w="0" w:type="auto"/>
          </w:tcPr>
          <w:p w14:paraId="7C4A2706" w14:textId="7A69F48C" w:rsidR="004F3571" w:rsidRPr="004F3571" w:rsidRDefault="004F3571" w:rsidP="004F3571">
            <w:pPr>
              <w:pStyle w:val="Compact"/>
              <w:jc w:val="right"/>
              <w:rPr>
                <w:color w:val="404040" w:themeColor="text1" w:themeTint="BF"/>
              </w:rPr>
            </w:pPr>
            <w:r w:rsidRPr="004F3571">
              <w:rPr>
                <w:color w:val="404040" w:themeColor="text1" w:themeTint="BF"/>
              </w:rPr>
              <w:t>NA</w:t>
            </w:r>
          </w:p>
        </w:tc>
        <w:tc>
          <w:tcPr>
            <w:tcW w:w="0" w:type="auto"/>
          </w:tcPr>
          <w:p w14:paraId="43C80F49" w14:textId="65654A51" w:rsidR="004F3571" w:rsidRPr="004F3571" w:rsidRDefault="004F3571" w:rsidP="004F3571">
            <w:pPr>
              <w:pStyle w:val="Compact"/>
              <w:jc w:val="right"/>
              <w:rPr>
                <w:color w:val="404040" w:themeColor="text1" w:themeTint="BF"/>
              </w:rPr>
            </w:pPr>
            <w:r w:rsidRPr="004F3571">
              <w:rPr>
                <w:color w:val="404040" w:themeColor="text1" w:themeTint="BF"/>
              </w:rPr>
              <w:t>0.14</w:t>
            </w:r>
          </w:p>
        </w:tc>
        <w:tc>
          <w:tcPr>
            <w:tcW w:w="0" w:type="auto"/>
          </w:tcPr>
          <w:p w14:paraId="6CFF48E5" w14:textId="1D4695EE" w:rsidR="004F3571" w:rsidRPr="004F3571" w:rsidRDefault="004F3571" w:rsidP="004F3571">
            <w:pPr>
              <w:pStyle w:val="Compact"/>
              <w:jc w:val="right"/>
              <w:rPr>
                <w:color w:val="404040" w:themeColor="text1" w:themeTint="BF"/>
              </w:rPr>
            </w:pPr>
            <w:r w:rsidRPr="004F3571">
              <w:rPr>
                <w:color w:val="404040" w:themeColor="text1" w:themeTint="BF"/>
              </w:rPr>
              <w:t>[-0.12, 0.8</w:t>
            </w:r>
            <w:r w:rsidR="00F43703">
              <w:rPr>
                <w:color w:val="404040" w:themeColor="text1" w:themeTint="BF"/>
              </w:rPr>
              <w:t>1</w:t>
            </w:r>
            <w:r w:rsidRPr="004F3571">
              <w:rPr>
                <w:color w:val="404040" w:themeColor="text1" w:themeTint="BF"/>
              </w:rPr>
              <w:t>]</w:t>
            </w:r>
          </w:p>
        </w:tc>
      </w:tr>
      <w:tr w:rsidR="004F3571" w:rsidRPr="00F872CC" w14:paraId="2960AB8E" w14:textId="77777777" w:rsidTr="004F3571">
        <w:tc>
          <w:tcPr>
            <w:tcW w:w="0" w:type="auto"/>
          </w:tcPr>
          <w:p w14:paraId="44885945" w14:textId="77777777" w:rsidR="004F3571" w:rsidRPr="001F0F63" w:rsidRDefault="004F3571" w:rsidP="004F3571">
            <w:pPr>
              <w:pStyle w:val="Compact"/>
              <w:rPr>
                <w:color w:val="auto"/>
              </w:rPr>
            </w:pPr>
            <w:r w:rsidRPr="001F0F63">
              <w:rPr>
                <w:i/>
                <w:iCs/>
                <w:color w:val="auto"/>
              </w:rPr>
              <w:t>g̅</w:t>
            </w:r>
            <w:r w:rsidRPr="001F0F63">
              <w:rPr>
                <w:color w:val="auto"/>
              </w:rPr>
              <w:t xml:space="preserve"> (Communication)</w:t>
            </w:r>
          </w:p>
        </w:tc>
        <w:tc>
          <w:tcPr>
            <w:tcW w:w="0" w:type="auto"/>
          </w:tcPr>
          <w:p w14:paraId="3DD58DA0" w14:textId="4D9B81FE" w:rsidR="004F3571" w:rsidRPr="004F3571" w:rsidRDefault="004F3571" w:rsidP="004F3571">
            <w:pPr>
              <w:pStyle w:val="Compact"/>
              <w:jc w:val="right"/>
              <w:rPr>
                <w:color w:val="404040" w:themeColor="text1" w:themeTint="BF"/>
              </w:rPr>
            </w:pPr>
            <w:r w:rsidRPr="004F3571">
              <w:rPr>
                <w:color w:val="404040" w:themeColor="text1" w:themeTint="BF"/>
              </w:rPr>
              <w:t>0.33</w:t>
            </w:r>
          </w:p>
        </w:tc>
        <w:tc>
          <w:tcPr>
            <w:tcW w:w="0" w:type="auto"/>
          </w:tcPr>
          <w:p w14:paraId="44A6F9A2" w14:textId="08A9E950" w:rsidR="004F3571" w:rsidRPr="004F3571" w:rsidRDefault="004F3571" w:rsidP="004F3571">
            <w:pPr>
              <w:pStyle w:val="Compact"/>
              <w:jc w:val="right"/>
              <w:rPr>
                <w:color w:val="404040" w:themeColor="text1" w:themeTint="BF"/>
              </w:rPr>
            </w:pPr>
            <w:r w:rsidRPr="004F3571">
              <w:rPr>
                <w:color w:val="404040" w:themeColor="text1" w:themeTint="BF"/>
              </w:rPr>
              <w:t>0.24</w:t>
            </w:r>
          </w:p>
        </w:tc>
        <w:tc>
          <w:tcPr>
            <w:tcW w:w="0" w:type="auto"/>
          </w:tcPr>
          <w:p w14:paraId="54C392C4" w14:textId="334199D2" w:rsidR="004F3571" w:rsidRPr="004F3571" w:rsidRDefault="004F3571" w:rsidP="004F3571">
            <w:pPr>
              <w:pStyle w:val="Compact"/>
              <w:jc w:val="right"/>
              <w:rPr>
                <w:color w:val="404040" w:themeColor="text1" w:themeTint="BF"/>
              </w:rPr>
            </w:pPr>
            <w:r w:rsidRPr="004F3571">
              <w:rPr>
                <w:color w:val="404040" w:themeColor="text1" w:themeTint="BF"/>
              </w:rPr>
              <w:t>1.37</w:t>
            </w:r>
          </w:p>
        </w:tc>
        <w:tc>
          <w:tcPr>
            <w:tcW w:w="0" w:type="auto"/>
          </w:tcPr>
          <w:p w14:paraId="6DE25E04" w14:textId="62E1A23E" w:rsidR="004F3571" w:rsidRPr="004F3571" w:rsidRDefault="004F3571" w:rsidP="004F3571">
            <w:pPr>
              <w:pStyle w:val="Compact"/>
              <w:jc w:val="right"/>
              <w:rPr>
                <w:color w:val="404040" w:themeColor="text1" w:themeTint="BF"/>
              </w:rPr>
            </w:pPr>
            <w:r w:rsidRPr="004F3571">
              <w:rPr>
                <w:color w:val="404040" w:themeColor="text1" w:themeTint="BF"/>
              </w:rPr>
              <w:t>NA</w:t>
            </w:r>
          </w:p>
        </w:tc>
        <w:tc>
          <w:tcPr>
            <w:tcW w:w="0" w:type="auto"/>
          </w:tcPr>
          <w:p w14:paraId="203DA01D" w14:textId="55285A73" w:rsidR="004F3571" w:rsidRPr="004F3571" w:rsidRDefault="004F3571" w:rsidP="004F3571">
            <w:pPr>
              <w:pStyle w:val="Compact"/>
              <w:jc w:val="right"/>
              <w:rPr>
                <w:color w:val="404040" w:themeColor="text1" w:themeTint="BF"/>
              </w:rPr>
            </w:pPr>
            <w:r w:rsidRPr="004F3571">
              <w:rPr>
                <w:color w:val="404040" w:themeColor="text1" w:themeTint="BF"/>
              </w:rPr>
              <w:t>0.19</w:t>
            </w:r>
          </w:p>
        </w:tc>
        <w:tc>
          <w:tcPr>
            <w:tcW w:w="0" w:type="auto"/>
          </w:tcPr>
          <w:p w14:paraId="7734384C" w14:textId="679FD4BD" w:rsidR="004F3571" w:rsidRPr="004F3571" w:rsidRDefault="004F3571" w:rsidP="004F3571">
            <w:pPr>
              <w:pStyle w:val="Compact"/>
              <w:jc w:val="right"/>
              <w:rPr>
                <w:color w:val="404040" w:themeColor="text1" w:themeTint="BF"/>
              </w:rPr>
            </w:pPr>
            <w:r w:rsidRPr="004F3571">
              <w:rPr>
                <w:color w:val="404040" w:themeColor="text1" w:themeTint="BF"/>
              </w:rPr>
              <w:t>[-0.1</w:t>
            </w:r>
            <w:r w:rsidR="00F43703">
              <w:rPr>
                <w:color w:val="404040" w:themeColor="text1" w:themeTint="BF"/>
              </w:rPr>
              <w:t>7</w:t>
            </w:r>
            <w:r w:rsidRPr="004F3571">
              <w:rPr>
                <w:color w:val="404040" w:themeColor="text1" w:themeTint="BF"/>
              </w:rPr>
              <w:t>, 0.8</w:t>
            </w:r>
            <w:r w:rsidR="00F43703">
              <w:rPr>
                <w:color w:val="404040" w:themeColor="text1" w:themeTint="BF"/>
              </w:rPr>
              <w:t>2</w:t>
            </w:r>
            <w:r w:rsidRPr="004F3571">
              <w:rPr>
                <w:color w:val="404040" w:themeColor="text1" w:themeTint="BF"/>
              </w:rPr>
              <w:t>]</w:t>
            </w:r>
          </w:p>
        </w:tc>
      </w:tr>
      <w:tr w:rsidR="004F3571" w:rsidRPr="00F872CC" w14:paraId="14764F24" w14:textId="77777777" w:rsidTr="004F3571">
        <w:tc>
          <w:tcPr>
            <w:tcW w:w="0" w:type="auto"/>
          </w:tcPr>
          <w:p w14:paraId="7CA22872" w14:textId="77777777" w:rsidR="004F3571" w:rsidRPr="001F0F63" w:rsidRDefault="004F3571" w:rsidP="004F3571">
            <w:pPr>
              <w:pStyle w:val="Compact"/>
              <w:rPr>
                <w:color w:val="auto"/>
              </w:rPr>
            </w:pPr>
            <w:r w:rsidRPr="001F0F63">
              <w:rPr>
                <w:i/>
                <w:iCs/>
                <w:color w:val="auto"/>
              </w:rPr>
              <w:t>g̅</w:t>
            </w:r>
            <w:r w:rsidRPr="001F0F63">
              <w:rPr>
                <w:color w:val="auto"/>
              </w:rPr>
              <w:t xml:space="preserve"> (Language Comprehension)</w:t>
            </w:r>
          </w:p>
        </w:tc>
        <w:tc>
          <w:tcPr>
            <w:tcW w:w="0" w:type="auto"/>
          </w:tcPr>
          <w:p w14:paraId="73F690A7" w14:textId="1871B08C" w:rsidR="004F3571" w:rsidRPr="004F3571" w:rsidRDefault="004F3571" w:rsidP="004F3571">
            <w:pPr>
              <w:pStyle w:val="Compact"/>
              <w:jc w:val="right"/>
              <w:rPr>
                <w:color w:val="404040" w:themeColor="text1" w:themeTint="BF"/>
              </w:rPr>
            </w:pPr>
            <w:r w:rsidRPr="004F3571">
              <w:rPr>
                <w:color w:val="404040" w:themeColor="text1" w:themeTint="BF"/>
              </w:rPr>
              <w:t>0.38</w:t>
            </w:r>
          </w:p>
        </w:tc>
        <w:tc>
          <w:tcPr>
            <w:tcW w:w="0" w:type="auto"/>
          </w:tcPr>
          <w:p w14:paraId="55183E98" w14:textId="67658F04" w:rsidR="004F3571" w:rsidRPr="004F3571" w:rsidRDefault="004F3571" w:rsidP="004F3571">
            <w:pPr>
              <w:pStyle w:val="Compact"/>
              <w:jc w:val="right"/>
              <w:rPr>
                <w:color w:val="404040" w:themeColor="text1" w:themeTint="BF"/>
              </w:rPr>
            </w:pPr>
            <w:r w:rsidRPr="004F3571">
              <w:rPr>
                <w:color w:val="404040" w:themeColor="text1" w:themeTint="BF"/>
              </w:rPr>
              <w:t>0.23</w:t>
            </w:r>
          </w:p>
        </w:tc>
        <w:tc>
          <w:tcPr>
            <w:tcW w:w="0" w:type="auto"/>
          </w:tcPr>
          <w:p w14:paraId="1E2624AA" w14:textId="48F855EF" w:rsidR="004F3571" w:rsidRPr="004F3571" w:rsidRDefault="004F3571" w:rsidP="004F3571">
            <w:pPr>
              <w:pStyle w:val="Compact"/>
              <w:jc w:val="right"/>
              <w:rPr>
                <w:color w:val="404040" w:themeColor="text1" w:themeTint="BF"/>
              </w:rPr>
            </w:pPr>
            <w:r w:rsidRPr="004F3571">
              <w:rPr>
                <w:color w:val="404040" w:themeColor="text1" w:themeTint="BF"/>
              </w:rPr>
              <w:t>1.61</w:t>
            </w:r>
          </w:p>
        </w:tc>
        <w:tc>
          <w:tcPr>
            <w:tcW w:w="0" w:type="auto"/>
          </w:tcPr>
          <w:p w14:paraId="38594043" w14:textId="42DFBE04" w:rsidR="004F3571" w:rsidRPr="004F3571" w:rsidRDefault="004F3571" w:rsidP="004F3571">
            <w:pPr>
              <w:pStyle w:val="Compact"/>
              <w:jc w:val="right"/>
              <w:rPr>
                <w:color w:val="404040" w:themeColor="text1" w:themeTint="BF"/>
              </w:rPr>
            </w:pPr>
            <w:r w:rsidRPr="004F3571">
              <w:rPr>
                <w:color w:val="404040" w:themeColor="text1" w:themeTint="BF"/>
              </w:rPr>
              <w:t>NA</w:t>
            </w:r>
          </w:p>
        </w:tc>
        <w:tc>
          <w:tcPr>
            <w:tcW w:w="0" w:type="auto"/>
          </w:tcPr>
          <w:p w14:paraId="53030E26" w14:textId="5F279920" w:rsidR="004F3571" w:rsidRPr="004F3571" w:rsidRDefault="004F3571" w:rsidP="004F3571">
            <w:pPr>
              <w:pStyle w:val="Compact"/>
              <w:jc w:val="right"/>
              <w:rPr>
                <w:color w:val="404040" w:themeColor="text1" w:themeTint="BF"/>
              </w:rPr>
            </w:pPr>
            <w:r w:rsidRPr="004F3571">
              <w:rPr>
                <w:color w:val="404040" w:themeColor="text1" w:themeTint="BF"/>
              </w:rPr>
              <w:t>0.12</w:t>
            </w:r>
          </w:p>
        </w:tc>
        <w:tc>
          <w:tcPr>
            <w:tcW w:w="0" w:type="auto"/>
          </w:tcPr>
          <w:p w14:paraId="3742B068" w14:textId="328BD11A" w:rsidR="004F3571" w:rsidRPr="004F3571" w:rsidRDefault="004F3571" w:rsidP="004F3571">
            <w:pPr>
              <w:pStyle w:val="Compact"/>
              <w:jc w:val="right"/>
              <w:rPr>
                <w:color w:val="404040" w:themeColor="text1" w:themeTint="BF"/>
              </w:rPr>
            </w:pPr>
            <w:r w:rsidRPr="004F3571">
              <w:rPr>
                <w:color w:val="404040" w:themeColor="text1" w:themeTint="BF"/>
              </w:rPr>
              <w:t>[-0.1</w:t>
            </w:r>
            <w:r w:rsidR="00F43703">
              <w:rPr>
                <w:color w:val="404040" w:themeColor="text1" w:themeTint="BF"/>
              </w:rPr>
              <w:t>1</w:t>
            </w:r>
            <w:r w:rsidRPr="004F3571">
              <w:rPr>
                <w:color w:val="404040" w:themeColor="text1" w:themeTint="BF"/>
              </w:rPr>
              <w:t>, 0.86]</w:t>
            </w:r>
          </w:p>
        </w:tc>
      </w:tr>
      <w:tr w:rsidR="004F3571" w:rsidRPr="00F872CC" w14:paraId="192967D5" w14:textId="77777777" w:rsidTr="004F3571">
        <w:tc>
          <w:tcPr>
            <w:tcW w:w="0" w:type="auto"/>
          </w:tcPr>
          <w:p w14:paraId="19C6C4E3" w14:textId="77777777" w:rsidR="004F3571" w:rsidRPr="001F0F63" w:rsidRDefault="004F3571" w:rsidP="004F3571">
            <w:pPr>
              <w:pStyle w:val="Compact"/>
              <w:rPr>
                <w:i/>
                <w:iCs/>
                <w:color w:val="auto"/>
              </w:rPr>
            </w:pPr>
            <w:r w:rsidRPr="001F0F63">
              <w:rPr>
                <w:color w:val="auto"/>
              </w:rPr>
              <w:t>∆</w:t>
            </w:r>
            <w:r w:rsidRPr="001F0F63">
              <w:rPr>
                <w:i/>
                <w:iCs/>
                <w:color w:val="auto"/>
              </w:rPr>
              <w:t>g̅</w:t>
            </w:r>
            <w:r w:rsidRPr="001F0F63">
              <w:rPr>
                <w:color w:val="auto"/>
              </w:rPr>
              <w:t xml:space="preserve"> (unvalidated measure with untrained items)</w:t>
            </w:r>
          </w:p>
        </w:tc>
        <w:tc>
          <w:tcPr>
            <w:tcW w:w="0" w:type="auto"/>
          </w:tcPr>
          <w:p w14:paraId="797C03C4" w14:textId="582B76C8" w:rsidR="004F3571" w:rsidRPr="004F3571" w:rsidRDefault="004F3571" w:rsidP="004F3571">
            <w:pPr>
              <w:pStyle w:val="Compact"/>
              <w:jc w:val="right"/>
              <w:rPr>
                <w:color w:val="404040" w:themeColor="text1" w:themeTint="BF"/>
              </w:rPr>
            </w:pPr>
            <w:r w:rsidRPr="004F3571">
              <w:rPr>
                <w:color w:val="404040" w:themeColor="text1" w:themeTint="BF"/>
              </w:rPr>
              <w:t>0.03</w:t>
            </w:r>
          </w:p>
        </w:tc>
        <w:tc>
          <w:tcPr>
            <w:tcW w:w="0" w:type="auto"/>
          </w:tcPr>
          <w:p w14:paraId="25A96519" w14:textId="301A7E2C" w:rsidR="004F3571" w:rsidRPr="004F3571" w:rsidRDefault="004F3571" w:rsidP="004F3571">
            <w:pPr>
              <w:pStyle w:val="Compact"/>
              <w:jc w:val="right"/>
              <w:rPr>
                <w:color w:val="404040" w:themeColor="text1" w:themeTint="BF"/>
              </w:rPr>
            </w:pPr>
            <w:r w:rsidRPr="004F3571">
              <w:rPr>
                <w:color w:val="404040" w:themeColor="text1" w:themeTint="BF"/>
              </w:rPr>
              <w:t>0.11</w:t>
            </w:r>
          </w:p>
        </w:tc>
        <w:tc>
          <w:tcPr>
            <w:tcW w:w="0" w:type="auto"/>
          </w:tcPr>
          <w:p w14:paraId="6E984353" w14:textId="25ED1855" w:rsidR="004F3571" w:rsidRPr="004F3571" w:rsidRDefault="004F3571" w:rsidP="004F3571">
            <w:pPr>
              <w:pStyle w:val="Compact"/>
              <w:jc w:val="right"/>
              <w:rPr>
                <w:color w:val="404040" w:themeColor="text1" w:themeTint="BF"/>
              </w:rPr>
            </w:pPr>
            <w:r w:rsidRPr="004F3571">
              <w:rPr>
                <w:color w:val="404040" w:themeColor="text1" w:themeTint="BF"/>
              </w:rPr>
              <w:t>0.31</w:t>
            </w:r>
          </w:p>
        </w:tc>
        <w:tc>
          <w:tcPr>
            <w:tcW w:w="0" w:type="auto"/>
          </w:tcPr>
          <w:p w14:paraId="625BBFC9" w14:textId="75FA2428" w:rsidR="004F3571" w:rsidRPr="004F3571" w:rsidRDefault="004F3571" w:rsidP="004F3571">
            <w:pPr>
              <w:pStyle w:val="Compact"/>
              <w:jc w:val="right"/>
              <w:rPr>
                <w:color w:val="404040" w:themeColor="text1" w:themeTint="BF"/>
              </w:rPr>
            </w:pPr>
            <w:r w:rsidRPr="004F3571">
              <w:rPr>
                <w:color w:val="404040" w:themeColor="text1" w:themeTint="BF"/>
              </w:rPr>
              <w:t>NA</w:t>
            </w:r>
          </w:p>
        </w:tc>
        <w:tc>
          <w:tcPr>
            <w:tcW w:w="0" w:type="auto"/>
          </w:tcPr>
          <w:p w14:paraId="74D96CF0" w14:textId="6A50A3FA" w:rsidR="004F3571" w:rsidRPr="004F3571" w:rsidRDefault="004F3571" w:rsidP="004F3571">
            <w:pPr>
              <w:pStyle w:val="Compact"/>
              <w:jc w:val="right"/>
              <w:rPr>
                <w:color w:val="404040" w:themeColor="text1" w:themeTint="BF"/>
              </w:rPr>
            </w:pPr>
            <w:r w:rsidRPr="004F3571">
              <w:rPr>
                <w:color w:val="404040" w:themeColor="text1" w:themeTint="BF"/>
              </w:rPr>
              <w:t>0.76</w:t>
            </w:r>
          </w:p>
        </w:tc>
        <w:tc>
          <w:tcPr>
            <w:tcW w:w="0" w:type="auto"/>
          </w:tcPr>
          <w:p w14:paraId="54353B1B" w14:textId="3E6F5A5B" w:rsidR="004F3571" w:rsidRPr="004F3571" w:rsidRDefault="004F3571" w:rsidP="004F3571">
            <w:pPr>
              <w:pStyle w:val="Compact"/>
              <w:jc w:val="right"/>
              <w:rPr>
                <w:color w:val="404040" w:themeColor="text1" w:themeTint="BF"/>
              </w:rPr>
            </w:pPr>
            <w:r w:rsidRPr="004F3571">
              <w:rPr>
                <w:color w:val="404040" w:themeColor="text1" w:themeTint="BF"/>
              </w:rPr>
              <w:t>[-0.</w:t>
            </w:r>
            <w:r w:rsidR="00F43703">
              <w:rPr>
                <w:color w:val="404040" w:themeColor="text1" w:themeTint="BF"/>
              </w:rPr>
              <w:t>20</w:t>
            </w:r>
            <w:r w:rsidRPr="004F3571">
              <w:rPr>
                <w:color w:val="404040" w:themeColor="text1" w:themeTint="BF"/>
              </w:rPr>
              <w:t>, 0.26]</w:t>
            </w:r>
          </w:p>
        </w:tc>
      </w:tr>
      <w:tr w:rsidR="004F3571" w:rsidRPr="00F872CC" w14:paraId="085D2D46" w14:textId="77777777" w:rsidTr="004F3571">
        <w:tc>
          <w:tcPr>
            <w:tcW w:w="0" w:type="auto"/>
          </w:tcPr>
          <w:p w14:paraId="648114DE" w14:textId="77777777" w:rsidR="004F3571" w:rsidRPr="001F0F63" w:rsidRDefault="004F3571" w:rsidP="004F3571">
            <w:pPr>
              <w:pStyle w:val="Compact"/>
              <w:rPr>
                <w:color w:val="auto"/>
              </w:rPr>
            </w:pPr>
            <w:r w:rsidRPr="001F0F63">
              <w:rPr>
                <w:color w:val="auto"/>
              </w:rPr>
              <w:t>∆</w:t>
            </w:r>
            <w:r w:rsidRPr="001F0F63">
              <w:rPr>
                <w:i/>
                <w:iCs/>
                <w:color w:val="auto"/>
              </w:rPr>
              <w:t>g̅</w:t>
            </w:r>
            <w:r w:rsidRPr="001F0F63">
              <w:rPr>
                <w:color w:val="auto"/>
              </w:rPr>
              <w:t xml:space="preserve"> (unvalidated measure with trained items)</w:t>
            </w:r>
          </w:p>
        </w:tc>
        <w:tc>
          <w:tcPr>
            <w:tcW w:w="0" w:type="auto"/>
          </w:tcPr>
          <w:p w14:paraId="470A7538" w14:textId="27D1C0A2" w:rsidR="004F3571" w:rsidRPr="004F3571" w:rsidRDefault="004F3571" w:rsidP="004F3571">
            <w:pPr>
              <w:pStyle w:val="Compact"/>
              <w:jc w:val="right"/>
              <w:rPr>
                <w:color w:val="404040" w:themeColor="text1" w:themeTint="BF"/>
              </w:rPr>
            </w:pPr>
            <w:r w:rsidRPr="004F3571">
              <w:rPr>
                <w:color w:val="404040" w:themeColor="text1" w:themeTint="BF"/>
              </w:rPr>
              <w:t>-0.55</w:t>
            </w:r>
          </w:p>
        </w:tc>
        <w:tc>
          <w:tcPr>
            <w:tcW w:w="0" w:type="auto"/>
          </w:tcPr>
          <w:p w14:paraId="773FC6BF" w14:textId="53A69397" w:rsidR="004F3571" w:rsidRPr="004F3571" w:rsidRDefault="004F3571" w:rsidP="004F3571">
            <w:pPr>
              <w:pStyle w:val="Compact"/>
              <w:jc w:val="right"/>
              <w:rPr>
                <w:color w:val="404040" w:themeColor="text1" w:themeTint="BF"/>
              </w:rPr>
            </w:pPr>
            <w:r w:rsidRPr="004F3571">
              <w:rPr>
                <w:color w:val="404040" w:themeColor="text1" w:themeTint="BF"/>
              </w:rPr>
              <w:t>0.10</w:t>
            </w:r>
          </w:p>
        </w:tc>
        <w:tc>
          <w:tcPr>
            <w:tcW w:w="0" w:type="auto"/>
          </w:tcPr>
          <w:p w14:paraId="64B892AF" w14:textId="13657996" w:rsidR="004F3571" w:rsidRPr="004F3571" w:rsidRDefault="004F3571" w:rsidP="004F3571">
            <w:pPr>
              <w:pStyle w:val="Compact"/>
              <w:jc w:val="right"/>
              <w:rPr>
                <w:color w:val="404040" w:themeColor="text1" w:themeTint="BF"/>
              </w:rPr>
            </w:pPr>
            <w:r w:rsidRPr="004F3571">
              <w:rPr>
                <w:color w:val="404040" w:themeColor="text1" w:themeTint="BF"/>
              </w:rPr>
              <w:t>-5.59</w:t>
            </w:r>
          </w:p>
        </w:tc>
        <w:tc>
          <w:tcPr>
            <w:tcW w:w="0" w:type="auto"/>
          </w:tcPr>
          <w:p w14:paraId="17E022D0" w14:textId="1B607900" w:rsidR="004F3571" w:rsidRPr="004F3571" w:rsidRDefault="004F3571" w:rsidP="004F3571">
            <w:pPr>
              <w:pStyle w:val="Compact"/>
              <w:jc w:val="right"/>
              <w:rPr>
                <w:color w:val="404040" w:themeColor="text1" w:themeTint="BF"/>
              </w:rPr>
            </w:pPr>
            <w:r w:rsidRPr="004F3571">
              <w:rPr>
                <w:color w:val="404040" w:themeColor="text1" w:themeTint="BF"/>
              </w:rPr>
              <w:t>NA</w:t>
            </w:r>
          </w:p>
        </w:tc>
        <w:tc>
          <w:tcPr>
            <w:tcW w:w="0" w:type="auto"/>
          </w:tcPr>
          <w:p w14:paraId="0CA433DF" w14:textId="5441D560" w:rsidR="004F3571" w:rsidRPr="004F3571" w:rsidRDefault="004F3571" w:rsidP="004F3571">
            <w:pPr>
              <w:pStyle w:val="Compact"/>
              <w:jc w:val="right"/>
              <w:rPr>
                <w:color w:val="404040" w:themeColor="text1" w:themeTint="BF"/>
              </w:rPr>
            </w:pPr>
            <w:r w:rsidRPr="004F3571">
              <w:rPr>
                <w:color w:val="404040" w:themeColor="text1" w:themeTint="BF"/>
              </w:rPr>
              <w:t>&lt; .001</w:t>
            </w:r>
          </w:p>
        </w:tc>
        <w:tc>
          <w:tcPr>
            <w:tcW w:w="0" w:type="auto"/>
          </w:tcPr>
          <w:p w14:paraId="1266AF3B" w14:textId="50EA2EAC" w:rsidR="004F3571" w:rsidRPr="004F3571" w:rsidRDefault="004F3571" w:rsidP="004F3571">
            <w:pPr>
              <w:pStyle w:val="Compact"/>
              <w:jc w:val="right"/>
              <w:rPr>
                <w:color w:val="404040" w:themeColor="text1" w:themeTint="BF"/>
              </w:rPr>
            </w:pPr>
            <w:r w:rsidRPr="004F3571">
              <w:rPr>
                <w:color w:val="404040" w:themeColor="text1" w:themeTint="BF"/>
              </w:rPr>
              <w:t>[-0.75, -0.34]</w:t>
            </w:r>
          </w:p>
        </w:tc>
      </w:tr>
      <w:tr w:rsidR="004F3571" w:rsidRPr="00F872CC" w14:paraId="78A156CE" w14:textId="77777777" w:rsidTr="004F3571">
        <w:tc>
          <w:tcPr>
            <w:tcW w:w="0" w:type="auto"/>
          </w:tcPr>
          <w:p w14:paraId="799E8ACD" w14:textId="77777777" w:rsidR="004F3571" w:rsidRPr="001F0F63" w:rsidRDefault="004F3571" w:rsidP="004F3571">
            <w:pPr>
              <w:pStyle w:val="Compact"/>
              <w:rPr>
                <w:color w:val="auto"/>
              </w:rPr>
            </w:pPr>
            <w:r w:rsidRPr="001F0F63">
              <w:rPr>
                <w:color w:val="auto"/>
              </w:rPr>
              <w:t>τ</w:t>
            </w:r>
          </w:p>
        </w:tc>
        <w:tc>
          <w:tcPr>
            <w:tcW w:w="0" w:type="auto"/>
          </w:tcPr>
          <w:p w14:paraId="523FD967" w14:textId="3066908B" w:rsidR="004F3571" w:rsidRPr="004F3571" w:rsidRDefault="004F3571" w:rsidP="004F3571">
            <w:pPr>
              <w:pStyle w:val="Compact"/>
              <w:jc w:val="right"/>
              <w:rPr>
                <w:color w:val="404040" w:themeColor="text1" w:themeTint="BF"/>
              </w:rPr>
            </w:pPr>
            <w:r w:rsidRPr="004F3571">
              <w:rPr>
                <w:color w:val="404040" w:themeColor="text1" w:themeTint="BF"/>
              </w:rPr>
              <w:t>0.38</w:t>
            </w:r>
          </w:p>
        </w:tc>
        <w:tc>
          <w:tcPr>
            <w:tcW w:w="0" w:type="auto"/>
          </w:tcPr>
          <w:p w14:paraId="768412DD" w14:textId="3F785471" w:rsidR="004F3571" w:rsidRPr="004F3571" w:rsidRDefault="004F3571" w:rsidP="004F3571">
            <w:pPr>
              <w:pStyle w:val="Compact"/>
              <w:jc w:val="right"/>
              <w:rPr>
                <w:color w:val="404040" w:themeColor="text1" w:themeTint="BF"/>
              </w:rPr>
            </w:pPr>
          </w:p>
        </w:tc>
        <w:tc>
          <w:tcPr>
            <w:tcW w:w="0" w:type="auto"/>
          </w:tcPr>
          <w:p w14:paraId="43D4AF4E" w14:textId="48A630C5" w:rsidR="004F3571" w:rsidRPr="004F3571" w:rsidRDefault="004F3571" w:rsidP="004F3571">
            <w:pPr>
              <w:pStyle w:val="Compact"/>
              <w:jc w:val="right"/>
              <w:rPr>
                <w:color w:val="404040" w:themeColor="text1" w:themeTint="BF"/>
              </w:rPr>
            </w:pPr>
            <w:r w:rsidRPr="004F3571">
              <w:rPr>
                <w:color w:val="404040" w:themeColor="text1" w:themeTint="BF"/>
              </w:rPr>
              <w:t>113.00</w:t>
            </w:r>
          </w:p>
        </w:tc>
        <w:tc>
          <w:tcPr>
            <w:tcW w:w="0" w:type="auto"/>
          </w:tcPr>
          <w:p w14:paraId="51562976" w14:textId="5149E626" w:rsidR="004F3571" w:rsidRPr="004F3571" w:rsidRDefault="004F3571" w:rsidP="004F3571">
            <w:pPr>
              <w:pStyle w:val="Compact"/>
              <w:jc w:val="right"/>
              <w:rPr>
                <w:color w:val="404040" w:themeColor="text1" w:themeTint="BF"/>
              </w:rPr>
            </w:pPr>
            <w:r w:rsidRPr="004F3571">
              <w:rPr>
                <w:color w:val="404040" w:themeColor="text1" w:themeTint="BF"/>
              </w:rPr>
              <w:t>21.00</w:t>
            </w:r>
          </w:p>
        </w:tc>
        <w:tc>
          <w:tcPr>
            <w:tcW w:w="0" w:type="auto"/>
          </w:tcPr>
          <w:p w14:paraId="718183CF" w14:textId="2E0CB878" w:rsidR="004F3571" w:rsidRPr="004F3571" w:rsidRDefault="004F3571" w:rsidP="004F3571">
            <w:pPr>
              <w:pStyle w:val="Compact"/>
              <w:jc w:val="right"/>
              <w:rPr>
                <w:color w:val="404040" w:themeColor="text1" w:themeTint="BF"/>
              </w:rPr>
            </w:pPr>
            <w:r w:rsidRPr="004F3571">
              <w:rPr>
                <w:color w:val="404040" w:themeColor="text1" w:themeTint="BF"/>
              </w:rPr>
              <w:t>&lt; .001</w:t>
            </w:r>
          </w:p>
        </w:tc>
        <w:tc>
          <w:tcPr>
            <w:tcW w:w="0" w:type="auto"/>
          </w:tcPr>
          <w:p w14:paraId="10AA8447" w14:textId="7BCC6216" w:rsidR="004F3571" w:rsidRPr="004F3571" w:rsidRDefault="004F3571" w:rsidP="004F3571">
            <w:pPr>
              <w:pStyle w:val="Compact"/>
              <w:jc w:val="right"/>
              <w:rPr>
                <w:color w:val="404040" w:themeColor="text1" w:themeTint="BF"/>
              </w:rPr>
            </w:pPr>
            <w:r w:rsidRPr="004F3571">
              <w:rPr>
                <w:color w:val="404040" w:themeColor="text1" w:themeTint="BF"/>
              </w:rPr>
              <w:t>[</w:t>
            </w:r>
            <w:r w:rsidR="00F43703">
              <w:rPr>
                <w:color w:val="404040" w:themeColor="text1" w:themeTint="BF"/>
              </w:rPr>
              <w:t xml:space="preserve"> </w:t>
            </w:r>
            <w:r w:rsidRPr="004F3571">
              <w:rPr>
                <w:color w:val="404040" w:themeColor="text1" w:themeTint="BF"/>
              </w:rPr>
              <w:t>0.1</w:t>
            </w:r>
            <w:r w:rsidR="00F43703">
              <w:rPr>
                <w:color w:val="404040" w:themeColor="text1" w:themeTint="BF"/>
              </w:rPr>
              <w:t>7</w:t>
            </w:r>
            <w:r w:rsidRPr="004F3571">
              <w:rPr>
                <w:color w:val="404040" w:themeColor="text1" w:themeTint="BF"/>
              </w:rPr>
              <w:t>, 1.61]</w:t>
            </w:r>
          </w:p>
        </w:tc>
      </w:tr>
      <w:tr w:rsidR="004F3571" w:rsidRPr="00F872CC" w14:paraId="23225AFE" w14:textId="77777777" w:rsidTr="004F3571">
        <w:tc>
          <w:tcPr>
            <w:tcW w:w="0" w:type="auto"/>
          </w:tcPr>
          <w:p w14:paraId="608C13D2" w14:textId="77777777" w:rsidR="004F3571" w:rsidRPr="001F0F63" w:rsidRDefault="004F3571" w:rsidP="004F3571">
            <w:pPr>
              <w:pStyle w:val="Compact"/>
              <w:rPr>
                <w:color w:val="auto"/>
              </w:rPr>
            </w:pPr>
            <w:r w:rsidRPr="001F0F63">
              <w:rPr>
                <w:color w:val="auto"/>
              </w:rPr>
              <w:t>ρ</w:t>
            </w:r>
          </w:p>
        </w:tc>
        <w:tc>
          <w:tcPr>
            <w:tcW w:w="0" w:type="auto"/>
          </w:tcPr>
          <w:p w14:paraId="78E14A35" w14:textId="257C55DE" w:rsidR="004F3571" w:rsidRPr="004F3571" w:rsidRDefault="004F3571" w:rsidP="004F3571">
            <w:pPr>
              <w:pStyle w:val="Compact"/>
              <w:jc w:val="right"/>
              <w:rPr>
                <w:color w:val="404040" w:themeColor="text1" w:themeTint="BF"/>
              </w:rPr>
            </w:pPr>
            <w:r w:rsidRPr="004F3571">
              <w:rPr>
                <w:color w:val="404040" w:themeColor="text1" w:themeTint="BF"/>
              </w:rPr>
              <w:t>1.00</w:t>
            </w:r>
          </w:p>
        </w:tc>
        <w:tc>
          <w:tcPr>
            <w:tcW w:w="0" w:type="auto"/>
          </w:tcPr>
          <w:p w14:paraId="75E8DB2C" w14:textId="064C3A63" w:rsidR="004F3571" w:rsidRPr="004F3571" w:rsidRDefault="004F3571" w:rsidP="004F3571">
            <w:pPr>
              <w:pStyle w:val="Compact"/>
              <w:jc w:val="right"/>
              <w:rPr>
                <w:color w:val="404040" w:themeColor="text1" w:themeTint="BF"/>
              </w:rPr>
            </w:pPr>
          </w:p>
        </w:tc>
        <w:tc>
          <w:tcPr>
            <w:tcW w:w="0" w:type="auto"/>
          </w:tcPr>
          <w:p w14:paraId="012D1402" w14:textId="35689872" w:rsidR="004F3571" w:rsidRPr="004F3571" w:rsidRDefault="004F3571" w:rsidP="004F3571">
            <w:pPr>
              <w:pStyle w:val="Compact"/>
              <w:jc w:val="right"/>
              <w:rPr>
                <w:color w:val="404040" w:themeColor="text1" w:themeTint="BF"/>
              </w:rPr>
            </w:pPr>
          </w:p>
        </w:tc>
        <w:tc>
          <w:tcPr>
            <w:tcW w:w="0" w:type="auto"/>
          </w:tcPr>
          <w:p w14:paraId="39654F4B" w14:textId="08AD14E6" w:rsidR="004F3571" w:rsidRPr="004F3571" w:rsidRDefault="004F3571" w:rsidP="004F3571">
            <w:pPr>
              <w:pStyle w:val="Compact"/>
              <w:jc w:val="right"/>
              <w:rPr>
                <w:color w:val="404040" w:themeColor="text1" w:themeTint="BF"/>
              </w:rPr>
            </w:pPr>
          </w:p>
        </w:tc>
        <w:tc>
          <w:tcPr>
            <w:tcW w:w="0" w:type="auto"/>
          </w:tcPr>
          <w:p w14:paraId="7E9FBD6B" w14:textId="730779F8" w:rsidR="004F3571" w:rsidRPr="004F3571" w:rsidRDefault="004F3571" w:rsidP="004F3571">
            <w:pPr>
              <w:pStyle w:val="Compact"/>
              <w:jc w:val="right"/>
              <w:rPr>
                <w:color w:val="404040" w:themeColor="text1" w:themeTint="BF"/>
              </w:rPr>
            </w:pPr>
          </w:p>
        </w:tc>
        <w:tc>
          <w:tcPr>
            <w:tcW w:w="0" w:type="auto"/>
          </w:tcPr>
          <w:p w14:paraId="5132C0FC" w14:textId="7F8A6833" w:rsidR="004F3571" w:rsidRPr="004F3571" w:rsidRDefault="004F3571" w:rsidP="004F3571">
            <w:pPr>
              <w:pStyle w:val="Compact"/>
              <w:jc w:val="right"/>
              <w:rPr>
                <w:color w:val="404040" w:themeColor="text1" w:themeTint="BF"/>
              </w:rPr>
            </w:pPr>
            <w:r w:rsidRPr="004F3571">
              <w:rPr>
                <w:color w:val="404040" w:themeColor="text1" w:themeTint="BF"/>
              </w:rPr>
              <w:t>[</w:t>
            </w:r>
            <w:r w:rsidR="00F43703">
              <w:rPr>
                <w:color w:val="404040" w:themeColor="text1" w:themeTint="BF"/>
              </w:rPr>
              <w:t xml:space="preserve"> </w:t>
            </w:r>
            <w:r w:rsidRPr="004F3571">
              <w:rPr>
                <w:color w:val="404040" w:themeColor="text1" w:themeTint="BF"/>
              </w:rPr>
              <w:t>0.1</w:t>
            </w:r>
            <w:r w:rsidR="00F43703">
              <w:rPr>
                <w:color w:val="404040" w:themeColor="text1" w:themeTint="BF"/>
              </w:rPr>
              <w:t>4</w:t>
            </w:r>
            <w:r w:rsidRPr="004F3571">
              <w:rPr>
                <w:color w:val="404040" w:themeColor="text1" w:themeTint="BF"/>
              </w:rPr>
              <w:t>, 1</w:t>
            </w:r>
            <w:r w:rsidR="00F43703">
              <w:rPr>
                <w:color w:val="404040" w:themeColor="text1" w:themeTint="BF"/>
              </w:rPr>
              <w:t>.00</w:t>
            </w:r>
            <w:r w:rsidRPr="004F3571">
              <w:rPr>
                <w:color w:val="404040" w:themeColor="text1" w:themeTint="BF"/>
              </w:rPr>
              <w:t>]</w:t>
            </w:r>
          </w:p>
        </w:tc>
      </w:tr>
    </w:tbl>
    <w:p w14:paraId="72F7C47F" w14:textId="11C01F2A" w:rsidR="006F23EA" w:rsidRDefault="006F23EA" w:rsidP="006F23EA"/>
    <w:p w14:paraId="372188B0" w14:textId="74471A5E" w:rsidR="004F3571" w:rsidRPr="004F3571" w:rsidRDefault="004F3571" w:rsidP="004F3571">
      <w:r>
        <w:fldChar w:fldCharType="begin"/>
      </w:r>
      <w:r>
        <w:instrText xml:space="preserve"> REF _Ref91105157 \h </w:instrText>
      </w:r>
      <w:r>
        <w:fldChar w:fldCharType="separate"/>
      </w:r>
      <w:proofErr w:type="spellStart"/>
      <w:r w:rsidR="002F56DF">
        <w:t>eTable</w:t>
      </w:r>
      <w:proofErr w:type="spellEnd"/>
      <w:r w:rsidR="002F56DF">
        <w:t xml:space="preserve"> </w:t>
      </w:r>
      <w:r w:rsidR="002F56DF">
        <w:rPr>
          <w:noProof/>
        </w:rPr>
        <w:t>11</w:t>
      </w:r>
      <w:r>
        <w:fldChar w:fldCharType="end"/>
      </w:r>
      <w:r>
        <w:t xml:space="preserve"> shows </w:t>
      </w:r>
      <w:r w:rsidRPr="004F3571">
        <w:t xml:space="preserve">that the estimated change for control groups is about .35 across categories. </w:t>
      </w:r>
      <w:r>
        <w:t>T</w:t>
      </w:r>
      <w:r w:rsidRPr="004F3571">
        <w:t xml:space="preserve">his accounts for some but not </w:t>
      </w:r>
      <w:proofErr w:type="gramStart"/>
      <w:r w:rsidRPr="004F3571">
        <w:t>all of</w:t>
      </w:r>
      <w:proofErr w:type="gramEnd"/>
      <w:r w:rsidRPr="004F3571">
        <w:t xml:space="preserve"> the difference in results between the g̅ values </w:t>
      </w:r>
      <w:r>
        <w:t xml:space="preserve">from the </w:t>
      </w:r>
      <w:r w:rsidRPr="004F3571">
        <w:t xml:space="preserve">RCT meta-analysis of </w:t>
      </w:r>
      <w:proofErr w:type="spellStart"/>
      <w:r w:rsidRPr="004F3571">
        <w:t>pretest</w:t>
      </w:r>
      <w:proofErr w:type="spellEnd"/>
      <w:r w:rsidRPr="004F3571">
        <w:t>-</w:t>
      </w:r>
      <w:proofErr w:type="spellStart"/>
      <w:r w:rsidRPr="004F3571">
        <w:t>posttest</w:t>
      </w:r>
      <w:proofErr w:type="spellEnd"/>
      <w:r w:rsidRPr="004F3571">
        <w:t>-control group</w:t>
      </w:r>
      <w:r>
        <w:t>,</w:t>
      </w:r>
      <w:r w:rsidRPr="004F3571">
        <w:t xml:space="preserve"> and </w:t>
      </w:r>
      <w:r>
        <w:t xml:space="preserve">those of </w:t>
      </w:r>
      <w:r w:rsidRPr="004F3571">
        <w:t>the case series.</w:t>
      </w:r>
    </w:p>
    <w:p w14:paraId="1D79CC25" w14:textId="77777777" w:rsidR="004F3571" w:rsidRPr="006F23EA" w:rsidRDefault="004F3571" w:rsidP="006F23EA"/>
    <w:p w14:paraId="19B8205F" w14:textId="7A367FE9" w:rsidR="006F23EA" w:rsidRDefault="00310B73">
      <w:pPr>
        <w:pStyle w:val="Heading2"/>
      </w:pPr>
      <w:bookmarkStart w:id="51" w:name="_Toc91676477"/>
      <w:r w:rsidRPr="00310B73">
        <w:t xml:space="preserve">IPD meta-analyses with aphasia stage (months post-onset, MPO) as a moderator for </w:t>
      </w:r>
      <w:proofErr w:type="spellStart"/>
      <w:r w:rsidRPr="00310B73">
        <w:t>pretest</w:t>
      </w:r>
      <w:proofErr w:type="spellEnd"/>
      <w:r w:rsidRPr="00310B73">
        <w:t xml:space="preserve"> scores only.</w:t>
      </w:r>
      <w:bookmarkEnd w:id="51"/>
    </w:p>
    <w:p w14:paraId="369A1E56" w14:textId="48EA564A" w:rsidR="00310B73" w:rsidRDefault="00310B73" w:rsidP="00310B73">
      <w:pPr>
        <w:pStyle w:val="Caption"/>
        <w:keepNext/>
      </w:pPr>
      <w:bookmarkStart w:id="52" w:name="_Ref91105849"/>
      <w:bookmarkStart w:id="53" w:name="_Toc91676490"/>
      <w:proofErr w:type="spellStart"/>
      <w:r>
        <w:t>eTable</w:t>
      </w:r>
      <w:proofErr w:type="spellEnd"/>
      <w:r>
        <w:t xml:space="preserve"> </w:t>
      </w:r>
      <w:r>
        <w:fldChar w:fldCharType="begin"/>
      </w:r>
      <w:r>
        <w:instrText xml:space="preserve"> SEQ Table \* ARABIC </w:instrText>
      </w:r>
      <w:r>
        <w:fldChar w:fldCharType="separate"/>
      </w:r>
      <w:r w:rsidR="002F56DF">
        <w:rPr>
          <w:noProof/>
        </w:rPr>
        <w:t>12</w:t>
      </w:r>
      <w:r>
        <w:fldChar w:fldCharType="end"/>
      </w:r>
      <w:bookmarkEnd w:id="52"/>
      <w:r>
        <w:t>:</w:t>
      </w:r>
      <w:r w:rsidRPr="00310B73">
        <w:t xml:space="preserve"> </w:t>
      </w:r>
      <w:r w:rsidRPr="007E16FA">
        <w:t>IPD meta-analyses with aphasia stage (months post-onset, MPO) as a moderator</w:t>
      </w:r>
      <w:r>
        <w:t xml:space="preserve"> for </w:t>
      </w:r>
      <w:proofErr w:type="spellStart"/>
      <w:r w:rsidRPr="00310B73">
        <w:t>pretest</w:t>
      </w:r>
      <w:proofErr w:type="spellEnd"/>
      <w:r w:rsidRPr="00310B73">
        <w:t xml:space="preserve"> scores </w:t>
      </w:r>
      <w:r>
        <w:t>only</w:t>
      </w:r>
      <w:r w:rsidRPr="00310B73">
        <w:t>.</w:t>
      </w:r>
      <w:bookmarkEnd w:id="53"/>
    </w:p>
    <w:tbl>
      <w:tblPr>
        <w:tblW w:w="0" w:type="auto"/>
        <w:tblLook w:val="0020" w:firstRow="1" w:lastRow="0" w:firstColumn="0" w:lastColumn="0" w:noHBand="0" w:noVBand="0"/>
      </w:tblPr>
      <w:tblGrid>
        <w:gridCol w:w="4330"/>
        <w:gridCol w:w="995"/>
        <w:gridCol w:w="606"/>
        <w:gridCol w:w="672"/>
        <w:gridCol w:w="1428"/>
      </w:tblGrid>
      <w:tr w:rsidR="00F67222" w:rsidRPr="00F872CC" w14:paraId="63B3B741" w14:textId="77777777" w:rsidTr="00310B73">
        <w:trPr>
          <w:tblHeader/>
        </w:trPr>
        <w:tc>
          <w:tcPr>
            <w:tcW w:w="0" w:type="auto"/>
            <w:tcBorders>
              <w:bottom w:val="single" w:sz="6" w:space="0" w:color="auto"/>
            </w:tcBorders>
            <w:vAlign w:val="bottom"/>
          </w:tcPr>
          <w:p w14:paraId="3D9FF4AE" w14:textId="77777777" w:rsidR="00F67222" w:rsidRPr="001F0F63" w:rsidRDefault="00F67222" w:rsidP="00C76524">
            <w:pPr>
              <w:pStyle w:val="Compact"/>
              <w:keepNext/>
              <w:rPr>
                <w:color w:val="auto"/>
              </w:rPr>
            </w:pPr>
            <w:r w:rsidRPr="001F0F63">
              <w:rPr>
                <w:color w:val="auto"/>
              </w:rPr>
              <w:t>Term</w:t>
            </w:r>
          </w:p>
        </w:tc>
        <w:tc>
          <w:tcPr>
            <w:tcW w:w="0" w:type="auto"/>
            <w:tcBorders>
              <w:bottom w:val="single" w:sz="6" w:space="0" w:color="auto"/>
            </w:tcBorders>
            <w:vAlign w:val="bottom"/>
          </w:tcPr>
          <w:p w14:paraId="3C7A7BEC" w14:textId="77777777" w:rsidR="00F67222" w:rsidRPr="001F0F63" w:rsidRDefault="00F67222" w:rsidP="00C76524">
            <w:pPr>
              <w:pStyle w:val="Compact"/>
              <w:keepNext/>
              <w:jc w:val="right"/>
              <w:rPr>
                <w:color w:val="auto"/>
              </w:rPr>
            </w:pPr>
            <w:r w:rsidRPr="001F0F63">
              <w:rPr>
                <w:color w:val="auto"/>
              </w:rPr>
              <w:t>Estimate</w:t>
            </w:r>
          </w:p>
        </w:tc>
        <w:tc>
          <w:tcPr>
            <w:tcW w:w="0" w:type="auto"/>
            <w:tcBorders>
              <w:bottom w:val="single" w:sz="6" w:space="0" w:color="auto"/>
            </w:tcBorders>
            <w:vAlign w:val="bottom"/>
          </w:tcPr>
          <w:p w14:paraId="41F0D5DD" w14:textId="77777777" w:rsidR="00F67222" w:rsidRPr="001F0F63" w:rsidRDefault="00F67222" w:rsidP="00C76524">
            <w:pPr>
              <w:pStyle w:val="Compact"/>
              <w:keepNext/>
              <w:jc w:val="right"/>
              <w:rPr>
                <w:i/>
                <w:iCs/>
                <w:color w:val="auto"/>
              </w:rPr>
            </w:pPr>
            <w:r w:rsidRPr="001F0F63">
              <w:rPr>
                <w:i/>
                <w:iCs/>
                <w:color w:val="auto"/>
              </w:rPr>
              <w:t>SE</w:t>
            </w:r>
          </w:p>
        </w:tc>
        <w:tc>
          <w:tcPr>
            <w:tcW w:w="0" w:type="auto"/>
            <w:tcBorders>
              <w:bottom w:val="single" w:sz="6" w:space="0" w:color="auto"/>
            </w:tcBorders>
            <w:vAlign w:val="bottom"/>
          </w:tcPr>
          <w:p w14:paraId="4F4963EA" w14:textId="77777777" w:rsidR="00F67222" w:rsidRPr="001F0F63" w:rsidRDefault="00F67222" w:rsidP="00C76524">
            <w:pPr>
              <w:pStyle w:val="Compact"/>
              <w:keepNext/>
              <w:jc w:val="right"/>
              <w:rPr>
                <w:color w:val="auto"/>
              </w:rPr>
            </w:pPr>
            <w:r w:rsidRPr="001F0F63">
              <w:rPr>
                <w:i/>
                <w:iCs/>
                <w:color w:val="auto"/>
              </w:rPr>
              <w:t>t</w:t>
            </w:r>
          </w:p>
        </w:tc>
        <w:tc>
          <w:tcPr>
            <w:tcW w:w="0" w:type="auto"/>
            <w:tcBorders>
              <w:bottom w:val="single" w:sz="6" w:space="0" w:color="auto"/>
            </w:tcBorders>
            <w:vAlign w:val="bottom"/>
          </w:tcPr>
          <w:p w14:paraId="4D8ADFAC" w14:textId="77777777" w:rsidR="00F67222" w:rsidRPr="001F0F63" w:rsidRDefault="00F67222" w:rsidP="00C76524">
            <w:pPr>
              <w:pStyle w:val="Compact"/>
              <w:keepNext/>
              <w:jc w:val="right"/>
              <w:rPr>
                <w:color w:val="auto"/>
              </w:rPr>
            </w:pPr>
            <w:r w:rsidRPr="001F0F63">
              <w:rPr>
                <w:color w:val="auto"/>
              </w:rPr>
              <w:t>95% conf. int.</w:t>
            </w:r>
          </w:p>
        </w:tc>
      </w:tr>
      <w:tr w:rsidR="00310B73" w:rsidRPr="00F872CC" w14:paraId="26D55DB6" w14:textId="77777777" w:rsidTr="00310B73">
        <w:tc>
          <w:tcPr>
            <w:tcW w:w="0" w:type="auto"/>
          </w:tcPr>
          <w:p w14:paraId="008A166D" w14:textId="77777777" w:rsidR="00310B73" w:rsidRPr="001F0F63" w:rsidRDefault="00310B73" w:rsidP="00310B73">
            <w:pPr>
              <w:pStyle w:val="Compact"/>
              <w:keepNext/>
              <w:rPr>
                <w:color w:val="auto"/>
              </w:rPr>
            </w:pPr>
            <w:r w:rsidRPr="001F0F63">
              <w:rPr>
                <w:i/>
                <w:iCs/>
                <w:color w:val="auto"/>
              </w:rPr>
              <w:t>g̅</w:t>
            </w:r>
            <w:r w:rsidRPr="001F0F63">
              <w:rPr>
                <w:color w:val="auto"/>
              </w:rPr>
              <w:t xml:space="preserve"> (Non-communicative Language Expression)</w:t>
            </w:r>
          </w:p>
        </w:tc>
        <w:tc>
          <w:tcPr>
            <w:tcW w:w="0" w:type="auto"/>
          </w:tcPr>
          <w:p w14:paraId="4C8B16F5" w14:textId="7E675827" w:rsidR="00310B73" w:rsidRPr="00310B73" w:rsidRDefault="00310B73" w:rsidP="00310B73">
            <w:pPr>
              <w:pStyle w:val="Compact"/>
              <w:keepNext/>
              <w:jc w:val="right"/>
              <w:rPr>
                <w:color w:val="404040" w:themeColor="text1" w:themeTint="BF"/>
              </w:rPr>
            </w:pPr>
            <w:r w:rsidRPr="00310B73">
              <w:rPr>
                <w:color w:val="404040" w:themeColor="text1" w:themeTint="BF"/>
              </w:rPr>
              <w:t>-0.19</w:t>
            </w:r>
          </w:p>
        </w:tc>
        <w:tc>
          <w:tcPr>
            <w:tcW w:w="0" w:type="auto"/>
          </w:tcPr>
          <w:p w14:paraId="0EFC9A29" w14:textId="6DACFA73" w:rsidR="00310B73" w:rsidRPr="00310B73" w:rsidRDefault="00310B73" w:rsidP="00310B73">
            <w:pPr>
              <w:pStyle w:val="Compact"/>
              <w:keepNext/>
              <w:jc w:val="right"/>
              <w:rPr>
                <w:color w:val="404040" w:themeColor="text1" w:themeTint="BF"/>
              </w:rPr>
            </w:pPr>
            <w:r w:rsidRPr="00310B73">
              <w:rPr>
                <w:color w:val="404040" w:themeColor="text1" w:themeTint="BF"/>
              </w:rPr>
              <w:t>0.35</w:t>
            </w:r>
          </w:p>
        </w:tc>
        <w:tc>
          <w:tcPr>
            <w:tcW w:w="0" w:type="auto"/>
          </w:tcPr>
          <w:p w14:paraId="0BB2DE14" w14:textId="46F3A325" w:rsidR="00310B73" w:rsidRPr="00310B73" w:rsidRDefault="00310B73" w:rsidP="00310B73">
            <w:pPr>
              <w:pStyle w:val="Compact"/>
              <w:keepNext/>
              <w:jc w:val="right"/>
              <w:rPr>
                <w:color w:val="404040" w:themeColor="text1" w:themeTint="BF"/>
              </w:rPr>
            </w:pPr>
            <w:r w:rsidRPr="00310B73">
              <w:rPr>
                <w:color w:val="404040" w:themeColor="text1" w:themeTint="BF"/>
              </w:rPr>
              <w:t>-0.54</w:t>
            </w:r>
          </w:p>
        </w:tc>
        <w:tc>
          <w:tcPr>
            <w:tcW w:w="0" w:type="auto"/>
          </w:tcPr>
          <w:p w14:paraId="67FE6E2B" w14:textId="4BCA8809" w:rsidR="00310B73" w:rsidRPr="00310B73" w:rsidRDefault="00310B73" w:rsidP="00310B73">
            <w:pPr>
              <w:pStyle w:val="Compact"/>
              <w:keepNext/>
              <w:jc w:val="right"/>
              <w:rPr>
                <w:color w:val="404040" w:themeColor="text1" w:themeTint="BF"/>
              </w:rPr>
            </w:pPr>
            <w:r w:rsidRPr="00310B73">
              <w:rPr>
                <w:color w:val="404040" w:themeColor="text1" w:themeTint="BF"/>
              </w:rPr>
              <w:t>[-0.8</w:t>
            </w:r>
            <w:r w:rsidR="00F43703">
              <w:rPr>
                <w:color w:val="404040" w:themeColor="text1" w:themeTint="BF"/>
              </w:rPr>
              <w:t>6</w:t>
            </w:r>
            <w:r w:rsidRPr="00310B73">
              <w:rPr>
                <w:color w:val="404040" w:themeColor="text1" w:themeTint="BF"/>
              </w:rPr>
              <w:t>, 0.48]</w:t>
            </w:r>
          </w:p>
        </w:tc>
      </w:tr>
      <w:tr w:rsidR="00310B73" w:rsidRPr="00F872CC" w14:paraId="07B34701" w14:textId="77777777" w:rsidTr="00310B73">
        <w:tc>
          <w:tcPr>
            <w:tcW w:w="0" w:type="auto"/>
          </w:tcPr>
          <w:p w14:paraId="6278CCC8" w14:textId="77777777" w:rsidR="00310B73" w:rsidRPr="001F0F63" w:rsidRDefault="00310B73" w:rsidP="00310B73">
            <w:pPr>
              <w:pStyle w:val="Compact"/>
              <w:keepNext/>
              <w:rPr>
                <w:color w:val="auto"/>
              </w:rPr>
            </w:pPr>
            <w:r w:rsidRPr="001F0F63">
              <w:rPr>
                <w:i/>
                <w:iCs/>
                <w:color w:val="auto"/>
              </w:rPr>
              <w:t>g̅</w:t>
            </w:r>
            <w:r w:rsidRPr="001F0F63">
              <w:rPr>
                <w:color w:val="auto"/>
              </w:rPr>
              <w:t xml:space="preserve"> (Aphasia Severity)</w:t>
            </w:r>
          </w:p>
        </w:tc>
        <w:tc>
          <w:tcPr>
            <w:tcW w:w="0" w:type="auto"/>
          </w:tcPr>
          <w:p w14:paraId="4F55014D" w14:textId="22BB151E" w:rsidR="00310B73" w:rsidRPr="00310B73" w:rsidRDefault="00310B73" w:rsidP="00310B73">
            <w:pPr>
              <w:pStyle w:val="Compact"/>
              <w:keepNext/>
              <w:jc w:val="right"/>
              <w:rPr>
                <w:color w:val="404040" w:themeColor="text1" w:themeTint="BF"/>
              </w:rPr>
            </w:pPr>
            <w:r w:rsidRPr="00310B73">
              <w:rPr>
                <w:color w:val="404040" w:themeColor="text1" w:themeTint="BF"/>
              </w:rPr>
              <w:t>-0.66</w:t>
            </w:r>
          </w:p>
        </w:tc>
        <w:tc>
          <w:tcPr>
            <w:tcW w:w="0" w:type="auto"/>
          </w:tcPr>
          <w:p w14:paraId="0B1FCF5A" w14:textId="113E2118" w:rsidR="00310B73" w:rsidRPr="00310B73" w:rsidRDefault="00310B73" w:rsidP="00310B73">
            <w:pPr>
              <w:pStyle w:val="Compact"/>
              <w:keepNext/>
              <w:jc w:val="right"/>
              <w:rPr>
                <w:color w:val="404040" w:themeColor="text1" w:themeTint="BF"/>
              </w:rPr>
            </w:pPr>
            <w:r w:rsidRPr="00310B73">
              <w:rPr>
                <w:color w:val="404040" w:themeColor="text1" w:themeTint="BF"/>
              </w:rPr>
              <w:t>0.66</w:t>
            </w:r>
          </w:p>
        </w:tc>
        <w:tc>
          <w:tcPr>
            <w:tcW w:w="0" w:type="auto"/>
          </w:tcPr>
          <w:p w14:paraId="5E626425" w14:textId="64F0B7DD" w:rsidR="00310B73" w:rsidRPr="00310B73" w:rsidRDefault="00310B73" w:rsidP="00310B73">
            <w:pPr>
              <w:pStyle w:val="Compact"/>
              <w:keepNext/>
              <w:jc w:val="right"/>
              <w:rPr>
                <w:color w:val="404040" w:themeColor="text1" w:themeTint="BF"/>
              </w:rPr>
            </w:pPr>
            <w:r w:rsidRPr="00310B73">
              <w:rPr>
                <w:color w:val="404040" w:themeColor="text1" w:themeTint="BF"/>
              </w:rPr>
              <w:t>-0.99</w:t>
            </w:r>
          </w:p>
        </w:tc>
        <w:tc>
          <w:tcPr>
            <w:tcW w:w="0" w:type="auto"/>
          </w:tcPr>
          <w:p w14:paraId="7FA8BEF9" w14:textId="59F450E6" w:rsidR="00310B73" w:rsidRPr="00310B73" w:rsidRDefault="00310B73" w:rsidP="00310B73">
            <w:pPr>
              <w:pStyle w:val="Compact"/>
              <w:keepNext/>
              <w:jc w:val="right"/>
              <w:rPr>
                <w:color w:val="404040" w:themeColor="text1" w:themeTint="BF"/>
              </w:rPr>
            </w:pPr>
            <w:r w:rsidRPr="00310B73">
              <w:rPr>
                <w:color w:val="404040" w:themeColor="text1" w:themeTint="BF"/>
              </w:rPr>
              <w:t>[-1.9</w:t>
            </w:r>
            <w:r w:rsidR="00F43703">
              <w:rPr>
                <w:color w:val="404040" w:themeColor="text1" w:themeTint="BF"/>
              </w:rPr>
              <w:t>0</w:t>
            </w:r>
            <w:r w:rsidRPr="00310B73">
              <w:rPr>
                <w:color w:val="404040" w:themeColor="text1" w:themeTint="BF"/>
              </w:rPr>
              <w:t>, 0.63]</w:t>
            </w:r>
          </w:p>
        </w:tc>
      </w:tr>
      <w:tr w:rsidR="00310B73" w:rsidRPr="00F872CC" w14:paraId="69687447" w14:textId="77777777" w:rsidTr="00310B73">
        <w:tc>
          <w:tcPr>
            <w:tcW w:w="0" w:type="auto"/>
          </w:tcPr>
          <w:p w14:paraId="03B79E40" w14:textId="77777777" w:rsidR="00310B73" w:rsidRPr="001F0F63" w:rsidRDefault="00310B73" w:rsidP="00310B73">
            <w:pPr>
              <w:pStyle w:val="Compact"/>
              <w:keepNext/>
              <w:rPr>
                <w:color w:val="auto"/>
              </w:rPr>
            </w:pPr>
            <w:r w:rsidRPr="001F0F63">
              <w:rPr>
                <w:i/>
                <w:iCs/>
                <w:color w:val="auto"/>
              </w:rPr>
              <w:t>g̅</w:t>
            </w:r>
            <w:r w:rsidRPr="001F0F63">
              <w:rPr>
                <w:color w:val="auto"/>
              </w:rPr>
              <w:t xml:space="preserve"> (Communication)</w:t>
            </w:r>
          </w:p>
        </w:tc>
        <w:tc>
          <w:tcPr>
            <w:tcW w:w="0" w:type="auto"/>
          </w:tcPr>
          <w:p w14:paraId="363EA929" w14:textId="07BF1258" w:rsidR="00310B73" w:rsidRPr="00310B73" w:rsidRDefault="00310B73" w:rsidP="00310B73">
            <w:pPr>
              <w:pStyle w:val="Compact"/>
              <w:keepNext/>
              <w:jc w:val="right"/>
              <w:rPr>
                <w:color w:val="404040" w:themeColor="text1" w:themeTint="BF"/>
              </w:rPr>
            </w:pPr>
            <w:r w:rsidRPr="00310B73">
              <w:rPr>
                <w:color w:val="404040" w:themeColor="text1" w:themeTint="BF"/>
              </w:rPr>
              <w:t>0.55</w:t>
            </w:r>
          </w:p>
        </w:tc>
        <w:tc>
          <w:tcPr>
            <w:tcW w:w="0" w:type="auto"/>
          </w:tcPr>
          <w:p w14:paraId="1CEC4E4E" w14:textId="5DDCE7B7" w:rsidR="00310B73" w:rsidRPr="00310B73" w:rsidRDefault="00310B73" w:rsidP="00310B73">
            <w:pPr>
              <w:pStyle w:val="Compact"/>
              <w:keepNext/>
              <w:jc w:val="right"/>
              <w:rPr>
                <w:color w:val="404040" w:themeColor="text1" w:themeTint="BF"/>
              </w:rPr>
            </w:pPr>
            <w:r w:rsidRPr="00310B73">
              <w:rPr>
                <w:color w:val="404040" w:themeColor="text1" w:themeTint="BF"/>
              </w:rPr>
              <w:t>0.58</w:t>
            </w:r>
          </w:p>
        </w:tc>
        <w:tc>
          <w:tcPr>
            <w:tcW w:w="0" w:type="auto"/>
          </w:tcPr>
          <w:p w14:paraId="3084D9F5" w14:textId="16FAF2DE" w:rsidR="00310B73" w:rsidRPr="00310B73" w:rsidRDefault="00310B73" w:rsidP="00310B73">
            <w:pPr>
              <w:pStyle w:val="Compact"/>
              <w:keepNext/>
              <w:jc w:val="right"/>
              <w:rPr>
                <w:color w:val="404040" w:themeColor="text1" w:themeTint="BF"/>
              </w:rPr>
            </w:pPr>
            <w:r w:rsidRPr="00310B73">
              <w:rPr>
                <w:color w:val="404040" w:themeColor="text1" w:themeTint="BF"/>
              </w:rPr>
              <w:t>0.94</w:t>
            </w:r>
          </w:p>
        </w:tc>
        <w:tc>
          <w:tcPr>
            <w:tcW w:w="0" w:type="auto"/>
          </w:tcPr>
          <w:p w14:paraId="73AA5AC0" w14:textId="48574ED6" w:rsidR="00310B73" w:rsidRPr="00310B73" w:rsidRDefault="00310B73" w:rsidP="00310B73">
            <w:pPr>
              <w:pStyle w:val="Compact"/>
              <w:keepNext/>
              <w:jc w:val="right"/>
              <w:rPr>
                <w:color w:val="404040" w:themeColor="text1" w:themeTint="BF"/>
              </w:rPr>
            </w:pPr>
            <w:r w:rsidRPr="00310B73">
              <w:rPr>
                <w:color w:val="404040" w:themeColor="text1" w:themeTint="BF"/>
              </w:rPr>
              <w:t>[-0.57, 1.67]</w:t>
            </w:r>
          </w:p>
        </w:tc>
      </w:tr>
      <w:tr w:rsidR="00310B73" w:rsidRPr="00F872CC" w14:paraId="1C14BD52" w14:textId="77777777" w:rsidTr="00310B73">
        <w:tc>
          <w:tcPr>
            <w:tcW w:w="0" w:type="auto"/>
          </w:tcPr>
          <w:p w14:paraId="6741C3CC" w14:textId="77777777" w:rsidR="00310B73" w:rsidRPr="001F0F63" w:rsidRDefault="00310B73" w:rsidP="00310B73">
            <w:pPr>
              <w:pStyle w:val="Compact"/>
              <w:keepNext/>
              <w:rPr>
                <w:color w:val="auto"/>
              </w:rPr>
            </w:pPr>
            <w:r w:rsidRPr="001F0F63">
              <w:rPr>
                <w:i/>
                <w:iCs/>
                <w:color w:val="auto"/>
              </w:rPr>
              <w:t>g̅</w:t>
            </w:r>
            <w:r w:rsidRPr="001F0F63">
              <w:rPr>
                <w:color w:val="auto"/>
              </w:rPr>
              <w:t xml:space="preserve"> (Domain-General Function)</w:t>
            </w:r>
          </w:p>
        </w:tc>
        <w:tc>
          <w:tcPr>
            <w:tcW w:w="0" w:type="auto"/>
          </w:tcPr>
          <w:p w14:paraId="61015A8D" w14:textId="1A49CB80" w:rsidR="00310B73" w:rsidRPr="00310B73" w:rsidRDefault="00310B73" w:rsidP="00310B73">
            <w:pPr>
              <w:pStyle w:val="Compact"/>
              <w:keepNext/>
              <w:jc w:val="right"/>
              <w:rPr>
                <w:color w:val="404040" w:themeColor="text1" w:themeTint="BF"/>
              </w:rPr>
            </w:pPr>
            <w:r w:rsidRPr="00310B73">
              <w:rPr>
                <w:color w:val="404040" w:themeColor="text1" w:themeTint="BF"/>
              </w:rPr>
              <w:t>-0.92</w:t>
            </w:r>
          </w:p>
        </w:tc>
        <w:tc>
          <w:tcPr>
            <w:tcW w:w="0" w:type="auto"/>
          </w:tcPr>
          <w:p w14:paraId="0BFBAD37" w14:textId="46669832" w:rsidR="00310B73" w:rsidRPr="00310B73" w:rsidRDefault="00310B73" w:rsidP="00310B73">
            <w:pPr>
              <w:pStyle w:val="Compact"/>
              <w:keepNext/>
              <w:jc w:val="right"/>
              <w:rPr>
                <w:color w:val="404040" w:themeColor="text1" w:themeTint="BF"/>
              </w:rPr>
            </w:pPr>
            <w:r w:rsidRPr="00310B73">
              <w:rPr>
                <w:color w:val="404040" w:themeColor="text1" w:themeTint="BF"/>
              </w:rPr>
              <w:t>0.74</w:t>
            </w:r>
          </w:p>
        </w:tc>
        <w:tc>
          <w:tcPr>
            <w:tcW w:w="0" w:type="auto"/>
          </w:tcPr>
          <w:p w14:paraId="5130D03A" w14:textId="65E12A08" w:rsidR="00310B73" w:rsidRPr="00310B73" w:rsidRDefault="00310B73" w:rsidP="00310B73">
            <w:pPr>
              <w:pStyle w:val="Compact"/>
              <w:keepNext/>
              <w:jc w:val="right"/>
              <w:rPr>
                <w:color w:val="404040" w:themeColor="text1" w:themeTint="BF"/>
              </w:rPr>
            </w:pPr>
            <w:r w:rsidRPr="00310B73">
              <w:rPr>
                <w:color w:val="404040" w:themeColor="text1" w:themeTint="BF"/>
              </w:rPr>
              <w:t>-1.24</w:t>
            </w:r>
          </w:p>
        </w:tc>
        <w:tc>
          <w:tcPr>
            <w:tcW w:w="0" w:type="auto"/>
          </w:tcPr>
          <w:p w14:paraId="58B11237" w14:textId="288318B3" w:rsidR="00310B73" w:rsidRPr="00310B73" w:rsidRDefault="00310B73" w:rsidP="00310B73">
            <w:pPr>
              <w:pStyle w:val="Compact"/>
              <w:keepNext/>
              <w:jc w:val="right"/>
              <w:rPr>
                <w:color w:val="404040" w:themeColor="text1" w:themeTint="BF"/>
              </w:rPr>
            </w:pPr>
            <w:r w:rsidRPr="00310B73">
              <w:rPr>
                <w:color w:val="404040" w:themeColor="text1" w:themeTint="BF"/>
              </w:rPr>
              <w:t>[-2.34, 0.51]</w:t>
            </w:r>
          </w:p>
        </w:tc>
      </w:tr>
      <w:tr w:rsidR="00310B73" w:rsidRPr="00F872CC" w14:paraId="0A30AE2F" w14:textId="77777777" w:rsidTr="00310B73">
        <w:tc>
          <w:tcPr>
            <w:tcW w:w="0" w:type="auto"/>
          </w:tcPr>
          <w:p w14:paraId="62AFB77F" w14:textId="77777777" w:rsidR="00310B73" w:rsidRPr="001F0F63" w:rsidRDefault="00310B73" w:rsidP="00310B73">
            <w:pPr>
              <w:pStyle w:val="Compact"/>
              <w:keepNext/>
              <w:rPr>
                <w:color w:val="auto"/>
              </w:rPr>
            </w:pPr>
            <w:r w:rsidRPr="001F0F63">
              <w:rPr>
                <w:i/>
                <w:iCs/>
                <w:color w:val="auto"/>
              </w:rPr>
              <w:t>g̅</w:t>
            </w:r>
            <w:r w:rsidRPr="001F0F63">
              <w:rPr>
                <w:color w:val="auto"/>
              </w:rPr>
              <w:t xml:space="preserve"> (Language Comprehension)</w:t>
            </w:r>
          </w:p>
        </w:tc>
        <w:tc>
          <w:tcPr>
            <w:tcW w:w="0" w:type="auto"/>
          </w:tcPr>
          <w:p w14:paraId="0A1F72A2" w14:textId="41B1A43A" w:rsidR="00310B73" w:rsidRPr="00310B73" w:rsidRDefault="00310B73" w:rsidP="00310B73">
            <w:pPr>
              <w:pStyle w:val="Compact"/>
              <w:keepNext/>
              <w:jc w:val="right"/>
              <w:rPr>
                <w:color w:val="404040" w:themeColor="text1" w:themeTint="BF"/>
              </w:rPr>
            </w:pPr>
            <w:r w:rsidRPr="00310B73">
              <w:rPr>
                <w:color w:val="404040" w:themeColor="text1" w:themeTint="BF"/>
              </w:rPr>
              <w:t>2.34</w:t>
            </w:r>
          </w:p>
        </w:tc>
        <w:tc>
          <w:tcPr>
            <w:tcW w:w="0" w:type="auto"/>
          </w:tcPr>
          <w:p w14:paraId="737D6F1D" w14:textId="383E02A6" w:rsidR="00310B73" w:rsidRPr="00310B73" w:rsidRDefault="00310B73" w:rsidP="00310B73">
            <w:pPr>
              <w:pStyle w:val="Compact"/>
              <w:keepNext/>
              <w:jc w:val="right"/>
              <w:rPr>
                <w:color w:val="404040" w:themeColor="text1" w:themeTint="BF"/>
              </w:rPr>
            </w:pPr>
            <w:r w:rsidRPr="00310B73">
              <w:rPr>
                <w:color w:val="404040" w:themeColor="text1" w:themeTint="BF"/>
              </w:rPr>
              <w:t>0.50</w:t>
            </w:r>
          </w:p>
        </w:tc>
        <w:tc>
          <w:tcPr>
            <w:tcW w:w="0" w:type="auto"/>
          </w:tcPr>
          <w:p w14:paraId="2E1CA991" w14:textId="7EA68B75" w:rsidR="00310B73" w:rsidRPr="00310B73" w:rsidRDefault="00310B73" w:rsidP="00310B73">
            <w:pPr>
              <w:pStyle w:val="Compact"/>
              <w:keepNext/>
              <w:jc w:val="right"/>
              <w:rPr>
                <w:color w:val="404040" w:themeColor="text1" w:themeTint="BF"/>
              </w:rPr>
            </w:pPr>
            <w:r w:rsidRPr="00310B73">
              <w:rPr>
                <w:color w:val="404040" w:themeColor="text1" w:themeTint="BF"/>
              </w:rPr>
              <w:t>4.68</w:t>
            </w:r>
          </w:p>
        </w:tc>
        <w:tc>
          <w:tcPr>
            <w:tcW w:w="0" w:type="auto"/>
          </w:tcPr>
          <w:p w14:paraId="1CA1E73C" w14:textId="30842E63" w:rsidR="00310B73" w:rsidRPr="00310B73" w:rsidRDefault="00310B73" w:rsidP="00310B73">
            <w:pPr>
              <w:pStyle w:val="Compact"/>
              <w:keepNext/>
              <w:jc w:val="right"/>
              <w:rPr>
                <w:color w:val="404040" w:themeColor="text1" w:themeTint="BF"/>
              </w:rPr>
            </w:pPr>
            <w:r w:rsidRPr="00310B73">
              <w:rPr>
                <w:color w:val="404040" w:themeColor="text1" w:themeTint="BF"/>
              </w:rPr>
              <w:t>[</w:t>
            </w:r>
            <w:r w:rsidR="00F43703">
              <w:rPr>
                <w:color w:val="404040" w:themeColor="text1" w:themeTint="BF"/>
              </w:rPr>
              <w:t xml:space="preserve"> </w:t>
            </w:r>
            <w:r w:rsidRPr="00310B73">
              <w:rPr>
                <w:color w:val="404040" w:themeColor="text1" w:themeTint="BF"/>
              </w:rPr>
              <w:t>1.38, 3.3</w:t>
            </w:r>
            <w:r w:rsidR="00F43703">
              <w:rPr>
                <w:color w:val="404040" w:themeColor="text1" w:themeTint="BF"/>
              </w:rPr>
              <w:t>0</w:t>
            </w:r>
            <w:r w:rsidRPr="00310B73">
              <w:rPr>
                <w:color w:val="404040" w:themeColor="text1" w:themeTint="BF"/>
              </w:rPr>
              <w:t>]</w:t>
            </w:r>
          </w:p>
        </w:tc>
      </w:tr>
      <w:tr w:rsidR="00310B73" w:rsidRPr="00F872CC" w14:paraId="0A489013" w14:textId="77777777" w:rsidTr="00310B73">
        <w:tc>
          <w:tcPr>
            <w:tcW w:w="0" w:type="auto"/>
          </w:tcPr>
          <w:p w14:paraId="0896FC32" w14:textId="77777777" w:rsidR="00310B73" w:rsidRPr="001F0F63" w:rsidRDefault="00310B73" w:rsidP="00310B73">
            <w:pPr>
              <w:pStyle w:val="Compact"/>
              <w:keepNext/>
              <w:rPr>
                <w:color w:val="auto"/>
              </w:rPr>
            </w:pPr>
            <w:r w:rsidRPr="001F0F63">
              <w:rPr>
                <w:i/>
                <w:iCs/>
                <w:color w:val="auto"/>
              </w:rPr>
              <w:t>g̅</w:t>
            </w:r>
            <w:r w:rsidRPr="001F0F63">
              <w:rPr>
                <w:color w:val="auto"/>
              </w:rPr>
              <w:t xml:space="preserve"> (Speech-Motor Planning)</w:t>
            </w:r>
          </w:p>
        </w:tc>
        <w:tc>
          <w:tcPr>
            <w:tcW w:w="0" w:type="auto"/>
          </w:tcPr>
          <w:p w14:paraId="2355C9B5" w14:textId="562228A2" w:rsidR="00310B73" w:rsidRPr="00310B73" w:rsidRDefault="00310B73" w:rsidP="00310B73">
            <w:pPr>
              <w:pStyle w:val="Compact"/>
              <w:keepNext/>
              <w:jc w:val="right"/>
              <w:rPr>
                <w:color w:val="404040" w:themeColor="text1" w:themeTint="BF"/>
              </w:rPr>
            </w:pPr>
            <w:r w:rsidRPr="00310B73">
              <w:rPr>
                <w:color w:val="404040" w:themeColor="text1" w:themeTint="BF"/>
              </w:rPr>
              <w:t>1.55</w:t>
            </w:r>
          </w:p>
        </w:tc>
        <w:tc>
          <w:tcPr>
            <w:tcW w:w="0" w:type="auto"/>
          </w:tcPr>
          <w:p w14:paraId="2D27D96E" w14:textId="2C63ECF7" w:rsidR="00310B73" w:rsidRPr="00310B73" w:rsidRDefault="00310B73" w:rsidP="00310B73">
            <w:pPr>
              <w:pStyle w:val="Compact"/>
              <w:keepNext/>
              <w:jc w:val="right"/>
              <w:rPr>
                <w:color w:val="404040" w:themeColor="text1" w:themeTint="BF"/>
              </w:rPr>
            </w:pPr>
            <w:r w:rsidRPr="00310B73">
              <w:rPr>
                <w:color w:val="404040" w:themeColor="text1" w:themeTint="BF"/>
              </w:rPr>
              <w:t>0.53</w:t>
            </w:r>
          </w:p>
        </w:tc>
        <w:tc>
          <w:tcPr>
            <w:tcW w:w="0" w:type="auto"/>
          </w:tcPr>
          <w:p w14:paraId="6CCD1F09" w14:textId="1223BCBD" w:rsidR="00310B73" w:rsidRPr="00310B73" w:rsidRDefault="00310B73" w:rsidP="00310B73">
            <w:pPr>
              <w:pStyle w:val="Compact"/>
              <w:keepNext/>
              <w:jc w:val="right"/>
              <w:rPr>
                <w:color w:val="404040" w:themeColor="text1" w:themeTint="BF"/>
              </w:rPr>
            </w:pPr>
            <w:r w:rsidRPr="00310B73">
              <w:rPr>
                <w:color w:val="404040" w:themeColor="text1" w:themeTint="BF"/>
              </w:rPr>
              <w:t>2.95</w:t>
            </w:r>
          </w:p>
        </w:tc>
        <w:tc>
          <w:tcPr>
            <w:tcW w:w="0" w:type="auto"/>
          </w:tcPr>
          <w:p w14:paraId="142C8074" w14:textId="6862C749" w:rsidR="00310B73" w:rsidRPr="00310B73" w:rsidRDefault="00310B73" w:rsidP="00310B73">
            <w:pPr>
              <w:pStyle w:val="Compact"/>
              <w:keepNext/>
              <w:jc w:val="right"/>
              <w:rPr>
                <w:color w:val="404040" w:themeColor="text1" w:themeTint="BF"/>
              </w:rPr>
            </w:pPr>
            <w:r w:rsidRPr="00310B73">
              <w:rPr>
                <w:color w:val="404040" w:themeColor="text1" w:themeTint="BF"/>
              </w:rPr>
              <w:t>[</w:t>
            </w:r>
            <w:r w:rsidR="00F43703">
              <w:rPr>
                <w:color w:val="404040" w:themeColor="text1" w:themeTint="BF"/>
              </w:rPr>
              <w:t xml:space="preserve"> </w:t>
            </w:r>
            <w:r w:rsidRPr="00310B73">
              <w:rPr>
                <w:color w:val="404040" w:themeColor="text1" w:themeTint="BF"/>
              </w:rPr>
              <w:t>0.5</w:t>
            </w:r>
            <w:r w:rsidR="00F43703">
              <w:rPr>
                <w:color w:val="404040" w:themeColor="text1" w:themeTint="BF"/>
              </w:rPr>
              <w:t>4</w:t>
            </w:r>
            <w:r w:rsidRPr="00310B73">
              <w:rPr>
                <w:color w:val="404040" w:themeColor="text1" w:themeTint="BF"/>
              </w:rPr>
              <w:t>, 2.56]</w:t>
            </w:r>
          </w:p>
        </w:tc>
      </w:tr>
      <w:tr w:rsidR="00310B73" w:rsidRPr="00F872CC" w14:paraId="3590793F" w14:textId="77777777" w:rsidTr="00310B73">
        <w:tc>
          <w:tcPr>
            <w:tcW w:w="0" w:type="auto"/>
          </w:tcPr>
          <w:p w14:paraId="1CCBE9A5" w14:textId="77777777" w:rsidR="00310B73" w:rsidRPr="001F0F63" w:rsidRDefault="00310B73" w:rsidP="00310B73">
            <w:pPr>
              <w:pStyle w:val="Compact"/>
              <w:keepNext/>
              <w:rPr>
                <w:color w:val="auto"/>
              </w:rPr>
            </w:pPr>
            <w:r w:rsidRPr="001F0F63">
              <w:rPr>
                <w:color w:val="auto"/>
              </w:rPr>
              <w:t>∆</w:t>
            </w:r>
            <w:r w:rsidRPr="001F0F63">
              <w:rPr>
                <w:i/>
                <w:iCs/>
                <w:color w:val="auto"/>
              </w:rPr>
              <w:t>g̅</w:t>
            </w:r>
            <w:r w:rsidRPr="001F0F63">
              <w:rPr>
                <w:color w:val="auto"/>
              </w:rPr>
              <w:t xml:space="preserve"> (unvalidated measure with untrained items)</w:t>
            </w:r>
          </w:p>
        </w:tc>
        <w:tc>
          <w:tcPr>
            <w:tcW w:w="0" w:type="auto"/>
          </w:tcPr>
          <w:p w14:paraId="55CF1005" w14:textId="02343F3E" w:rsidR="00310B73" w:rsidRPr="00310B73" w:rsidRDefault="00310B73" w:rsidP="00310B73">
            <w:pPr>
              <w:pStyle w:val="Compact"/>
              <w:keepNext/>
              <w:jc w:val="right"/>
              <w:rPr>
                <w:color w:val="404040" w:themeColor="text1" w:themeTint="BF"/>
              </w:rPr>
            </w:pPr>
            <w:r w:rsidRPr="00310B73">
              <w:rPr>
                <w:color w:val="404040" w:themeColor="text1" w:themeTint="BF"/>
              </w:rPr>
              <w:t>-0.53</w:t>
            </w:r>
          </w:p>
        </w:tc>
        <w:tc>
          <w:tcPr>
            <w:tcW w:w="0" w:type="auto"/>
          </w:tcPr>
          <w:p w14:paraId="03A668AF" w14:textId="069993E8" w:rsidR="00310B73" w:rsidRPr="00310B73" w:rsidRDefault="00310B73" w:rsidP="00310B73">
            <w:pPr>
              <w:pStyle w:val="Compact"/>
              <w:keepNext/>
              <w:jc w:val="right"/>
              <w:rPr>
                <w:color w:val="404040" w:themeColor="text1" w:themeTint="BF"/>
              </w:rPr>
            </w:pPr>
            <w:r w:rsidRPr="00310B73">
              <w:rPr>
                <w:color w:val="404040" w:themeColor="text1" w:themeTint="BF"/>
              </w:rPr>
              <w:t>0.84</w:t>
            </w:r>
          </w:p>
        </w:tc>
        <w:tc>
          <w:tcPr>
            <w:tcW w:w="0" w:type="auto"/>
          </w:tcPr>
          <w:p w14:paraId="220AC563" w14:textId="4632F2DF" w:rsidR="00310B73" w:rsidRPr="00310B73" w:rsidRDefault="00310B73" w:rsidP="00310B73">
            <w:pPr>
              <w:pStyle w:val="Compact"/>
              <w:keepNext/>
              <w:jc w:val="right"/>
              <w:rPr>
                <w:color w:val="404040" w:themeColor="text1" w:themeTint="BF"/>
              </w:rPr>
            </w:pPr>
            <w:r w:rsidRPr="00310B73">
              <w:rPr>
                <w:color w:val="404040" w:themeColor="text1" w:themeTint="BF"/>
              </w:rPr>
              <w:t>-0.62</w:t>
            </w:r>
          </w:p>
        </w:tc>
        <w:tc>
          <w:tcPr>
            <w:tcW w:w="0" w:type="auto"/>
          </w:tcPr>
          <w:p w14:paraId="12432934" w14:textId="5F633E11" w:rsidR="00310B73" w:rsidRPr="00310B73" w:rsidRDefault="00310B73" w:rsidP="00310B73">
            <w:pPr>
              <w:pStyle w:val="Compact"/>
              <w:keepNext/>
              <w:jc w:val="right"/>
              <w:rPr>
                <w:color w:val="404040" w:themeColor="text1" w:themeTint="BF"/>
              </w:rPr>
            </w:pPr>
            <w:r w:rsidRPr="00310B73">
              <w:rPr>
                <w:color w:val="404040" w:themeColor="text1" w:themeTint="BF"/>
              </w:rPr>
              <w:t>[-2.15, 1.1</w:t>
            </w:r>
            <w:r w:rsidR="00F43703">
              <w:rPr>
                <w:color w:val="404040" w:themeColor="text1" w:themeTint="BF"/>
              </w:rPr>
              <w:t>0</w:t>
            </w:r>
            <w:r w:rsidRPr="00310B73">
              <w:rPr>
                <w:color w:val="404040" w:themeColor="text1" w:themeTint="BF"/>
              </w:rPr>
              <w:t>]</w:t>
            </w:r>
          </w:p>
        </w:tc>
      </w:tr>
      <w:tr w:rsidR="00310B73" w:rsidRPr="00F872CC" w14:paraId="619B4609" w14:textId="77777777" w:rsidTr="00310B73">
        <w:tc>
          <w:tcPr>
            <w:tcW w:w="0" w:type="auto"/>
          </w:tcPr>
          <w:p w14:paraId="02883910" w14:textId="77777777" w:rsidR="00310B73" w:rsidRPr="001F0F63" w:rsidRDefault="00310B73" w:rsidP="00310B73">
            <w:pPr>
              <w:pStyle w:val="Compact"/>
              <w:keepNext/>
              <w:rPr>
                <w:color w:val="auto"/>
              </w:rPr>
            </w:pPr>
            <w:r w:rsidRPr="001F0F63">
              <w:rPr>
                <w:color w:val="auto"/>
              </w:rPr>
              <w:t>∆</w:t>
            </w:r>
            <w:r w:rsidRPr="001F0F63">
              <w:rPr>
                <w:i/>
                <w:iCs/>
                <w:color w:val="auto"/>
              </w:rPr>
              <w:t>g̅</w:t>
            </w:r>
            <w:r w:rsidRPr="001F0F63">
              <w:rPr>
                <w:color w:val="auto"/>
              </w:rPr>
              <w:t xml:space="preserve"> (unvalidated measure with trained items)</w:t>
            </w:r>
          </w:p>
        </w:tc>
        <w:tc>
          <w:tcPr>
            <w:tcW w:w="0" w:type="auto"/>
          </w:tcPr>
          <w:p w14:paraId="3F01BFC1" w14:textId="3F72B1C4" w:rsidR="00310B73" w:rsidRPr="00310B73" w:rsidRDefault="00310B73" w:rsidP="00310B73">
            <w:pPr>
              <w:pStyle w:val="Compact"/>
              <w:keepNext/>
              <w:jc w:val="right"/>
              <w:rPr>
                <w:color w:val="404040" w:themeColor="text1" w:themeTint="BF"/>
              </w:rPr>
            </w:pPr>
            <w:r w:rsidRPr="00310B73">
              <w:rPr>
                <w:color w:val="404040" w:themeColor="text1" w:themeTint="BF"/>
              </w:rPr>
              <w:t>0.55</w:t>
            </w:r>
          </w:p>
        </w:tc>
        <w:tc>
          <w:tcPr>
            <w:tcW w:w="0" w:type="auto"/>
          </w:tcPr>
          <w:p w14:paraId="412617A5" w14:textId="4A72A738" w:rsidR="00310B73" w:rsidRPr="00310B73" w:rsidRDefault="00310B73" w:rsidP="00310B73">
            <w:pPr>
              <w:pStyle w:val="Compact"/>
              <w:keepNext/>
              <w:jc w:val="right"/>
              <w:rPr>
                <w:color w:val="404040" w:themeColor="text1" w:themeTint="BF"/>
              </w:rPr>
            </w:pPr>
            <w:r w:rsidRPr="00310B73">
              <w:rPr>
                <w:color w:val="404040" w:themeColor="text1" w:themeTint="BF"/>
              </w:rPr>
              <w:t>0.84</w:t>
            </w:r>
          </w:p>
        </w:tc>
        <w:tc>
          <w:tcPr>
            <w:tcW w:w="0" w:type="auto"/>
          </w:tcPr>
          <w:p w14:paraId="6D65FF30" w14:textId="4CE7AF62" w:rsidR="00310B73" w:rsidRPr="00310B73" w:rsidRDefault="00310B73" w:rsidP="00310B73">
            <w:pPr>
              <w:pStyle w:val="Compact"/>
              <w:keepNext/>
              <w:jc w:val="right"/>
              <w:rPr>
                <w:color w:val="404040" w:themeColor="text1" w:themeTint="BF"/>
              </w:rPr>
            </w:pPr>
            <w:r w:rsidRPr="00310B73">
              <w:rPr>
                <w:color w:val="404040" w:themeColor="text1" w:themeTint="BF"/>
              </w:rPr>
              <w:t>0.65</w:t>
            </w:r>
          </w:p>
        </w:tc>
        <w:tc>
          <w:tcPr>
            <w:tcW w:w="0" w:type="auto"/>
          </w:tcPr>
          <w:p w14:paraId="7CFBC401" w14:textId="0808FE51" w:rsidR="00310B73" w:rsidRPr="00310B73" w:rsidRDefault="00310B73" w:rsidP="00310B73">
            <w:pPr>
              <w:pStyle w:val="Compact"/>
              <w:keepNext/>
              <w:jc w:val="right"/>
              <w:rPr>
                <w:color w:val="404040" w:themeColor="text1" w:themeTint="BF"/>
              </w:rPr>
            </w:pPr>
            <w:r w:rsidRPr="00310B73">
              <w:rPr>
                <w:color w:val="404040" w:themeColor="text1" w:themeTint="BF"/>
              </w:rPr>
              <w:t>[-1.08, 2.18]</w:t>
            </w:r>
          </w:p>
        </w:tc>
      </w:tr>
      <w:tr w:rsidR="00310B73" w:rsidRPr="00F872CC" w14:paraId="132008CF" w14:textId="77777777" w:rsidTr="00310B73">
        <w:tc>
          <w:tcPr>
            <w:tcW w:w="0" w:type="auto"/>
          </w:tcPr>
          <w:p w14:paraId="1CDAA1DC" w14:textId="77777777" w:rsidR="00310B73" w:rsidRPr="001F0F63" w:rsidRDefault="00310B73" w:rsidP="00310B73">
            <w:pPr>
              <w:pStyle w:val="Compact"/>
              <w:keepNext/>
              <w:rPr>
                <w:color w:val="auto"/>
              </w:rPr>
            </w:pPr>
            <w:r w:rsidRPr="001F0F63">
              <w:rPr>
                <w:color w:val="auto"/>
              </w:rPr>
              <w:t>∆</w:t>
            </w:r>
            <w:r w:rsidRPr="001F0F63">
              <w:rPr>
                <w:i/>
                <w:iCs/>
                <w:color w:val="auto"/>
              </w:rPr>
              <w:t>g̅</w:t>
            </w:r>
            <w:r w:rsidRPr="001F0F63">
              <w:rPr>
                <w:color w:val="auto"/>
              </w:rPr>
              <w:t xml:space="preserve"> (per month post-onset)</w:t>
            </w:r>
          </w:p>
        </w:tc>
        <w:tc>
          <w:tcPr>
            <w:tcW w:w="0" w:type="auto"/>
          </w:tcPr>
          <w:p w14:paraId="0A803F8E" w14:textId="154435FA" w:rsidR="00310B73" w:rsidRPr="00310B73" w:rsidRDefault="00310B73" w:rsidP="00310B73">
            <w:pPr>
              <w:pStyle w:val="Compact"/>
              <w:keepNext/>
              <w:jc w:val="right"/>
              <w:rPr>
                <w:color w:val="404040" w:themeColor="text1" w:themeTint="BF"/>
              </w:rPr>
            </w:pPr>
            <w:r w:rsidRPr="00310B73">
              <w:rPr>
                <w:color w:val="404040" w:themeColor="text1" w:themeTint="BF"/>
              </w:rPr>
              <w:t>0.01</w:t>
            </w:r>
          </w:p>
        </w:tc>
        <w:tc>
          <w:tcPr>
            <w:tcW w:w="0" w:type="auto"/>
          </w:tcPr>
          <w:p w14:paraId="7512DAC3" w14:textId="06AC5AC0" w:rsidR="00310B73" w:rsidRPr="00310B73" w:rsidRDefault="00310B73" w:rsidP="00310B73">
            <w:pPr>
              <w:pStyle w:val="Compact"/>
              <w:keepNext/>
              <w:jc w:val="right"/>
              <w:rPr>
                <w:color w:val="404040" w:themeColor="text1" w:themeTint="BF"/>
              </w:rPr>
            </w:pPr>
            <w:r w:rsidRPr="00310B73">
              <w:rPr>
                <w:color w:val="404040" w:themeColor="text1" w:themeTint="BF"/>
              </w:rPr>
              <w:t>0.01</w:t>
            </w:r>
          </w:p>
        </w:tc>
        <w:tc>
          <w:tcPr>
            <w:tcW w:w="0" w:type="auto"/>
          </w:tcPr>
          <w:p w14:paraId="6F5F632C" w14:textId="44F209F2" w:rsidR="00310B73" w:rsidRPr="00310B73" w:rsidRDefault="00310B73" w:rsidP="00310B73">
            <w:pPr>
              <w:pStyle w:val="Compact"/>
              <w:keepNext/>
              <w:jc w:val="right"/>
              <w:rPr>
                <w:color w:val="404040" w:themeColor="text1" w:themeTint="BF"/>
              </w:rPr>
            </w:pPr>
            <w:r w:rsidRPr="00310B73">
              <w:rPr>
                <w:color w:val="404040" w:themeColor="text1" w:themeTint="BF"/>
              </w:rPr>
              <w:t>0.97</w:t>
            </w:r>
          </w:p>
        </w:tc>
        <w:tc>
          <w:tcPr>
            <w:tcW w:w="0" w:type="auto"/>
          </w:tcPr>
          <w:p w14:paraId="396C8466" w14:textId="19C6CB96" w:rsidR="00310B73" w:rsidRPr="00310B73" w:rsidRDefault="00310B73" w:rsidP="00310B73">
            <w:pPr>
              <w:pStyle w:val="Compact"/>
              <w:keepNext/>
              <w:jc w:val="right"/>
              <w:rPr>
                <w:color w:val="404040" w:themeColor="text1" w:themeTint="BF"/>
              </w:rPr>
            </w:pPr>
            <w:r w:rsidRPr="00310B73">
              <w:rPr>
                <w:color w:val="404040" w:themeColor="text1" w:themeTint="BF"/>
              </w:rPr>
              <w:t>[-0.0</w:t>
            </w:r>
            <w:r w:rsidR="00F43703">
              <w:rPr>
                <w:color w:val="404040" w:themeColor="text1" w:themeTint="BF"/>
              </w:rPr>
              <w:t>1</w:t>
            </w:r>
            <w:r w:rsidRPr="00310B73">
              <w:rPr>
                <w:color w:val="404040" w:themeColor="text1" w:themeTint="BF"/>
              </w:rPr>
              <w:t>, 0.0</w:t>
            </w:r>
            <w:r w:rsidR="00F43703">
              <w:rPr>
                <w:color w:val="404040" w:themeColor="text1" w:themeTint="BF"/>
              </w:rPr>
              <w:t>3</w:t>
            </w:r>
            <w:r w:rsidRPr="00310B73">
              <w:rPr>
                <w:color w:val="404040" w:themeColor="text1" w:themeTint="BF"/>
              </w:rPr>
              <w:t>]</w:t>
            </w:r>
          </w:p>
        </w:tc>
      </w:tr>
      <w:tr w:rsidR="00310B73" w:rsidRPr="00F872CC" w14:paraId="1A4E1772" w14:textId="77777777" w:rsidTr="00310B73">
        <w:tc>
          <w:tcPr>
            <w:tcW w:w="0" w:type="auto"/>
          </w:tcPr>
          <w:p w14:paraId="4EFEB92D" w14:textId="77777777" w:rsidR="00310B73" w:rsidRPr="001F0F63" w:rsidRDefault="00310B73" w:rsidP="00310B73">
            <w:pPr>
              <w:pStyle w:val="Compact"/>
              <w:keepNext/>
              <w:rPr>
                <w:color w:val="auto"/>
              </w:rPr>
            </w:pPr>
            <w:r w:rsidRPr="001F0F63">
              <w:rPr>
                <w:color w:val="auto"/>
              </w:rPr>
              <w:t>τ</w:t>
            </w:r>
          </w:p>
        </w:tc>
        <w:tc>
          <w:tcPr>
            <w:tcW w:w="0" w:type="auto"/>
          </w:tcPr>
          <w:p w14:paraId="1D12D43B" w14:textId="12A8A87D" w:rsidR="00310B73" w:rsidRPr="00310B73" w:rsidRDefault="00310B73" w:rsidP="00310B73">
            <w:pPr>
              <w:pStyle w:val="Compact"/>
              <w:keepNext/>
              <w:jc w:val="right"/>
              <w:rPr>
                <w:color w:val="404040" w:themeColor="text1" w:themeTint="BF"/>
              </w:rPr>
            </w:pPr>
            <w:r w:rsidRPr="00310B73">
              <w:rPr>
                <w:color w:val="404040" w:themeColor="text1" w:themeTint="BF"/>
              </w:rPr>
              <w:t>1.18</w:t>
            </w:r>
          </w:p>
        </w:tc>
        <w:tc>
          <w:tcPr>
            <w:tcW w:w="0" w:type="auto"/>
          </w:tcPr>
          <w:p w14:paraId="7664AFF3" w14:textId="06C40632" w:rsidR="00310B73" w:rsidRPr="00310B73" w:rsidRDefault="00310B73" w:rsidP="00310B73">
            <w:pPr>
              <w:pStyle w:val="Compact"/>
              <w:keepNext/>
              <w:jc w:val="right"/>
              <w:rPr>
                <w:color w:val="404040" w:themeColor="text1" w:themeTint="BF"/>
              </w:rPr>
            </w:pPr>
          </w:p>
        </w:tc>
        <w:tc>
          <w:tcPr>
            <w:tcW w:w="0" w:type="auto"/>
          </w:tcPr>
          <w:p w14:paraId="0FBEF949" w14:textId="00DF04B3" w:rsidR="00310B73" w:rsidRPr="00310B73" w:rsidRDefault="00310B73" w:rsidP="00310B73">
            <w:pPr>
              <w:pStyle w:val="Compact"/>
              <w:keepNext/>
              <w:jc w:val="right"/>
              <w:rPr>
                <w:color w:val="404040" w:themeColor="text1" w:themeTint="BF"/>
              </w:rPr>
            </w:pPr>
          </w:p>
        </w:tc>
        <w:tc>
          <w:tcPr>
            <w:tcW w:w="0" w:type="auto"/>
          </w:tcPr>
          <w:p w14:paraId="2C6E30AD" w14:textId="31FD95A6" w:rsidR="00310B73" w:rsidRPr="00310B73" w:rsidRDefault="00310B73" w:rsidP="00310B73">
            <w:pPr>
              <w:pStyle w:val="Compact"/>
              <w:keepNext/>
              <w:jc w:val="right"/>
              <w:rPr>
                <w:color w:val="404040" w:themeColor="text1" w:themeTint="BF"/>
              </w:rPr>
            </w:pPr>
            <w:r w:rsidRPr="00310B73">
              <w:rPr>
                <w:color w:val="404040" w:themeColor="text1" w:themeTint="BF"/>
              </w:rPr>
              <w:t>[</w:t>
            </w:r>
            <w:r w:rsidR="00F43703">
              <w:rPr>
                <w:color w:val="404040" w:themeColor="text1" w:themeTint="BF"/>
              </w:rPr>
              <w:t xml:space="preserve"> </w:t>
            </w:r>
            <w:r w:rsidRPr="00310B73">
              <w:rPr>
                <w:color w:val="404040" w:themeColor="text1" w:themeTint="BF"/>
              </w:rPr>
              <w:t>0.7</w:t>
            </w:r>
            <w:r w:rsidR="00F43703">
              <w:rPr>
                <w:color w:val="404040" w:themeColor="text1" w:themeTint="BF"/>
              </w:rPr>
              <w:t>5</w:t>
            </w:r>
            <w:r w:rsidRPr="00310B73">
              <w:rPr>
                <w:color w:val="404040" w:themeColor="text1" w:themeTint="BF"/>
              </w:rPr>
              <w:t>, 1.61]</w:t>
            </w:r>
          </w:p>
        </w:tc>
      </w:tr>
      <w:tr w:rsidR="00310B73" w:rsidRPr="00F872CC" w14:paraId="76885F19" w14:textId="77777777" w:rsidTr="00310B73">
        <w:tc>
          <w:tcPr>
            <w:tcW w:w="0" w:type="auto"/>
          </w:tcPr>
          <w:p w14:paraId="40E6258A" w14:textId="77777777" w:rsidR="00310B73" w:rsidRPr="001F0F63" w:rsidRDefault="00310B73" w:rsidP="00310B73">
            <w:pPr>
              <w:pStyle w:val="Compact"/>
              <w:keepNext/>
              <w:rPr>
                <w:color w:val="auto"/>
              </w:rPr>
            </w:pPr>
            <w:r w:rsidRPr="001F0F63">
              <w:rPr>
                <w:color w:val="auto"/>
              </w:rPr>
              <w:t>σ (person)</w:t>
            </w:r>
          </w:p>
        </w:tc>
        <w:tc>
          <w:tcPr>
            <w:tcW w:w="0" w:type="auto"/>
          </w:tcPr>
          <w:p w14:paraId="583AF0A7" w14:textId="0581331D" w:rsidR="00310B73" w:rsidRPr="00310B73" w:rsidRDefault="00310B73" w:rsidP="00310B73">
            <w:pPr>
              <w:pStyle w:val="Compact"/>
              <w:keepNext/>
              <w:jc w:val="right"/>
              <w:rPr>
                <w:color w:val="404040" w:themeColor="text1" w:themeTint="BF"/>
              </w:rPr>
            </w:pPr>
            <w:r w:rsidRPr="00310B73">
              <w:rPr>
                <w:color w:val="404040" w:themeColor="text1" w:themeTint="BF"/>
              </w:rPr>
              <w:t>0.00</w:t>
            </w:r>
          </w:p>
        </w:tc>
        <w:tc>
          <w:tcPr>
            <w:tcW w:w="0" w:type="auto"/>
          </w:tcPr>
          <w:p w14:paraId="682F287B" w14:textId="73CD0B9A" w:rsidR="00310B73" w:rsidRPr="00310B73" w:rsidRDefault="00310B73" w:rsidP="00310B73">
            <w:pPr>
              <w:pStyle w:val="Compact"/>
              <w:keepNext/>
              <w:jc w:val="right"/>
              <w:rPr>
                <w:color w:val="404040" w:themeColor="text1" w:themeTint="BF"/>
              </w:rPr>
            </w:pPr>
          </w:p>
        </w:tc>
        <w:tc>
          <w:tcPr>
            <w:tcW w:w="0" w:type="auto"/>
          </w:tcPr>
          <w:p w14:paraId="7430F383" w14:textId="292E645D" w:rsidR="00310B73" w:rsidRPr="00310B73" w:rsidRDefault="00310B73" w:rsidP="00310B73">
            <w:pPr>
              <w:pStyle w:val="Compact"/>
              <w:keepNext/>
              <w:jc w:val="right"/>
              <w:rPr>
                <w:color w:val="404040" w:themeColor="text1" w:themeTint="BF"/>
              </w:rPr>
            </w:pPr>
          </w:p>
        </w:tc>
        <w:tc>
          <w:tcPr>
            <w:tcW w:w="0" w:type="auto"/>
          </w:tcPr>
          <w:p w14:paraId="14FAD9F6" w14:textId="06E59E7B" w:rsidR="00310B73" w:rsidRPr="00310B73" w:rsidRDefault="00310B73" w:rsidP="00310B73">
            <w:pPr>
              <w:pStyle w:val="Compact"/>
              <w:keepNext/>
              <w:jc w:val="right"/>
              <w:rPr>
                <w:color w:val="404040" w:themeColor="text1" w:themeTint="BF"/>
              </w:rPr>
            </w:pPr>
            <w:r w:rsidRPr="00310B73">
              <w:rPr>
                <w:color w:val="404040" w:themeColor="text1" w:themeTint="BF"/>
              </w:rPr>
              <w:t>[</w:t>
            </w:r>
            <w:r w:rsidR="00F43703">
              <w:rPr>
                <w:color w:val="404040" w:themeColor="text1" w:themeTint="BF"/>
              </w:rPr>
              <w:t xml:space="preserve"> </w:t>
            </w:r>
            <w:r w:rsidRPr="00310B73">
              <w:rPr>
                <w:color w:val="404040" w:themeColor="text1" w:themeTint="BF"/>
              </w:rPr>
              <w:t>0</w:t>
            </w:r>
            <w:r w:rsidR="00F43703">
              <w:rPr>
                <w:color w:val="404040" w:themeColor="text1" w:themeTint="BF"/>
              </w:rPr>
              <w:t>.00</w:t>
            </w:r>
            <w:r w:rsidRPr="00310B73">
              <w:rPr>
                <w:color w:val="404040" w:themeColor="text1" w:themeTint="BF"/>
              </w:rPr>
              <w:t>, 0.90]</w:t>
            </w:r>
          </w:p>
        </w:tc>
      </w:tr>
      <w:tr w:rsidR="00310B73" w:rsidRPr="00F872CC" w14:paraId="55D0EC70" w14:textId="77777777" w:rsidTr="00310B73">
        <w:tc>
          <w:tcPr>
            <w:tcW w:w="0" w:type="auto"/>
          </w:tcPr>
          <w:p w14:paraId="68B52CC7" w14:textId="77777777" w:rsidR="00310B73" w:rsidRPr="001F0F63" w:rsidRDefault="00310B73" w:rsidP="00310B73">
            <w:pPr>
              <w:pStyle w:val="Compact"/>
              <w:keepNext/>
              <w:rPr>
                <w:color w:val="auto"/>
              </w:rPr>
            </w:pPr>
            <w:r w:rsidRPr="001F0F63">
              <w:rPr>
                <w:color w:val="auto"/>
              </w:rPr>
              <w:t>σ (measure)</w:t>
            </w:r>
          </w:p>
        </w:tc>
        <w:tc>
          <w:tcPr>
            <w:tcW w:w="0" w:type="auto"/>
          </w:tcPr>
          <w:p w14:paraId="0983C150" w14:textId="4E597C72" w:rsidR="00310B73" w:rsidRPr="00310B73" w:rsidRDefault="00310B73" w:rsidP="00310B73">
            <w:pPr>
              <w:pStyle w:val="Compact"/>
              <w:keepNext/>
              <w:jc w:val="right"/>
              <w:rPr>
                <w:color w:val="404040" w:themeColor="text1" w:themeTint="BF"/>
              </w:rPr>
            </w:pPr>
            <w:r w:rsidRPr="00310B73">
              <w:rPr>
                <w:color w:val="404040" w:themeColor="text1" w:themeTint="BF"/>
              </w:rPr>
              <w:t>2.18</w:t>
            </w:r>
          </w:p>
        </w:tc>
        <w:tc>
          <w:tcPr>
            <w:tcW w:w="0" w:type="auto"/>
          </w:tcPr>
          <w:p w14:paraId="1E9BC693" w14:textId="51F974D5" w:rsidR="00310B73" w:rsidRPr="00310B73" w:rsidRDefault="00310B73" w:rsidP="00310B73">
            <w:pPr>
              <w:pStyle w:val="Compact"/>
              <w:keepNext/>
              <w:jc w:val="right"/>
              <w:rPr>
                <w:color w:val="404040" w:themeColor="text1" w:themeTint="BF"/>
              </w:rPr>
            </w:pPr>
          </w:p>
        </w:tc>
        <w:tc>
          <w:tcPr>
            <w:tcW w:w="0" w:type="auto"/>
          </w:tcPr>
          <w:p w14:paraId="591DA4D5" w14:textId="1C4303E7" w:rsidR="00310B73" w:rsidRPr="00310B73" w:rsidRDefault="00310B73" w:rsidP="00310B73">
            <w:pPr>
              <w:pStyle w:val="Compact"/>
              <w:keepNext/>
              <w:jc w:val="right"/>
              <w:rPr>
                <w:color w:val="404040" w:themeColor="text1" w:themeTint="BF"/>
              </w:rPr>
            </w:pPr>
          </w:p>
        </w:tc>
        <w:tc>
          <w:tcPr>
            <w:tcW w:w="0" w:type="auto"/>
          </w:tcPr>
          <w:p w14:paraId="61495864" w14:textId="36D0E4C8" w:rsidR="00310B73" w:rsidRPr="00310B73" w:rsidRDefault="00310B73" w:rsidP="00310B73">
            <w:pPr>
              <w:pStyle w:val="Compact"/>
              <w:keepNext/>
              <w:jc w:val="right"/>
              <w:rPr>
                <w:color w:val="404040" w:themeColor="text1" w:themeTint="BF"/>
              </w:rPr>
            </w:pPr>
            <w:r w:rsidRPr="00310B73">
              <w:rPr>
                <w:color w:val="404040" w:themeColor="text1" w:themeTint="BF"/>
              </w:rPr>
              <w:t>[</w:t>
            </w:r>
            <w:r w:rsidR="00F43703">
              <w:rPr>
                <w:color w:val="404040" w:themeColor="text1" w:themeTint="BF"/>
              </w:rPr>
              <w:t xml:space="preserve"> </w:t>
            </w:r>
            <w:r w:rsidRPr="00310B73">
              <w:rPr>
                <w:color w:val="404040" w:themeColor="text1" w:themeTint="BF"/>
              </w:rPr>
              <w:t>1.94, 2.37]</w:t>
            </w:r>
          </w:p>
        </w:tc>
      </w:tr>
    </w:tbl>
    <w:p w14:paraId="1D937944" w14:textId="7561E7D6" w:rsidR="00F67222" w:rsidRDefault="00F67222" w:rsidP="00F67222"/>
    <w:p w14:paraId="4807FEE4" w14:textId="2EC0E68A" w:rsidR="0024399A" w:rsidRPr="00F67222" w:rsidRDefault="0024399A" w:rsidP="00F67222">
      <w:r>
        <w:fldChar w:fldCharType="begin"/>
      </w:r>
      <w:r>
        <w:instrText xml:space="preserve"> REF _Ref91105849 \h </w:instrText>
      </w:r>
      <w:r>
        <w:fldChar w:fldCharType="separate"/>
      </w:r>
      <w:proofErr w:type="spellStart"/>
      <w:r w:rsidR="002F56DF">
        <w:t>eTable</w:t>
      </w:r>
      <w:proofErr w:type="spellEnd"/>
      <w:r w:rsidR="002F56DF">
        <w:t xml:space="preserve"> </w:t>
      </w:r>
      <w:r w:rsidR="002F56DF">
        <w:rPr>
          <w:noProof/>
        </w:rPr>
        <w:t>12</w:t>
      </w:r>
      <w:r>
        <w:fldChar w:fldCharType="end"/>
      </w:r>
      <w:r>
        <w:t xml:space="preserve"> shows </w:t>
      </w:r>
      <w:r w:rsidRPr="0024399A">
        <w:t xml:space="preserve">that </w:t>
      </w:r>
      <w:proofErr w:type="spellStart"/>
      <w:r w:rsidRPr="0024399A">
        <w:t>pretest</w:t>
      </w:r>
      <w:proofErr w:type="spellEnd"/>
      <w:r w:rsidRPr="0024399A">
        <w:t xml:space="preserve"> scores appear to increase by about .01 SDs per month post onset.</w:t>
      </w:r>
    </w:p>
    <w:p w14:paraId="5C052DBC" w14:textId="3AC590C0" w:rsidR="003D4279" w:rsidRDefault="003D4279" w:rsidP="003D1B6B">
      <w:pPr>
        <w:pStyle w:val="Heading1"/>
      </w:pPr>
      <w:bookmarkStart w:id="54" w:name="_Toc91676478"/>
      <w:r>
        <w:t>Supplementary References</w:t>
      </w:r>
      <w:bookmarkEnd w:id="54"/>
    </w:p>
    <w:bookmarkEnd w:id="17"/>
    <w:p w14:paraId="2EEF9734" w14:textId="77777777" w:rsidR="00930EF1" w:rsidRPr="00930EF1" w:rsidRDefault="003D1B6B" w:rsidP="00930EF1">
      <w:pPr>
        <w:pStyle w:val="Bibliography"/>
        <w:rPr>
          <w:rFonts w:ascii="Cambria" w:hAnsi="Cambria"/>
          <w:sz w:val="22"/>
        </w:rPr>
      </w:pPr>
      <w:r>
        <w:fldChar w:fldCharType="begin"/>
      </w:r>
      <w:r w:rsidR="00DE76DC">
        <w:instrText xml:space="preserve"> ADDIN ZOTERO_BIBL {"uncited":[],"omitted":[],"custom":[]} CSL_BIBLIOGRAPHY </w:instrText>
      </w:r>
      <w:r>
        <w:fldChar w:fldCharType="separate"/>
      </w:r>
      <w:r w:rsidR="00930EF1" w:rsidRPr="00930EF1">
        <w:rPr>
          <w:rFonts w:ascii="Cambria" w:hAnsi="Cambria"/>
          <w:sz w:val="22"/>
        </w:rPr>
        <w:t>1.</w:t>
      </w:r>
      <w:r w:rsidR="00930EF1" w:rsidRPr="00930EF1">
        <w:rPr>
          <w:rFonts w:ascii="Cambria" w:hAnsi="Cambria"/>
          <w:sz w:val="22"/>
        </w:rPr>
        <w:tab/>
        <w:t xml:space="preserve">Brady, M. C., Kelly, H., Godwin, J. &amp; Enderby, P. Speech and language therapy for aphasia following stroke. </w:t>
      </w:r>
      <w:r w:rsidR="00930EF1" w:rsidRPr="00930EF1">
        <w:rPr>
          <w:rFonts w:ascii="Cambria" w:hAnsi="Cambria"/>
          <w:i/>
          <w:iCs/>
          <w:sz w:val="22"/>
        </w:rPr>
        <w:t>Cochrane Database Syst. Rev.</w:t>
      </w:r>
      <w:r w:rsidR="00930EF1" w:rsidRPr="00930EF1">
        <w:rPr>
          <w:rFonts w:ascii="Cambria" w:hAnsi="Cambria"/>
          <w:sz w:val="22"/>
        </w:rPr>
        <w:t xml:space="preserve"> (2016) doi:10.1002/14651858.CD000425.pub3.</w:t>
      </w:r>
    </w:p>
    <w:p w14:paraId="388872D8" w14:textId="77777777" w:rsidR="00930EF1" w:rsidRPr="00930EF1" w:rsidRDefault="00930EF1" w:rsidP="00930EF1">
      <w:pPr>
        <w:pStyle w:val="Bibliography"/>
        <w:rPr>
          <w:rFonts w:ascii="Cambria" w:hAnsi="Cambria"/>
          <w:sz w:val="22"/>
        </w:rPr>
      </w:pPr>
      <w:r w:rsidRPr="00930EF1">
        <w:rPr>
          <w:rFonts w:ascii="Cambria" w:hAnsi="Cambria"/>
          <w:sz w:val="22"/>
        </w:rPr>
        <w:t>2.</w:t>
      </w:r>
      <w:r w:rsidRPr="00930EF1">
        <w:rPr>
          <w:rFonts w:ascii="Cambria" w:hAnsi="Cambria"/>
          <w:sz w:val="22"/>
        </w:rPr>
        <w:tab/>
        <w:t xml:space="preserve">Hurkmans, J. </w:t>
      </w:r>
      <w:r w:rsidRPr="00930EF1">
        <w:rPr>
          <w:rFonts w:ascii="Cambria" w:hAnsi="Cambria"/>
          <w:i/>
          <w:iCs/>
          <w:sz w:val="22"/>
        </w:rPr>
        <w:t>et al.</w:t>
      </w:r>
      <w:r w:rsidRPr="00930EF1">
        <w:rPr>
          <w:rFonts w:ascii="Cambria" w:hAnsi="Cambria"/>
          <w:sz w:val="22"/>
        </w:rPr>
        <w:t xml:space="preserve"> Music in the treatment of neurological language and speech disorders: A systematic review. </w:t>
      </w:r>
      <w:r w:rsidRPr="00930EF1">
        <w:rPr>
          <w:rFonts w:ascii="Cambria" w:hAnsi="Cambria"/>
          <w:i/>
          <w:iCs/>
          <w:sz w:val="22"/>
        </w:rPr>
        <w:t>Aphasiology</w:t>
      </w:r>
      <w:r w:rsidRPr="00930EF1">
        <w:rPr>
          <w:rFonts w:ascii="Cambria" w:hAnsi="Cambria"/>
          <w:sz w:val="22"/>
        </w:rPr>
        <w:t xml:space="preserve"> </w:t>
      </w:r>
      <w:r w:rsidRPr="00930EF1">
        <w:rPr>
          <w:rFonts w:ascii="Cambria" w:hAnsi="Cambria"/>
          <w:b/>
          <w:bCs/>
          <w:sz w:val="22"/>
        </w:rPr>
        <w:t>26</w:t>
      </w:r>
      <w:r w:rsidRPr="00930EF1">
        <w:rPr>
          <w:rFonts w:ascii="Cambria" w:hAnsi="Cambria"/>
          <w:sz w:val="22"/>
        </w:rPr>
        <w:t>, 1–19 (2012).</w:t>
      </w:r>
    </w:p>
    <w:p w14:paraId="65AA90D9" w14:textId="77777777" w:rsidR="00930EF1" w:rsidRPr="00930EF1" w:rsidRDefault="00930EF1" w:rsidP="00930EF1">
      <w:pPr>
        <w:pStyle w:val="Bibliography"/>
        <w:rPr>
          <w:rFonts w:ascii="Cambria" w:hAnsi="Cambria"/>
          <w:sz w:val="22"/>
        </w:rPr>
      </w:pPr>
      <w:r w:rsidRPr="00930EF1">
        <w:rPr>
          <w:rFonts w:ascii="Cambria" w:hAnsi="Cambria"/>
          <w:sz w:val="22"/>
        </w:rPr>
        <w:t>3.</w:t>
      </w:r>
      <w:r w:rsidRPr="00930EF1">
        <w:rPr>
          <w:rFonts w:ascii="Cambria" w:hAnsi="Cambria"/>
          <w:sz w:val="22"/>
        </w:rPr>
        <w:tab/>
        <w:t xml:space="preserve">van der Meulen, I., van de Sandt-Koenderman, M. E. &amp; Ribbers, G. M. Melodic Intonation Therapy: Present Controversies and Future Opportunities. </w:t>
      </w:r>
      <w:r w:rsidRPr="00930EF1">
        <w:rPr>
          <w:rFonts w:ascii="Cambria" w:hAnsi="Cambria"/>
          <w:i/>
          <w:iCs/>
          <w:sz w:val="22"/>
        </w:rPr>
        <w:t>Arch. Phys. Med. Rehabil.</w:t>
      </w:r>
      <w:r w:rsidRPr="00930EF1">
        <w:rPr>
          <w:rFonts w:ascii="Cambria" w:hAnsi="Cambria"/>
          <w:sz w:val="22"/>
        </w:rPr>
        <w:t xml:space="preserve"> </w:t>
      </w:r>
      <w:r w:rsidRPr="00930EF1">
        <w:rPr>
          <w:rFonts w:ascii="Cambria" w:hAnsi="Cambria"/>
          <w:b/>
          <w:bCs/>
          <w:sz w:val="22"/>
        </w:rPr>
        <w:t>93</w:t>
      </w:r>
      <w:r w:rsidRPr="00930EF1">
        <w:rPr>
          <w:rFonts w:ascii="Cambria" w:hAnsi="Cambria"/>
          <w:sz w:val="22"/>
        </w:rPr>
        <w:t>, S46–S52 (2012).</w:t>
      </w:r>
    </w:p>
    <w:p w14:paraId="5B83C081" w14:textId="77777777" w:rsidR="00930EF1" w:rsidRPr="00930EF1" w:rsidRDefault="00930EF1" w:rsidP="00930EF1">
      <w:pPr>
        <w:pStyle w:val="Bibliography"/>
        <w:rPr>
          <w:rFonts w:ascii="Cambria" w:hAnsi="Cambria"/>
          <w:sz w:val="22"/>
        </w:rPr>
      </w:pPr>
      <w:r w:rsidRPr="00930EF1">
        <w:rPr>
          <w:rFonts w:ascii="Cambria" w:hAnsi="Cambria"/>
          <w:sz w:val="22"/>
        </w:rPr>
        <w:lastRenderedPageBreak/>
        <w:t>4.</w:t>
      </w:r>
      <w:r w:rsidRPr="00930EF1">
        <w:rPr>
          <w:rFonts w:ascii="Cambria" w:hAnsi="Cambria"/>
          <w:sz w:val="22"/>
        </w:rPr>
        <w:tab/>
        <w:t xml:space="preserve">Zumbansen, A., Peretz, I. &amp; Hébert, S. Melodic Intonation Therapy: Back to Basics for Future Research. </w:t>
      </w:r>
      <w:r w:rsidRPr="00930EF1">
        <w:rPr>
          <w:rFonts w:ascii="Cambria" w:hAnsi="Cambria"/>
          <w:i/>
          <w:iCs/>
          <w:sz w:val="22"/>
        </w:rPr>
        <w:t>Front. Neurol.</w:t>
      </w:r>
      <w:r w:rsidRPr="00930EF1">
        <w:rPr>
          <w:rFonts w:ascii="Cambria" w:hAnsi="Cambria"/>
          <w:sz w:val="22"/>
        </w:rPr>
        <w:t xml:space="preserve"> </w:t>
      </w:r>
      <w:r w:rsidRPr="00930EF1">
        <w:rPr>
          <w:rFonts w:ascii="Cambria" w:hAnsi="Cambria"/>
          <w:b/>
          <w:bCs/>
          <w:sz w:val="22"/>
        </w:rPr>
        <w:t>5</w:t>
      </w:r>
      <w:r w:rsidRPr="00930EF1">
        <w:rPr>
          <w:rFonts w:ascii="Cambria" w:hAnsi="Cambria"/>
          <w:sz w:val="22"/>
        </w:rPr>
        <w:t>, (2014).</w:t>
      </w:r>
    </w:p>
    <w:p w14:paraId="687CEF60" w14:textId="77777777" w:rsidR="00930EF1" w:rsidRPr="00930EF1" w:rsidRDefault="00930EF1" w:rsidP="00930EF1">
      <w:pPr>
        <w:pStyle w:val="Bibliography"/>
        <w:rPr>
          <w:rFonts w:ascii="Cambria" w:hAnsi="Cambria"/>
          <w:sz w:val="22"/>
        </w:rPr>
      </w:pPr>
      <w:r w:rsidRPr="00930EF1">
        <w:rPr>
          <w:rFonts w:ascii="Cambria" w:hAnsi="Cambria"/>
          <w:sz w:val="22"/>
        </w:rPr>
        <w:t>5.</w:t>
      </w:r>
      <w:r w:rsidRPr="00930EF1">
        <w:rPr>
          <w:rFonts w:ascii="Cambria" w:hAnsi="Cambria"/>
          <w:sz w:val="22"/>
        </w:rPr>
        <w:tab/>
        <w:t xml:space="preserve">Zumbansen, A. &amp; Tremblay, P. Music-based interventions for aphasia could act through a motor-speech mechanism: a systematic review and case–control analysis of published individual participant data. </w:t>
      </w:r>
      <w:r w:rsidRPr="00930EF1">
        <w:rPr>
          <w:rFonts w:ascii="Cambria" w:hAnsi="Cambria"/>
          <w:i/>
          <w:iCs/>
          <w:sz w:val="22"/>
        </w:rPr>
        <w:t>Aphasiology</w:t>
      </w:r>
      <w:r w:rsidRPr="00930EF1">
        <w:rPr>
          <w:rFonts w:ascii="Cambria" w:hAnsi="Cambria"/>
          <w:sz w:val="22"/>
        </w:rPr>
        <w:t xml:space="preserve"> </w:t>
      </w:r>
      <w:r w:rsidRPr="00930EF1">
        <w:rPr>
          <w:rFonts w:ascii="Cambria" w:hAnsi="Cambria"/>
          <w:b/>
          <w:bCs/>
          <w:sz w:val="22"/>
        </w:rPr>
        <w:t>33</w:t>
      </w:r>
      <w:r w:rsidRPr="00930EF1">
        <w:rPr>
          <w:rFonts w:ascii="Cambria" w:hAnsi="Cambria"/>
          <w:sz w:val="22"/>
        </w:rPr>
        <w:t>, 466–497 (2018).</w:t>
      </w:r>
    </w:p>
    <w:p w14:paraId="1BF81FE7" w14:textId="77777777" w:rsidR="00930EF1" w:rsidRPr="00930EF1" w:rsidRDefault="00930EF1" w:rsidP="00930EF1">
      <w:pPr>
        <w:pStyle w:val="Bibliography"/>
        <w:rPr>
          <w:rFonts w:ascii="Cambria" w:hAnsi="Cambria"/>
          <w:sz w:val="22"/>
        </w:rPr>
      </w:pPr>
      <w:r w:rsidRPr="00930EF1">
        <w:rPr>
          <w:rFonts w:ascii="Cambria" w:hAnsi="Cambria"/>
          <w:sz w:val="22"/>
        </w:rPr>
        <w:t>6.</w:t>
      </w:r>
      <w:r w:rsidRPr="00930EF1">
        <w:rPr>
          <w:rFonts w:ascii="Cambria" w:hAnsi="Cambria"/>
          <w:sz w:val="22"/>
        </w:rPr>
        <w:tab/>
        <w:t xml:space="preserve">Biniek, R., Huber, W., Glindemann, R., Willmes, K. &amp; Klumm, H. [The Aachen Aphasia Bedside Test--criteria for validity of psychologic tests]. </w:t>
      </w:r>
      <w:r w:rsidRPr="00930EF1">
        <w:rPr>
          <w:rFonts w:ascii="Cambria" w:hAnsi="Cambria"/>
          <w:i/>
          <w:iCs/>
          <w:sz w:val="22"/>
        </w:rPr>
        <w:t>Nervenarzt</w:t>
      </w:r>
      <w:r w:rsidRPr="00930EF1">
        <w:rPr>
          <w:rFonts w:ascii="Cambria" w:hAnsi="Cambria"/>
          <w:sz w:val="22"/>
        </w:rPr>
        <w:t xml:space="preserve"> </w:t>
      </w:r>
      <w:r w:rsidRPr="00930EF1">
        <w:rPr>
          <w:rFonts w:ascii="Cambria" w:hAnsi="Cambria"/>
          <w:b/>
          <w:bCs/>
          <w:sz w:val="22"/>
        </w:rPr>
        <w:t>63</w:t>
      </w:r>
      <w:r w:rsidRPr="00930EF1">
        <w:rPr>
          <w:rFonts w:ascii="Cambria" w:hAnsi="Cambria"/>
          <w:sz w:val="22"/>
        </w:rPr>
        <w:t>, 473–479 (1992).</w:t>
      </w:r>
    </w:p>
    <w:p w14:paraId="18EC9538" w14:textId="77777777" w:rsidR="00930EF1" w:rsidRPr="00930EF1" w:rsidRDefault="00930EF1" w:rsidP="00930EF1">
      <w:pPr>
        <w:pStyle w:val="Bibliography"/>
        <w:rPr>
          <w:rFonts w:ascii="Cambria" w:hAnsi="Cambria"/>
          <w:sz w:val="22"/>
        </w:rPr>
      </w:pPr>
      <w:r w:rsidRPr="00930EF1">
        <w:rPr>
          <w:rFonts w:ascii="Cambria" w:hAnsi="Cambria"/>
          <w:sz w:val="22"/>
        </w:rPr>
        <w:t>7.</w:t>
      </w:r>
      <w:r w:rsidRPr="00930EF1">
        <w:rPr>
          <w:rFonts w:ascii="Cambria" w:hAnsi="Cambria"/>
          <w:sz w:val="22"/>
        </w:rPr>
        <w:tab/>
        <w:t xml:space="preserve">Huber, W., Poeck, K. &amp; Willmes, K. The aachen aphasia test. </w:t>
      </w:r>
      <w:r w:rsidRPr="00930EF1">
        <w:rPr>
          <w:rFonts w:ascii="Cambria" w:hAnsi="Cambria"/>
          <w:i/>
          <w:iCs/>
          <w:sz w:val="22"/>
        </w:rPr>
        <w:t>Adv. Neurol.</w:t>
      </w:r>
      <w:r w:rsidRPr="00930EF1">
        <w:rPr>
          <w:rFonts w:ascii="Cambria" w:hAnsi="Cambria"/>
          <w:sz w:val="22"/>
        </w:rPr>
        <w:t xml:space="preserve"> </w:t>
      </w:r>
      <w:r w:rsidRPr="00930EF1">
        <w:rPr>
          <w:rFonts w:ascii="Cambria" w:hAnsi="Cambria"/>
          <w:b/>
          <w:bCs/>
          <w:sz w:val="22"/>
        </w:rPr>
        <w:t>42</w:t>
      </w:r>
      <w:r w:rsidRPr="00930EF1">
        <w:rPr>
          <w:rFonts w:ascii="Cambria" w:hAnsi="Cambria"/>
          <w:sz w:val="22"/>
        </w:rPr>
        <w:t>, 291–303 (1984).</w:t>
      </w:r>
    </w:p>
    <w:p w14:paraId="472556F1" w14:textId="77777777" w:rsidR="00930EF1" w:rsidRPr="00930EF1" w:rsidRDefault="00930EF1" w:rsidP="00930EF1">
      <w:pPr>
        <w:pStyle w:val="Bibliography"/>
        <w:rPr>
          <w:rFonts w:ascii="Cambria" w:hAnsi="Cambria"/>
          <w:sz w:val="22"/>
        </w:rPr>
      </w:pPr>
      <w:r w:rsidRPr="00930EF1">
        <w:rPr>
          <w:rFonts w:ascii="Cambria" w:hAnsi="Cambria"/>
          <w:sz w:val="22"/>
        </w:rPr>
        <w:t>8.</w:t>
      </w:r>
      <w:r w:rsidRPr="00930EF1">
        <w:rPr>
          <w:rFonts w:ascii="Cambria" w:hAnsi="Cambria"/>
          <w:sz w:val="22"/>
        </w:rPr>
        <w:tab/>
        <w:t xml:space="preserve">Willmes, K. An approach to analyzing a single subject’s scores obtained in a standardized test with application to the aachen aphasia test (AAT). </w:t>
      </w:r>
      <w:r w:rsidRPr="00930EF1">
        <w:rPr>
          <w:rFonts w:ascii="Cambria" w:hAnsi="Cambria"/>
          <w:i/>
          <w:iCs/>
          <w:sz w:val="22"/>
        </w:rPr>
        <w:t>J. Clin. Exp. Neuropsychol.</w:t>
      </w:r>
      <w:r w:rsidRPr="00930EF1">
        <w:rPr>
          <w:rFonts w:ascii="Cambria" w:hAnsi="Cambria"/>
          <w:sz w:val="22"/>
        </w:rPr>
        <w:t xml:space="preserve"> </w:t>
      </w:r>
      <w:r w:rsidRPr="00930EF1">
        <w:rPr>
          <w:rFonts w:ascii="Cambria" w:hAnsi="Cambria"/>
          <w:b/>
          <w:bCs/>
          <w:sz w:val="22"/>
        </w:rPr>
        <w:t>7</w:t>
      </w:r>
      <w:r w:rsidRPr="00930EF1">
        <w:rPr>
          <w:rFonts w:ascii="Cambria" w:hAnsi="Cambria"/>
          <w:sz w:val="22"/>
        </w:rPr>
        <w:t>, 331–352 (1985).</w:t>
      </w:r>
    </w:p>
    <w:p w14:paraId="7E852DF8" w14:textId="77777777" w:rsidR="00930EF1" w:rsidRPr="00930EF1" w:rsidRDefault="00930EF1" w:rsidP="00930EF1">
      <w:pPr>
        <w:pStyle w:val="Bibliography"/>
        <w:rPr>
          <w:rFonts w:ascii="Cambria" w:hAnsi="Cambria"/>
          <w:sz w:val="22"/>
        </w:rPr>
      </w:pPr>
      <w:r w:rsidRPr="00930EF1">
        <w:rPr>
          <w:rFonts w:ascii="Cambria" w:hAnsi="Cambria"/>
          <w:sz w:val="22"/>
        </w:rPr>
        <w:t>9.</w:t>
      </w:r>
      <w:r w:rsidRPr="00930EF1">
        <w:rPr>
          <w:rFonts w:ascii="Cambria" w:hAnsi="Cambria"/>
          <w:sz w:val="22"/>
        </w:rPr>
        <w:tab/>
        <w:t xml:space="preserve">Blomert, L., Kean, M. L., Koster, C. &amp; Schokker, J. Amsterdam—Nijmegen everyday language test: construction, reliability and validity. </w:t>
      </w:r>
      <w:r w:rsidRPr="00930EF1">
        <w:rPr>
          <w:rFonts w:ascii="Cambria" w:hAnsi="Cambria"/>
          <w:i/>
          <w:iCs/>
          <w:sz w:val="22"/>
        </w:rPr>
        <w:t>Aphasiology</w:t>
      </w:r>
      <w:r w:rsidRPr="00930EF1">
        <w:rPr>
          <w:rFonts w:ascii="Cambria" w:hAnsi="Cambria"/>
          <w:sz w:val="22"/>
        </w:rPr>
        <w:t xml:space="preserve"> </w:t>
      </w:r>
      <w:r w:rsidRPr="00930EF1">
        <w:rPr>
          <w:rFonts w:ascii="Cambria" w:hAnsi="Cambria"/>
          <w:b/>
          <w:bCs/>
          <w:sz w:val="22"/>
        </w:rPr>
        <w:t>8</w:t>
      </w:r>
      <w:r w:rsidRPr="00930EF1">
        <w:rPr>
          <w:rFonts w:ascii="Cambria" w:hAnsi="Cambria"/>
          <w:sz w:val="22"/>
        </w:rPr>
        <w:t>, 381–407 (1994).</w:t>
      </w:r>
    </w:p>
    <w:p w14:paraId="56417BCD" w14:textId="77777777" w:rsidR="00930EF1" w:rsidRPr="00930EF1" w:rsidRDefault="00930EF1" w:rsidP="00930EF1">
      <w:pPr>
        <w:pStyle w:val="Bibliography"/>
        <w:rPr>
          <w:rFonts w:ascii="Cambria" w:hAnsi="Cambria"/>
          <w:sz w:val="22"/>
        </w:rPr>
      </w:pPr>
      <w:r w:rsidRPr="00930EF1">
        <w:rPr>
          <w:rFonts w:ascii="Cambria" w:hAnsi="Cambria"/>
          <w:sz w:val="22"/>
        </w:rPr>
        <w:t>10.</w:t>
      </w:r>
      <w:r w:rsidRPr="00930EF1">
        <w:rPr>
          <w:rFonts w:ascii="Cambria" w:hAnsi="Cambria"/>
          <w:sz w:val="22"/>
        </w:rPr>
        <w:tab/>
        <w:t>Goodglass, H., Kaplan, E. &amp; Barresi, B. BDAE: The Boston Diagnostic Aphasia Evaluation. (2001).</w:t>
      </w:r>
    </w:p>
    <w:p w14:paraId="2937594A" w14:textId="77777777" w:rsidR="00930EF1" w:rsidRPr="00930EF1" w:rsidRDefault="00930EF1" w:rsidP="00930EF1">
      <w:pPr>
        <w:pStyle w:val="Bibliography"/>
        <w:rPr>
          <w:rFonts w:ascii="Cambria" w:hAnsi="Cambria"/>
          <w:sz w:val="22"/>
        </w:rPr>
      </w:pPr>
      <w:r w:rsidRPr="00930EF1">
        <w:rPr>
          <w:rFonts w:ascii="Cambria" w:hAnsi="Cambria"/>
          <w:sz w:val="22"/>
        </w:rPr>
        <w:t>11.</w:t>
      </w:r>
      <w:r w:rsidRPr="00930EF1">
        <w:rPr>
          <w:rFonts w:ascii="Cambria" w:hAnsi="Cambria"/>
          <w:sz w:val="22"/>
        </w:rPr>
        <w:tab/>
        <w:t xml:space="preserve">Goodglass, H., Kaplan, E. &amp; Weintraub, S. </w:t>
      </w:r>
      <w:r w:rsidRPr="00930EF1">
        <w:rPr>
          <w:rFonts w:ascii="Cambria" w:hAnsi="Cambria"/>
          <w:i/>
          <w:iCs/>
          <w:sz w:val="22"/>
        </w:rPr>
        <w:t>Boston naming test</w:t>
      </w:r>
      <w:r w:rsidRPr="00930EF1">
        <w:rPr>
          <w:rFonts w:ascii="Cambria" w:hAnsi="Cambria"/>
          <w:sz w:val="22"/>
        </w:rPr>
        <w:t>. (Lea &amp; Febiger Philadelphia, PA, 1983).</w:t>
      </w:r>
    </w:p>
    <w:p w14:paraId="4B69425A" w14:textId="77777777" w:rsidR="00930EF1" w:rsidRPr="00930EF1" w:rsidRDefault="00930EF1" w:rsidP="00930EF1">
      <w:pPr>
        <w:pStyle w:val="Bibliography"/>
        <w:rPr>
          <w:rFonts w:ascii="Cambria" w:hAnsi="Cambria"/>
          <w:sz w:val="22"/>
        </w:rPr>
      </w:pPr>
      <w:r w:rsidRPr="00930EF1">
        <w:rPr>
          <w:rFonts w:ascii="Cambria" w:hAnsi="Cambria"/>
          <w:sz w:val="22"/>
        </w:rPr>
        <w:t>12.</w:t>
      </w:r>
      <w:r w:rsidRPr="00930EF1">
        <w:rPr>
          <w:rFonts w:ascii="Cambria" w:hAnsi="Cambria"/>
          <w:sz w:val="22"/>
        </w:rPr>
        <w:tab/>
        <w:t xml:space="preserve">Theodoros, D., Hill, A., Russell, T., Ward, E. &amp; Wootton, R. Assessing acquired language disorders in adults via the Internet. </w:t>
      </w:r>
      <w:r w:rsidRPr="00930EF1">
        <w:rPr>
          <w:rFonts w:ascii="Cambria" w:hAnsi="Cambria"/>
          <w:i/>
          <w:iCs/>
          <w:sz w:val="22"/>
        </w:rPr>
        <w:t>Telemed. J. E-Health Off. J. Am. Telemed. Assoc.</w:t>
      </w:r>
      <w:r w:rsidRPr="00930EF1">
        <w:rPr>
          <w:rFonts w:ascii="Cambria" w:hAnsi="Cambria"/>
          <w:sz w:val="22"/>
        </w:rPr>
        <w:t xml:space="preserve"> </w:t>
      </w:r>
      <w:r w:rsidRPr="00930EF1">
        <w:rPr>
          <w:rFonts w:ascii="Cambria" w:hAnsi="Cambria"/>
          <w:b/>
          <w:bCs/>
          <w:sz w:val="22"/>
        </w:rPr>
        <w:t>14</w:t>
      </w:r>
      <w:r w:rsidRPr="00930EF1">
        <w:rPr>
          <w:rFonts w:ascii="Cambria" w:hAnsi="Cambria"/>
          <w:sz w:val="22"/>
        </w:rPr>
        <w:t>, 552–559 (2008).</w:t>
      </w:r>
    </w:p>
    <w:p w14:paraId="202341B3" w14:textId="77777777" w:rsidR="00930EF1" w:rsidRPr="00930EF1" w:rsidRDefault="00930EF1" w:rsidP="00930EF1">
      <w:pPr>
        <w:pStyle w:val="Bibliography"/>
        <w:rPr>
          <w:rFonts w:ascii="Cambria" w:hAnsi="Cambria"/>
          <w:sz w:val="22"/>
        </w:rPr>
      </w:pPr>
      <w:r w:rsidRPr="00930EF1">
        <w:rPr>
          <w:rFonts w:ascii="Cambria" w:hAnsi="Cambria"/>
          <w:sz w:val="22"/>
        </w:rPr>
        <w:t>13.</w:t>
      </w:r>
      <w:r w:rsidRPr="00930EF1">
        <w:rPr>
          <w:rFonts w:ascii="Cambria" w:hAnsi="Cambria"/>
          <w:sz w:val="22"/>
        </w:rPr>
        <w:tab/>
        <w:t xml:space="preserve">Pedraza, O., Sachs, B. C., Ferman, T. J., Rush, B. K. &amp; Lucas, J. A. Difficulty and discrimination parameters of Boston naming test items in a consecutive clinical series. </w:t>
      </w:r>
      <w:r w:rsidRPr="00930EF1">
        <w:rPr>
          <w:rFonts w:ascii="Cambria" w:hAnsi="Cambria"/>
          <w:i/>
          <w:iCs/>
          <w:sz w:val="22"/>
        </w:rPr>
        <w:t>Arch. Clin. Neuropsychol. Off. J. Natl. Acad. Neuropsychol.</w:t>
      </w:r>
      <w:r w:rsidRPr="00930EF1">
        <w:rPr>
          <w:rFonts w:ascii="Cambria" w:hAnsi="Cambria"/>
          <w:sz w:val="22"/>
        </w:rPr>
        <w:t xml:space="preserve"> </w:t>
      </w:r>
      <w:r w:rsidRPr="00930EF1">
        <w:rPr>
          <w:rFonts w:ascii="Cambria" w:hAnsi="Cambria"/>
          <w:b/>
          <w:bCs/>
          <w:sz w:val="22"/>
        </w:rPr>
        <w:t>26</w:t>
      </w:r>
      <w:r w:rsidRPr="00930EF1">
        <w:rPr>
          <w:rFonts w:ascii="Cambria" w:hAnsi="Cambria"/>
          <w:sz w:val="22"/>
        </w:rPr>
        <w:t>, 434–444 (2011).</w:t>
      </w:r>
    </w:p>
    <w:p w14:paraId="039C430D" w14:textId="77777777" w:rsidR="00930EF1" w:rsidRPr="00930EF1" w:rsidRDefault="00930EF1" w:rsidP="00930EF1">
      <w:pPr>
        <w:pStyle w:val="Bibliography"/>
        <w:rPr>
          <w:rFonts w:ascii="Cambria" w:hAnsi="Cambria"/>
          <w:sz w:val="22"/>
        </w:rPr>
      </w:pPr>
      <w:r w:rsidRPr="00930EF1">
        <w:rPr>
          <w:rFonts w:ascii="Cambria" w:hAnsi="Cambria"/>
          <w:sz w:val="22"/>
        </w:rPr>
        <w:t>14.</w:t>
      </w:r>
      <w:r w:rsidRPr="00930EF1">
        <w:rPr>
          <w:rFonts w:ascii="Cambria" w:hAnsi="Cambria"/>
          <w:sz w:val="22"/>
        </w:rPr>
        <w:tab/>
        <w:t>Feiken, J. Diagnostic Instrument Apraxia of Speech (DIAS). (2009).</w:t>
      </w:r>
    </w:p>
    <w:p w14:paraId="1CC50717" w14:textId="77777777" w:rsidR="00930EF1" w:rsidRPr="00930EF1" w:rsidRDefault="00930EF1" w:rsidP="00930EF1">
      <w:pPr>
        <w:pStyle w:val="Bibliography"/>
        <w:rPr>
          <w:rFonts w:ascii="Cambria" w:hAnsi="Cambria"/>
          <w:sz w:val="22"/>
        </w:rPr>
      </w:pPr>
      <w:r w:rsidRPr="00930EF1">
        <w:rPr>
          <w:rFonts w:ascii="Cambria" w:hAnsi="Cambria"/>
          <w:sz w:val="22"/>
        </w:rPr>
        <w:t>15.</w:t>
      </w:r>
      <w:r w:rsidRPr="00930EF1">
        <w:rPr>
          <w:rFonts w:ascii="Cambria" w:hAnsi="Cambria"/>
          <w:sz w:val="22"/>
        </w:rPr>
        <w:tab/>
        <w:t xml:space="preserve">Liepold, M., Ziegler, W., Brendel, B. &amp; Ziegler, W. </w:t>
      </w:r>
      <w:r w:rsidRPr="00930EF1">
        <w:rPr>
          <w:rFonts w:ascii="Cambria" w:hAnsi="Cambria"/>
          <w:i/>
          <w:iCs/>
          <w:sz w:val="22"/>
        </w:rPr>
        <w:t>Hierarchische Wortlisten: Ein Nachsprechtest für die Sprechapraxiediagnostik</w:t>
      </w:r>
      <w:r w:rsidRPr="00930EF1">
        <w:rPr>
          <w:rFonts w:ascii="Cambria" w:hAnsi="Cambria"/>
          <w:sz w:val="22"/>
        </w:rPr>
        <w:t>. (Borgmann, 2003).</w:t>
      </w:r>
    </w:p>
    <w:p w14:paraId="4DADCE21" w14:textId="77777777" w:rsidR="00930EF1" w:rsidRPr="00930EF1" w:rsidRDefault="00930EF1" w:rsidP="00930EF1">
      <w:pPr>
        <w:pStyle w:val="Bibliography"/>
        <w:rPr>
          <w:rFonts w:ascii="Cambria" w:hAnsi="Cambria"/>
          <w:sz w:val="22"/>
        </w:rPr>
      </w:pPr>
      <w:r w:rsidRPr="00930EF1">
        <w:rPr>
          <w:rFonts w:ascii="Cambria" w:hAnsi="Cambria"/>
          <w:sz w:val="22"/>
        </w:rPr>
        <w:t>16.</w:t>
      </w:r>
      <w:r w:rsidRPr="00930EF1">
        <w:rPr>
          <w:rFonts w:ascii="Cambria" w:hAnsi="Cambria"/>
          <w:sz w:val="22"/>
        </w:rPr>
        <w:tab/>
        <w:t xml:space="preserve">Pinto-Grau, M. </w:t>
      </w:r>
      <w:r w:rsidRPr="00930EF1">
        <w:rPr>
          <w:rFonts w:ascii="Cambria" w:hAnsi="Cambria"/>
          <w:i/>
          <w:iCs/>
          <w:sz w:val="22"/>
        </w:rPr>
        <w:t>et al.</w:t>
      </w:r>
      <w:r w:rsidRPr="00930EF1">
        <w:rPr>
          <w:rFonts w:ascii="Cambria" w:hAnsi="Cambria"/>
          <w:sz w:val="22"/>
        </w:rPr>
        <w:t xml:space="preserve"> Validation and standardization of the Psycholinguistic Assessments of Language Processing in Aphasia (PALPA). </w:t>
      </w:r>
      <w:r w:rsidRPr="00930EF1">
        <w:rPr>
          <w:rFonts w:ascii="Cambria" w:hAnsi="Cambria"/>
          <w:i/>
          <w:iCs/>
          <w:sz w:val="22"/>
        </w:rPr>
        <w:t>Aphasiology</w:t>
      </w:r>
      <w:r w:rsidRPr="00930EF1">
        <w:rPr>
          <w:rFonts w:ascii="Cambria" w:hAnsi="Cambria"/>
          <w:sz w:val="22"/>
        </w:rPr>
        <w:t xml:space="preserve"> </w:t>
      </w:r>
      <w:r w:rsidRPr="00930EF1">
        <w:rPr>
          <w:rFonts w:ascii="Cambria" w:hAnsi="Cambria"/>
          <w:b/>
          <w:bCs/>
          <w:sz w:val="22"/>
        </w:rPr>
        <w:t>35</w:t>
      </w:r>
      <w:r w:rsidRPr="00930EF1">
        <w:rPr>
          <w:rFonts w:ascii="Cambria" w:hAnsi="Cambria"/>
          <w:sz w:val="22"/>
        </w:rPr>
        <w:t>, 1593–1610 (2021).</w:t>
      </w:r>
    </w:p>
    <w:p w14:paraId="1FC99A7D" w14:textId="77777777" w:rsidR="00930EF1" w:rsidRPr="00930EF1" w:rsidRDefault="00930EF1" w:rsidP="00930EF1">
      <w:pPr>
        <w:pStyle w:val="Bibliography"/>
        <w:rPr>
          <w:rFonts w:ascii="Cambria" w:hAnsi="Cambria"/>
          <w:sz w:val="22"/>
        </w:rPr>
      </w:pPr>
      <w:r w:rsidRPr="00930EF1">
        <w:rPr>
          <w:rFonts w:ascii="Cambria" w:hAnsi="Cambria"/>
          <w:sz w:val="22"/>
        </w:rPr>
        <w:t>17.</w:t>
      </w:r>
      <w:r w:rsidRPr="00930EF1">
        <w:rPr>
          <w:rFonts w:ascii="Cambria" w:hAnsi="Cambria"/>
          <w:sz w:val="22"/>
        </w:rPr>
        <w:tab/>
        <w:t xml:space="preserve">Sanders, S. B. &amp; Davis, G. A. A comparison of the Porch Index of Communicative Ability and the Western Aphasia Battery. in </w:t>
      </w:r>
      <w:r w:rsidRPr="00930EF1">
        <w:rPr>
          <w:rFonts w:ascii="Cambria" w:hAnsi="Cambria"/>
          <w:i/>
          <w:iCs/>
          <w:sz w:val="22"/>
        </w:rPr>
        <w:t>Clinical Aphasiology: Proceedings of the Conference 1978</w:t>
      </w:r>
      <w:r w:rsidRPr="00930EF1">
        <w:rPr>
          <w:rFonts w:ascii="Cambria" w:hAnsi="Cambria"/>
          <w:sz w:val="22"/>
        </w:rPr>
        <w:t xml:space="preserve"> 117–126 (BRK Publishers, 1978).</w:t>
      </w:r>
    </w:p>
    <w:p w14:paraId="1438605D" w14:textId="77777777" w:rsidR="00930EF1" w:rsidRPr="00930EF1" w:rsidRDefault="00930EF1" w:rsidP="00930EF1">
      <w:pPr>
        <w:pStyle w:val="Bibliography"/>
        <w:rPr>
          <w:rFonts w:ascii="Cambria" w:hAnsi="Cambria"/>
          <w:sz w:val="22"/>
        </w:rPr>
      </w:pPr>
      <w:r w:rsidRPr="00930EF1">
        <w:rPr>
          <w:rFonts w:ascii="Cambria" w:hAnsi="Cambria"/>
          <w:sz w:val="22"/>
        </w:rPr>
        <w:lastRenderedPageBreak/>
        <w:t>18.</w:t>
      </w:r>
      <w:r w:rsidRPr="00930EF1">
        <w:rPr>
          <w:rFonts w:ascii="Cambria" w:hAnsi="Cambria"/>
          <w:sz w:val="22"/>
        </w:rPr>
        <w:tab/>
        <w:t xml:space="preserve">Duffy, J., Keith, R. L., Shane, H. &amp; Podraza, B. L. Performance of normal (non-brain injured) adults on the Porch Index of Communicative Ability. in </w:t>
      </w:r>
      <w:r w:rsidRPr="00930EF1">
        <w:rPr>
          <w:rFonts w:ascii="Cambria" w:hAnsi="Cambria"/>
          <w:i/>
          <w:iCs/>
          <w:sz w:val="22"/>
        </w:rPr>
        <w:t>Clinical Aphasiology: Proceedings of the Conference 1976</w:t>
      </w:r>
      <w:r w:rsidRPr="00930EF1">
        <w:rPr>
          <w:rFonts w:ascii="Cambria" w:hAnsi="Cambria"/>
          <w:sz w:val="22"/>
        </w:rPr>
        <w:t xml:space="preserve"> 32–42 (BRK Publishers, 1976).</w:t>
      </w:r>
    </w:p>
    <w:p w14:paraId="51D5970B" w14:textId="77777777" w:rsidR="00930EF1" w:rsidRPr="00930EF1" w:rsidRDefault="00930EF1" w:rsidP="00930EF1">
      <w:pPr>
        <w:pStyle w:val="Bibliography"/>
        <w:rPr>
          <w:rFonts w:ascii="Cambria" w:hAnsi="Cambria"/>
          <w:sz w:val="22"/>
        </w:rPr>
      </w:pPr>
      <w:r w:rsidRPr="00930EF1">
        <w:rPr>
          <w:rFonts w:ascii="Cambria" w:hAnsi="Cambria"/>
          <w:sz w:val="22"/>
        </w:rPr>
        <w:t>19.</w:t>
      </w:r>
      <w:r w:rsidRPr="00930EF1">
        <w:rPr>
          <w:rFonts w:ascii="Cambria" w:hAnsi="Cambria"/>
          <w:sz w:val="22"/>
        </w:rPr>
        <w:tab/>
        <w:t xml:space="preserve">Tamura, A., Shichijo, F. &amp; Matsumoto, K. A study on simplification of the Standard Language Test of Aphasia (SLTA). </w:t>
      </w:r>
      <w:r w:rsidRPr="00930EF1">
        <w:rPr>
          <w:rFonts w:ascii="Cambria" w:hAnsi="Cambria"/>
          <w:i/>
          <w:iCs/>
          <w:sz w:val="22"/>
        </w:rPr>
        <w:t>Tokushima J. Exp. Med.</w:t>
      </w:r>
      <w:r w:rsidRPr="00930EF1">
        <w:rPr>
          <w:rFonts w:ascii="Cambria" w:hAnsi="Cambria"/>
          <w:sz w:val="22"/>
        </w:rPr>
        <w:t xml:space="preserve"> </w:t>
      </w:r>
      <w:r w:rsidRPr="00930EF1">
        <w:rPr>
          <w:rFonts w:ascii="Cambria" w:hAnsi="Cambria"/>
          <w:b/>
          <w:bCs/>
          <w:sz w:val="22"/>
        </w:rPr>
        <w:t>43</w:t>
      </w:r>
      <w:r w:rsidRPr="00930EF1">
        <w:rPr>
          <w:rFonts w:ascii="Cambria" w:hAnsi="Cambria"/>
          <w:sz w:val="22"/>
        </w:rPr>
        <w:t>, 39–46 (1996).</w:t>
      </w:r>
    </w:p>
    <w:p w14:paraId="0A1050E0" w14:textId="77777777" w:rsidR="00930EF1" w:rsidRPr="00930EF1" w:rsidRDefault="00930EF1" w:rsidP="00930EF1">
      <w:pPr>
        <w:pStyle w:val="Bibliography"/>
        <w:rPr>
          <w:rFonts w:ascii="Cambria" w:hAnsi="Cambria"/>
          <w:sz w:val="22"/>
        </w:rPr>
      </w:pPr>
      <w:r w:rsidRPr="00930EF1">
        <w:rPr>
          <w:rFonts w:ascii="Cambria" w:hAnsi="Cambria"/>
          <w:sz w:val="22"/>
        </w:rPr>
        <w:t>20.</w:t>
      </w:r>
      <w:r w:rsidRPr="00930EF1">
        <w:rPr>
          <w:rFonts w:ascii="Cambria" w:hAnsi="Cambria"/>
          <w:sz w:val="22"/>
        </w:rPr>
        <w:tab/>
        <w:t xml:space="preserve">Wallace, S. J. </w:t>
      </w:r>
      <w:r w:rsidRPr="00930EF1">
        <w:rPr>
          <w:rFonts w:ascii="Cambria" w:hAnsi="Cambria"/>
          <w:i/>
          <w:iCs/>
          <w:sz w:val="22"/>
        </w:rPr>
        <w:t>et al.</w:t>
      </w:r>
      <w:r w:rsidRPr="00930EF1">
        <w:rPr>
          <w:rFonts w:ascii="Cambria" w:hAnsi="Cambria"/>
          <w:sz w:val="22"/>
        </w:rPr>
        <w:t xml:space="preserve"> A core outcome set for aphasia treatment research: The ROMA consensus statement. </w:t>
      </w:r>
      <w:r w:rsidRPr="00930EF1">
        <w:rPr>
          <w:rFonts w:ascii="Cambria" w:hAnsi="Cambria"/>
          <w:i/>
          <w:iCs/>
          <w:sz w:val="22"/>
        </w:rPr>
        <w:t>Int. J. Stroke</w:t>
      </w:r>
      <w:r w:rsidRPr="00930EF1">
        <w:rPr>
          <w:rFonts w:ascii="Cambria" w:hAnsi="Cambria"/>
          <w:sz w:val="22"/>
        </w:rPr>
        <w:t xml:space="preserve"> </w:t>
      </w:r>
      <w:r w:rsidRPr="00930EF1">
        <w:rPr>
          <w:rFonts w:ascii="Cambria" w:hAnsi="Cambria"/>
          <w:b/>
          <w:bCs/>
          <w:sz w:val="22"/>
        </w:rPr>
        <w:t>14</w:t>
      </w:r>
      <w:r w:rsidRPr="00930EF1">
        <w:rPr>
          <w:rFonts w:ascii="Cambria" w:hAnsi="Cambria"/>
          <w:sz w:val="22"/>
        </w:rPr>
        <w:t>, 180–185 (2019).</w:t>
      </w:r>
    </w:p>
    <w:p w14:paraId="2EFB469E" w14:textId="77777777" w:rsidR="00930EF1" w:rsidRPr="00930EF1" w:rsidRDefault="00930EF1" w:rsidP="00930EF1">
      <w:pPr>
        <w:pStyle w:val="Bibliography"/>
        <w:rPr>
          <w:rFonts w:ascii="Cambria" w:hAnsi="Cambria"/>
          <w:sz w:val="22"/>
        </w:rPr>
      </w:pPr>
      <w:r w:rsidRPr="00930EF1">
        <w:rPr>
          <w:rFonts w:ascii="Cambria" w:hAnsi="Cambria"/>
          <w:sz w:val="22"/>
        </w:rPr>
        <w:t>21.</w:t>
      </w:r>
      <w:r w:rsidRPr="00930EF1">
        <w:rPr>
          <w:rFonts w:ascii="Cambria" w:hAnsi="Cambria"/>
          <w:sz w:val="22"/>
        </w:rPr>
        <w:tab/>
        <w:t xml:space="preserve">Morris, S. B. Estimating effect sizes from pretest-posttest-control group designs. </w:t>
      </w:r>
      <w:r w:rsidRPr="00930EF1">
        <w:rPr>
          <w:rFonts w:ascii="Cambria" w:hAnsi="Cambria"/>
          <w:i/>
          <w:iCs/>
          <w:sz w:val="22"/>
        </w:rPr>
        <w:t>Organ. Res. Methods</w:t>
      </w:r>
      <w:r w:rsidRPr="00930EF1">
        <w:rPr>
          <w:rFonts w:ascii="Cambria" w:hAnsi="Cambria"/>
          <w:sz w:val="22"/>
        </w:rPr>
        <w:t xml:space="preserve"> </w:t>
      </w:r>
      <w:r w:rsidRPr="00930EF1">
        <w:rPr>
          <w:rFonts w:ascii="Cambria" w:hAnsi="Cambria"/>
          <w:b/>
          <w:bCs/>
          <w:sz w:val="22"/>
        </w:rPr>
        <w:t>11</w:t>
      </w:r>
      <w:r w:rsidRPr="00930EF1">
        <w:rPr>
          <w:rFonts w:ascii="Cambria" w:hAnsi="Cambria"/>
          <w:sz w:val="22"/>
        </w:rPr>
        <w:t>, 364–386 (2008).</w:t>
      </w:r>
    </w:p>
    <w:p w14:paraId="78D0D970" w14:textId="77777777" w:rsidR="00930EF1" w:rsidRPr="00930EF1" w:rsidRDefault="00930EF1" w:rsidP="00930EF1">
      <w:pPr>
        <w:pStyle w:val="Bibliography"/>
        <w:rPr>
          <w:rFonts w:ascii="Cambria" w:hAnsi="Cambria"/>
          <w:sz w:val="22"/>
        </w:rPr>
      </w:pPr>
      <w:r w:rsidRPr="00930EF1">
        <w:rPr>
          <w:rFonts w:ascii="Cambria" w:hAnsi="Cambria"/>
          <w:sz w:val="22"/>
        </w:rPr>
        <w:t>22.</w:t>
      </w:r>
      <w:r w:rsidRPr="00930EF1">
        <w:rPr>
          <w:rFonts w:ascii="Cambria" w:hAnsi="Cambria"/>
          <w:sz w:val="22"/>
        </w:rPr>
        <w:tab/>
        <w:t xml:space="preserve">Konstantopoulos, S. Fixed effects and variance components estimation in three-level meta-analysis: Three-level meta-analysis. </w:t>
      </w:r>
      <w:r w:rsidRPr="00930EF1">
        <w:rPr>
          <w:rFonts w:ascii="Cambria" w:hAnsi="Cambria"/>
          <w:i/>
          <w:iCs/>
          <w:sz w:val="22"/>
        </w:rPr>
        <w:t>Res. Synth. Methods</w:t>
      </w:r>
      <w:r w:rsidRPr="00930EF1">
        <w:rPr>
          <w:rFonts w:ascii="Cambria" w:hAnsi="Cambria"/>
          <w:sz w:val="22"/>
        </w:rPr>
        <w:t xml:space="preserve"> </w:t>
      </w:r>
      <w:r w:rsidRPr="00930EF1">
        <w:rPr>
          <w:rFonts w:ascii="Cambria" w:hAnsi="Cambria"/>
          <w:b/>
          <w:bCs/>
          <w:sz w:val="22"/>
        </w:rPr>
        <w:t>2</w:t>
      </w:r>
      <w:r w:rsidRPr="00930EF1">
        <w:rPr>
          <w:rFonts w:ascii="Cambria" w:hAnsi="Cambria"/>
          <w:sz w:val="22"/>
        </w:rPr>
        <w:t>, 61–76 (2011).</w:t>
      </w:r>
    </w:p>
    <w:p w14:paraId="7F3286CF" w14:textId="77777777" w:rsidR="00930EF1" w:rsidRPr="00930EF1" w:rsidRDefault="00930EF1" w:rsidP="00930EF1">
      <w:pPr>
        <w:pStyle w:val="Bibliography"/>
        <w:rPr>
          <w:rFonts w:ascii="Cambria" w:hAnsi="Cambria"/>
          <w:sz w:val="22"/>
        </w:rPr>
      </w:pPr>
      <w:r w:rsidRPr="00930EF1">
        <w:rPr>
          <w:rFonts w:ascii="Cambria" w:hAnsi="Cambria"/>
          <w:sz w:val="22"/>
        </w:rPr>
        <w:t>23.</w:t>
      </w:r>
      <w:r w:rsidRPr="00930EF1">
        <w:rPr>
          <w:rFonts w:ascii="Cambria" w:hAnsi="Cambria"/>
          <w:sz w:val="22"/>
        </w:rPr>
        <w:tab/>
        <w:t xml:space="preserve">Viechtbauer, W. Bias and efficiency of meta-analytic variance estimators in the random-effects model. </w:t>
      </w:r>
      <w:r w:rsidRPr="00930EF1">
        <w:rPr>
          <w:rFonts w:ascii="Cambria" w:hAnsi="Cambria"/>
          <w:i/>
          <w:iCs/>
          <w:sz w:val="22"/>
        </w:rPr>
        <w:t>J. Educ. Behav. Stat.</w:t>
      </w:r>
      <w:r w:rsidRPr="00930EF1">
        <w:rPr>
          <w:rFonts w:ascii="Cambria" w:hAnsi="Cambria"/>
          <w:sz w:val="22"/>
        </w:rPr>
        <w:t xml:space="preserve"> </w:t>
      </w:r>
      <w:r w:rsidRPr="00930EF1">
        <w:rPr>
          <w:rFonts w:ascii="Cambria" w:hAnsi="Cambria"/>
          <w:b/>
          <w:bCs/>
          <w:sz w:val="22"/>
        </w:rPr>
        <w:t>30</w:t>
      </w:r>
      <w:r w:rsidRPr="00930EF1">
        <w:rPr>
          <w:rFonts w:ascii="Cambria" w:hAnsi="Cambria"/>
          <w:sz w:val="22"/>
        </w:rPr>
        <w:t>, 261–293 (2005).</w:t>
      </w:r>
    </w:p>
    <w:p w14:paraId="506AAD68" w14:textId="77777777" w:rsidR="00930EF1" w:rsidRPr="00930EF1" w:rsidRDefault="00930EF1" w:rsidP="00930EF1">
      <w:pPr>
        <w:pStyle w:val="Bibliography"/>
        <w:rPr>
          <w:rFonts w:ascii="Cambria" w:hAnsi="Cambria"/>
          <w:sz w:val="22"/>
        </w:rPr>
      </w:pPr>
      <w:r w:rsidRPr="00930EF1">
        <w:rPr>
          <w:rFonts w:ascii="Cambria" w:hAnsi="Cambria"/>
          <w:sz w:val="22"/>
        </w:rPr>
        <w:t>24.</w:t>
      </w:r>
      <w:r w:rsidRPr="00930EF1">
        <w:rPr>
          <w:rFonts w:ascii="Cambria" w:hAnsi="Cambria"/>
          <w:sz w:val="22"/>
        </w:rPr>
        <w:tab/>
        <w:t xml:space="preserve">Knapp, G. &amp; Hartung, J. Improved tests for a random effects meta-regression with a single covariate. </w:t>
      </w:r>
      <w:r w:rsidRPr="00930EF1">
        <w:rPr>
          <w:rFonts w:ascii="Cambria" w:hAnsi="Cambria"/>
          <w:i/>
          <w:iCs/>
          <w:sz w:val="22"/>
        </w:rPr>
        <w:t>Stat. Med.</w:t>
      </w:r>
      <w:r w:rsidRPr="00930EF1">
        <w:rPr>
          <w:rFonts w:ascii="Cambria" w:hAnsi="Cambria"/>
          <w:sz w:val="22"/>
        </w:rPr>
        <w:t xml:space="preserve"> </w:t>
      </w:r>
      <w:r w:rsidRPr="00930EF1">
        <w:rPr>
          <w:rFonts w:ascii="Cambria" w:hAnsi="Cambria"/>
          <w:b/>
          <w:bCs/>
          <w:sz w:val="22"/>
        </w:rPr>
        <w:t>22</w:t>
      </w:r>
      <w:r w:rsidRPr="00930EF1">
        <w:rPr>
          <w:rFonts w:ascii="Cambria" w:hAnsi="Cambria"/>
          <w:sz w:val="22"/>
        </w:rPr>
        <w:t>, 2693–2710 (2003).</w:t>
      </w:r>
    </w:p>
    <w:p w14:paraId="278B5283" w14:textId="77777777" w:rsidR="00930EF1" w:rsidRPr="00930EF1" w:rsidRDefault="00930EF1" w:rsidP="00930EF1">
      <w:pPr>
        <w:pStyle w:val="Bibliography"/>
        <w:rPr>
          <w:rFonts w:ascii="Cambria" w:hAnsi="Cambria"/>
          <w:sz w:val="22"/>
        </w:rPr>
      </w:pPr>
      <w:r w:rsidRPr="00930EF1">
        <w:rPr>
          <w:rFonts w:ascii="Cambria" w:hAnsi="Cambria"/>
          <w:sz w:val="22"/>
        </w:rPr>
        <w:t>25.</w:t>
      </w:r>
      <w:r w:rsidRPr="00930EF1">
        <w:rPr>
          <w:rFonts w:ascii="Cambria" w:hAnsi="Cambria"/>
          <w:sz w:val="22"/>
        </w:rPr>
        <w:tab/>
        <w:t xml:space="preserve">R Core Team. </w:t>
      </w:r>
      <w:r w:rsidRPr="00930EF1">
        <w:rPr>
          <w:rFonts w:ascii="Cambria" w:hAnsi="Cambria"/>
          <w:i/>
          <w:iCs/>
          <w:sz w:val="22"/>
        </w:rPr>
        <w:t>R: a language and environment for statistical computing</w:t>
      </w:r>
      <w:r w:rsidRPr="00930EF1">
        <w:rPr>
          <w:rFonts w:ascii="Cambria" w:hAnsi="Cambria"/>
          <w:sz w:val="22"/>
        </w:rPr>
        <w:t>. (R Foundation for Statistical Computing, 2021).</w:t>
      </w:r>
    </w:p>
    <w:p w14:paraId="26E93C5D" w14:textId="77777777" w:rsidR="00930EF1" w:rsidRPr="00930EF1" w:rsidRDefault="00930EF1" w:rsidP="00930EF1">
      <w:pPr>
        <w:pStyle w:val="Bibliography"/>
        <w:rPr>
          <w:rFonts w:ascii="Cambria" w:hAnsi="Cambria"/>
          <w:sz w:val="22"/>
        </w:rPr>
      </w:pPr>
      <w:r w:rsidRPr="00930EF1">
        <w:rPr>
          <w:rFonts w:ascii="Cambria" w:hAnsi="Cambria"/>
          <w:sz w:val="22"/>
        </w:rPr>
        <w:t>26.</w:t>
      </w:r>
      <w:r w:rsidRPr="00930EF1">
        <w:rPr>
          <w:rFonts w:ascii="Cambria" w:hAnsi="Cambria"/>
          <w:sz w:val="22"/>
        </w:rPr>
        <w:tab/>
        <w:t xml:space="preserve">Viechtbauer, W. Conducting meta-analyses in </w:t>
      </w:r>
      <w:r w:rsidRPr="00930EF1">
        <w:rPr>
          <w:rFonts w:ascii="Cambria" w:hAnsi="Cambria"/>
          <w:i/>
          <w:iCs/>
          <w:sz w:val="22"/>
        </w:rPr>
        <w:t>R</w:t>
      </w:r>
      <w:r w:rsidRPr="00930EF1">
        <w:rPr>
          <w:rFonts w:ascii="Cambria" w:hAnsi="Cambria"/>
          <w:sz w:val="22"/>
        </w:rPr>
        <w:t xml:space="preserve"> with the </w:t>
      </w:r>
      <w:r w:rsidRPr="00930EF1">
        <w:rPr>
          <w:rFonts w:ascii="Cambria" w:hAnsi="Cambria"/>
          <w:i/>
          <w:iCs/>
          <w:sz w:val="22"/>
        </w:rPr>
        <w:t>metafor</w:t>
      </w:r>
      <w:r w:rsidRPr="00930EF1">
        <w:rPr>
          <w:rFonts w:ascii="Cambria" w:hAnsi="Cambria"/>
          <w:sz w:val="22"/>
        </w:rPr>
        <w:t xml:space="preserve"> package. </w:t>
      </w:r>
      <w:r w:rsidRPr="00930EF1">
        <w:rPr>
          <w:rFonts w:ascii="Cambria" w:hAnsi="Cambria"/>
          <w:i/>
          <w:iCs/>
          <w:sz w:val="22"/>
        </w:rPr>
        <w:t>J. Stat. Softw.</w:t>
      </w:r>
      <w:r w:rsidRPr="00930EF1">
        <w:rPr>
          <w:rFonts w:ascii="Cambria" w:hAnsi="Cambria"/>
          <w:sz w:val="22"/>
        </w:rPr>
        <w:t xml:space="preserve"> </w:t>
      </w:r>
      <w:r w:rsidRPr="00930EF1">
        <w:rPr>
          <w:rFonts w:ascii="Cambria" w:hAnsi="Cambria"/>
          <w:b/>
          <w:bCs/>
          <w:sz w:val="22"/>
        </w:rPr>
        <w:t>36</w:t>
      </w:r>
      <w:r w:rsidRPr="00930EF1">
        <w:rPr>
          <w:rFonts w:ascii="Cambria" w:hAnsi="Cambria"/>
          <w:sz w:val="22"/>
        </w:rPr>
        <w:t>, (2010).</w:t>
      </w:r>
    </w:p>
    <w:p w14:paraId="5CBD8E48" w14:textId="77777777" w:rsidR="00930EF1" w:rsidRPr="00930EF1" w:rsidRDefault="00930EF1" w:rsidP="00930EF1">
      <w:pPr>
        <w:pStyle w:val="Bibliography"/>
        <w:rPr>
          <w:rFonts w:ascii="Cambria" w:hAnsi="Cambria"/>
          <w:sz w:val="22"/>
        </w:rPr>
      </w:pPr>
      <w:r w:rsidRPr="00930EF1">
        <w:rPr>
          <w:rFonts w:ascii="Cambria" w:hAnsi="Cambria"/>
          <w:sz w:val="22"/>
        </w:rPr>
        <w:t>27.</w:t>
      </w:r>
      <w:r w:rsidRPr="00930EF1">
        <w:rPr>
          <w:rFonts w:ascii="Cambria" w:hAnsi="Cambria"/>
          <w:sz w:val="22"/>
        </w:rPr>
        <w:tab/>
        <w:t xml:space="preserve">Riley, R. D., Lambert, P. C. &amp; Abo-Zaid, G. Meta-analysis of individual participant data: rationale, conduct, and reporting. </w:t>
      </w:r>
      <w:r w:rsidRPr="00930EF1">
        <w:rPr>
          <w:rFonts w:ascii="Cambria" w:hAnsi="Cambria"/>
          <w:i/>
          <w:iCs/>
          <w:sz w:val="22"/>
        </w:rPr>
        <w:t>BMJ</w:t>
      </w:r>
      <w:r w:rsidRPr="00930EF1">
        <w:rPr>
          <w:rFonts w:ascii="Cambria" w:hAnsi="Cambria"/>
          <w:sz w:val="22"/>
        </w:rPr>
        <w:t xml:space="preserve"> </w:t>
      </w:r>
      <w:r w:rsidRPr="00930EF1">
        <w:rPr>
          <w:rFonts w:ascii="Cambria" w:hAnsi="Cambria"/>
          <w:b/>
          <w:bCs/>
          <w:sz w:val="22"/>
        </w:rPr>
        <w:t>340</w:t>
      </w:r>
      <w:r w:rsidRPr="00930EF1">
        <w:rPr>
          <w:rFonts w:ascii="Cambria" w:hAnsi="Cambria"/>
          <w:sz w:val="22"/>
        </w:rPr>
        <w:t>, c221 (2010).</w:t>
      </w:r>
    </w:p>
    <w:p w14:paraId="6F083978" w14:textId="77777777" w:rsidR="00930EF1" w:rsidRPr="00930EF1" w:rsidRDefault="00930EF1" w:rsidP="00930EF1">
      <w:pPr>
        <w:pStyle w:val="Bibliography"/>
        <w:rPr>
          <w:rFonts w:ascii="Cambria" w:hAnsi="Cambria"/>
          <w:sz w:val="22"/>
        </w:rPr>
      </w:pPr>
      <w:r w:rsidRPr="00930EF1">
        <w:rPr>
          <w:rFonts w:ascii="Cambria" w:hAnsi="Cambria"/>
          <w:sz w:val="22"/>
        </w:rPr>
        <w:t>28.</w:t>
      </w:r>
      <w:r w:rsidRPr="00930EF1">
        <w:rPr>
          <w:rFonts w:ascii="Cambria" w:hAnsi="Cambria"/>
          <w:sz w:val="22"/>
        </w:rPr>
        <w:tab/>
        <w:t xml:space="preserve">Bates, D., Mächler, M., Bolker, B. &amp; Walker, S. Fitting linear mixed-effects models using </w:t>
      </w:r>
      <w:r w:rsidRPr="00930EF1">
        <w:rPr>
          <w:rFonts w:ascii="Cambria" w:hAnsi="Cambria"/>
          <w:i/>
          <w:iCs/>
          <w:sz w:val="22"/>
        </w:rPr>
        <w:t>lme4</w:t>
      </w:r>
      <w:r w:rsidRPr="00930EF1">
        <w:rPr>
          <w:rFonts w:ascii="Cambria" w:hAnsi="Cambria"/>
          <w:sz w:val="22"/>
        </w:rPr>
        <w:t xml:space="preserve">. </w:t>
      </w:r>
      <w:r w:rsidRPr="00930EF1">
        <w:rPr>
          <w:rFonts w:ascii="Cambria" w:hAnsi="Cambria"/>
          <w:i/>
          <w:iCs/>
          <w:sz w:val="22"/>
        </w:rPr>
        <w:t>J. Stat. Softw.</w:t>
      </w:r>
      <w:r w:rsidRPr="00930EF1">
        <w:rPr>
          <w:rFonts w:ascii="Cambria" w:hAnsi="Cambria"/>
          <w:sz w:val="22"/>
        </w:rPr>
        <w:t xml:space="preserve"> </w:t>
      </w:r>
      <w:r w:rsidRPr="00930EF1">
        <w:rPr>
          <w:rFonts w:ascii="Cambria" w:hAnsi="Cambria"/>
          <w:b/>
          <w:bCs/>
          <w:sz w:val="22"/>
        </w:rPr>
        <w:t>67</w:t>
      </w:r>
      <w:r w:rsidRPr="00930EF1">
        <w:rPr>
          <w:rFonts w:ascii="Cambria" w:hAnsi="Cambria"/>
          <w:sz w:val="22"/>
        </w:rPr>
        <w:t>, (2015).</w:t>
      </w:r>
    </w:p>
    <w:p w14:paraId="29919E37" w14:textId="77777777" w:rsidR="00930EF1" w:rsidRPr="00930EF1" w:rsidRDefault="00930EF1" w:rsidP="00930EF1">
      <w:pPr>
        <w:pStyle w:val="Bibliography"/>
        <w:rPr>
          <w:rFonts w:ascii="Cambria" w:hAnsi="Cambria"/>
          <w:sz w:val="22"/>
        </w:rPr>
      </w:pPr>
      <w:r w:rsidRPr="00930EF1">
        <w:rPr>
          <w:rFonts w:ascii="Cambria" w:hAnsi="Cambria"/>
          <w:sz w:val="22"/>
        </w:rPr>
        <w:t>29.</w:t>
      </w:r>
      <w:r w:rsidRPr="00930EF1">
        <w:rPr>
          <w:rFonts w:ascii="Cambria" w:hAnsi="Cambria"/>
          <w:sz w:val="22"/>
        </w:rPr>
        <w:tab/>
        <w:t xml:space="preserve">van der Meulen, I., van de Sandt-Koenderman, W. Mieke. E., Heijenbrok-Kal, M. H., Visch-Brink, E. G. &amp; Ribbers, G. M. The Efficacy and Timing of Melodic Intonation Therapy in Subacute Aphasia. </w:t>
      </w:r>
      <w:r w:rsidRPr="00930EF1">
        <w:rPr>
          <w:rFonts w:ascii="Cambria" w:hAnsi="Cambria"/>
          <w:i/>
          <w:iCs/>
          <w:sz w:val="22"/>
        </w:rPr>
        <w:t>Neurorehabil. Neural Repair</w:t>
      </w:r>
      <w:r w:rsidRPr="00930EF1">
        <w:rPr>
          <w:rFonts w:ascii="Cambria" w:hAnsi="Cambria"/>
          <w:sz w:val="22"/>
        </w:rPr>
        <w:t xml:space="preserve"> </w:t>
      </w:r>
      <w:r w:rsidRPr="00930EF1">
        <w:rPr>
          <w:rFonts w:ascii="Cambria" w:hAnsi="Cambria"/>
          <w:b/>
          <w:bCs/>
          <w:sz w:val="22"/>
        </w:rPr>
        <w:t>28</w:t>
      </w:r>
      <w:r w:rsidRPr="00930EF1">
        <w:rPr>
          <w:rFonts w:ascii="Cambria" w:hAnsi="Cambria"/>
          <w:sz w:val="22"/>
        </w:rPr>
        <w:t>, 536–544 (2014).</w:t>
      </w:r>
    </w:p>
    <w:p w14:paraId="526F73EE" w14:textId="77777777" w:rsidR="00930EF1" w:rsidRPr="00930EF1" w:rsidRDefault="00930EF1" w:rsidP="00930EF1">
      <w:pPr>
        <w:pStyle w:val="Bibliography"/>
        <w:rPr>
          <w:rFonts w:ascii="Cambria" w:hAnsi="Cambria"/>
          <w:sz w:val="22"/>
        </w:rPr>
      </w:pPr>
      <w:r w:rsidRPr="00930EF1">
        <w:rPr>
          <w:rFonts w:ascii="Cambria" w:hAnsi="Cambria"/>
          <w:sz w:val="22"/>
        </w:rPr>
        <w:t>30.</w:t>
      </w:r>
      <w:r w:rsidRPr="00930EF1">
        <w:rPr>
          <w:rFonts w:ascii="Cambria" w:hAnsi="Cambria"/>
          <w:sz w:val="22"/>
        </w:rPr>
        <w:tab/>
        <w:t xml:space="preserve">Van Der Meulen, I., Van De Sandt-Koenderman, M. W. M. E., Heijenbrok, M. H., Visch-Brink, E. &amp; Ribbers, G. M. Melodic Intonation Therapy in Chronic Aphasia: Evidence from a Pilot Randomized Controlled Trial. </w:t>
      </w:r>
      <w:r w:rsidRPr="00930EF1">
        <w:rPr>
          <w:rFonts w:ascii="Cambria" w:hAnsi="Cambria"/>
          <w:i/>
          <w:iCs/>
          <w:sz w:val="22"/>
        </w:rPr>
        <w:t>Front. Hum. Neurosci.</w:t>
      </w:r>
      <w:r w:rsidRPr="00930EF1">
        <w:rPr>
          <w:rFonts w:ascii="Cambria" w:hAnsi="Cambria"/>
          <w:sz w:val="22"/>
        </w:rPr>
        <w:t xml:space="preserve"> </w:t>
      </w:r>
      <w:r w:rsidRPr="00930EF1">
        <w:rPr>
          <w:rFonts w:ascii="Cambria" w:hAnsi="Cambria"/>
          <w:b/>
          <w:bCs/>
          <w:sz w:val="22"/>
        </w:rPr>
        <w:t>10</w:t>
      </w:r>
      <w:r w:rsidRPr="00930EF1">
        <w:rPr>
          <w:rFonts w:ascii="Cambria" w:hAnsi="Cambria"/>
          <w:sz w:val="22"/>
        </w:rPr>
        <w:t>, (2016).</w:t>
      </w:r>
    </w:p>
    <w:p w14:paraId="18BF4409" w14:textId="77777777" w:rsidR="00930EF1" w:rsidRPr="00930EF1" w:rsidRDefault="00930EF1" w:rsidP="00930EF1">
      <w:pPr>
        <w:pStyle w:val="Bibliography"/>
        <w:rPr>
          <w:rFonts w:ascii="Cambria" w:hAnsi="Cambria"/>
          <w:sz w:val="22"/>
        </w:rPr>
      </w:pPr>
      <w:r w:rsidRPr="00930EF1">
        <w:rPr>
          <w:rFonts w:ascii="Cambria" w:hAnsi="Cambria"/>
          <w:sz w:val="22"/>
        </w:rPr>
        <w:lastRenderedPageBreak/>
        <w:t>31.</w:t>
      </w:r>
      <w:r w:rsidRPr="00930EF1">
        <w:rPr>
          <w:rFonts w:ascii="Cambria" w:hAnsi="Cambria"/>
          <w:sz w:val="22"/>
        </w:rPr>
        <w:tab/>
        <w:t>Bates, D. [R] lmer, p-values and all that. https://stat.ethz.ch/pipermail/r-help/2006-May/094765.html (2006).</w:t>
      </w:r>
    </w:p>
    <w:p w14:paraId="7CA1C730" w14:textId="77777777" w:rsidR="00930EF1" w:rsidRPr="00930EF1" w:rsidRDefault="00930EF1" w:rsidP="00930EF1">
      <w:pPr>
        <w:pStyle w:val="Bibliography"/>
        <w:rPr>
          <w:rFonts w:ascii="Cambria" w:hAnsi="Cambria"/>
          <w:sz w:val="22"/>
        </w:rPr>
      </w:pPr>
      <w:r w:rsidRPr="00930EF1">
        <w:rPr>
          <w:rFonts w:ascii="Cambria" w:hAnsi="Cambria"/>
          <w:sz w:val="22"/>
        </w:rPr>
        <w:t>32.</w:t>
      </w:r>
      <w:r w:rsidRPr="00930EF1">
        <w:rPr>
          <w:rFonts w:ascii="Cambria" w:hAnsi="Cambria"/>
          <w:sz w:val="22"/>
        </w:rPr>
        <w:tab/>
        <w:t xml:space="preserve">Bates, D., Mächler, M., Bolker, B. &amp; Walker, S. Fitting Linear Mixed-Effects Models Using lme4. </w:t>
      </w:r>
      <w:r w:rsidRPr="00930EF1">
        <w:rPr>
          <w:rFonts w:ascii="Cambria" w:hAnsi="Cambria"/>
          <w:i/>
          <w:iCs/>
          <w:sz w:val="22"/>
        </w:rPr>
        <w:t>J. Stat. Softw.</w:t>
      </w:r>
      <w:r w:rsidRPr="00930EF1">
        <w:rPr>
          <w:rFonts w:ascii="Cambria" w:hAnsi="Cambria"/>
          <w:sz w:val="22"/>
        </w:rPr>
        <w:t xml:space="preserve"> </w:t>
      </w:r>
      <w:r w:rsidRPr="00930EF1">
        <w:rPr>
          <w:rFonts w:ascii="Cambria" w:hAnsi="Cambria"/>
          <w:b/>
          <w:bCs/>
          <w:sz w:val="22"/>
        </w:rPr>
        <w:t>67</w:t>
      </w:r>
      <w:r w:rsidRPr="00930EF1">
        <w:rPr>
          <w:rFonts w:ascii="Cambria" w:hAnsi="Cambria"/>
          <w:sz w:val="22"/>
        </w:rPr>
        <w:t>, 1–48 (2015).</w:t>
      </w:r>
    </w:p>
    <w:p w14:paraId="4DB876AA" w14:textId="314A7870" w:rsidR="003D4279" w:rsidRPr="00FF2FF7" w:rsidRDefault="003D1B6B" w:rsidP="00FF2FF7">
      <w:r>
        <w:fldChar w:fldCharType="end"/>
      </w:r>
    </w:p>
    <w:sectPr w:rsidR="003D4279" w:rsidRPr="00FF2FF7" w:rsidSect="000F3D0D">
      <w:headerReference w:type="even" r:id="rId29"/>
      <w:headerReference w:type="default" r:id="rId30"/>
      <w:footerReference w:type="even" r:id="rId31"/>
      <w:footerReference w:type="default" r:id="rId32"/>
      <w:headerReference w:type="first" r:id="rId33"/>
      <w:footerReference w:type="first" r:id="rId34"/>
      <w:footnotePr>
        <w:numFmt w:val="lowerLetter"/>
      </w:footnotePr>
      <w:pgSz w:w="11907" w:h="16840" w:code="9"/>
      <w:pgMar w:top="567" w:right="567" w:bottom="567" w:left="56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TP" w:date="2021-12-29T07:16:00Z" w:initials="TP">
    <w:p w14:paraId="7DDFD80C" w14:textId="77777777" w:rsidR="00F90961" w:rsidRDefault="00F90961">
      <w:pPr>
        <w:pStyle w:val="CommentText"/>
      </w:pPr>
      <w:r>
        <w:rPr>
          <w:rStyle w:val="CommentReference"/>
        </w:rPr>
        <w:annotationRef/>
      </w:r>
      <w:r>
        <w:rPr>
          <w:rStyle w:val="CommentReference"/>
        </w:rPr>
        <w:annotationRef/>
      </w:r>
      <w:r>
        <w:t>@Brenton:</w:t>
      </w:r>
    </w:p>
    <w:p w14:paraId="5DC73F4E" w14:textId="77777777" w:rsidR="00F90961" w:rsidRDefault="00F90961">
      <w:pPr>
        <w:pStyle w:val="CommentText"/>
      </w:pPr>
    </w:p>
    <w:p w14:paraId="7F6F01C8" w14:textId="0F702EFC" w:rsidR="00F90961" w:rsidRDefault="00F90961">
      <w:pPr>
        <w:pStyle w:val="CommentText"/>
      </w:pPr>
      <w:r>
        <w:t>so g</w:t>
      </w:r>
      <w:r w:rsidRPr="006200A1">
        <w:rPr>
          <w:vertAlign w:val="subscript"/>
        </w:rPr>
        <w:t>ppc</w:t>
      </w:r>
      <w:r>
        <w:t>^g</w:t>
      </w:r>
      <w:r w:rsidRPr="006200A1">
        <w:rPr>
          <w:vertAlign w:val="subscript"/>
        </w:rPr>
        <w:t>ppc</w:t>
      </w:r>
      <w:r>
        <w:t xml:space="preserve">? Maybe that could be written a bit clearer, like down in the case reports: </w:t>
      </w:r>
      <w:r>
        <w:rPr>
          <w:i/>
          <w:iCs/>
        </w:rPr>
        <w:t>g</w:t>
      </w:r>
      <w:r>
        <w:rPr>
          <w:i/>
          <w:iCs/>
          <w:vertAlign w:val="subscript"/>
        </w:rPr>
        <w:t>pp</w:t>
      </w:r>
      <w:r w:rsidRPr="00755841">
        <w:fldChar w:fldCharType="begin"/>
      </w:r>
      <w:r w:rsidRPr="00561EF3">
        <w:instrText xml:space="preserve"> QUOTE </w:instrText>
      </w:r>
      <w:r w:rsidRPr="00561EF3">
        <w:rPr>
          <w:noProof/>
          <w:lang w:val="de-DE" w:eastAsia="de-DE"/>
        </w:rPr>
        <w:drawing>
          <wp:inline distT="0" distB="0" distL="0" distR="0" wp14:anchorId="0615EEEE" wp14:editId="127BC5EE">
            <wp:extent cx="217170" cy="117475"/>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561EF3">
        <w:instrText xml:space="preserve"> </w:instrText>
      </w:r>
      <w:r w:rsidRPr="00755841">
        <w:fldChar w:fldCharType="separate"/>
      </w:r>
      <w:r>
        <w:rPr>
          <w:noProof/>
          <w:lang w:val="de-DE" w:eastAsia="de-DE"/>
        </w:rPr>
        <w:drawing>
          <wp:inline distT="0" distB="0" distL="0" distR="0" wp14:anchorId="3164E80B" wp14:editId="0726CAC3">
            <wp:extent cx="217170" cy="117475"/>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755841">
        <w:fldChar w:fldCharType="end"/>
      </w:r>
      <w:r>
        <w:t>, where g</w:t>
      </w:r>
      <w:r w:rsidRPr="00561EF3">
        <w:rPr>
          <w:vertAlign w:val="subscript"/>
        </w:rPr>
        <w:t>pp</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F01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DE33" w16cex:dateUtc="2021-12-29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F01C8" w16cid:durableId="2576D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DEBC" w14:textId="77777777" w:rsidR="005E4678" w:rsidRDefault="005E4678">
      <w:r>
        <w:separator/>
      </w:r>
    </w:p>
    <w:p w14:paraId="17E6CF5B" w14:textId="77777777" w:rsidR="005E4678" w:rsidRDefault="005E4678"/>
  </w:endnote>
  <w:endnote w:type="continuationSeparator" w:id="0">
    <w:p w14:paraId="796DD3D5" w14:textId="77777777" w:rsidR="005E4678" w:rsidRDefault="005E4678">
      <w:r>
        <w:continuationSeparator/>
      </w:r>
    </w:p>
    <w:p w14:paraId="0564997B" w14:textId="77777777" w:rsidR="005E4678" w:rsidRDefault="005E4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heSans 4-SemiLight">
    <w:altName w:val="Calibri"/>
    <w:panose1 w:val="00000000000000000000"/>
    <w:charset w:val="00"/>
    <w:family w:val="modern"/>
    <w:notTrueType/>
    <w:pitch w:val="variable"/>
    <w:sig w:usb0="00000003" w:usb1="00000000" w:usb2="00000000" w:usb3="00000000" w:csb0="00000001"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F3CF" w14:textId="77777777" w:rsidR="00480F43" w:rsidRDefault="00480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998541"/>
      <w:docPartObj>
        <w:docPartGallery w:val="Page Numbers (Bottom of Page)"/>
        <w:docPartUnique/>
      </w:docPartObj>
    </w:sdtPr>
    <w:sdtEndPr>
      <w:rPr>
        <w:color w:val="7F7F7F" w:themeColor="background1" w:themeShade="7F"/>
        <w:spacing w:val="60"/>
      </w:rPr>
    </w:sdtEndPr>
    <w:sdtContent>
      <w:p w14:paraId="2635403F" w14:textId="50138157" w:rsidR="003A43C7" w:rsidRDefault="003A43C7" w:rsidP="00954D07">
        <w:pPr>
          <w:pStyle w:val="Footer"/>
          <w:pBdr>
            <w:top w:val="single" w:sz="4" w:space="1" w:color="D9D9D9" w:themeColor="background1" w:themeShade="D9"/>
          </w:pBdr>
          <w:jc w:val="cen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E3A0B5" w14:textId="77777777" w:rsidR="003A43C7" w:rsidRDefault="003A4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0C44" w14:textId="77777777" w:rsidR="00480F43" w:rsidRDefault="00480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741E" w14:textId="77777777" w:rsidR="005E4678" w:rsidRDefault="005E4678">
      <w:r>
        <w:separator/>
      </w:r>
    </w:p>
    <w:p w14:paraId="11EB80F0" w14:textId="77777777" w:rsidR="005E4678" w:rsidRDefault="005E4678"/>
  </w:footnote>
  <w:footnote w:type="continuationSeparator" w:id="0">
    <w:p w14:paraId="243B3026" w14:textId="77777777" w:rsidR="005E4678" w:rsidRDefault="005E4678">
      <w:r>
        <w:continuationSeparator/>
      </w:r>
    </w:p>
    <w:p w14:paraId="0DB2DEA6" w14:textId="77777777" w:rsidR="005E4678" w:rsidRDefault="005E4678"/>
  </w:footnote>
  <w:footnote w:id="1">
    <w:p w14:paraId="14411AB2" w14:textId="77777777" w:rsidR="003A43C7" w:rsidRDefault="003A43C7" w:rsidP="00FF1756">
      <w:pPr>
        <w:pStyle w:val="FootnoteText"/>
      </w:pPr>
      <w:r w:rsidRPr="00731E77">
        <w:rPr>
          <w:rStyle w:val="FootnoteReference"/>
        </w:rPr>
        <w:footnoteRef/>
      </w:r>
      <w:r>
        <w:t xml:space="preserve"> For comparison, we also estimated models with unequal random effects variances across dependent variables. This did not improve model fit based on </w:t>
      </w:r>
      <w:proofErr w:type="spellStart"/>
      <w:r>
        <w:t>AICc</w:t>
      </w:r>
      <w:proofErr w:type="spellEnd"/>
      <w:r>
        <w:t xml:space="preserve"> comparison or likelihood ratio tests.</w:t>
      </w:r>
    </w:p>
  </w:footnote>
  <w:footnote w:id="2">
    <w:p w14:paraId="20A9C7F4" w14:textId="77777777" w:rsidR="003A43C7" w:rsidRDefault="003A43C7" w:rsidP="00FF1756">
      <w:pPr>
        <w:pStyle w:val="FootnoteText"/>
      </w:pPr>
      <w:r w:rsidRPr="00731E77">
        <w:rPr>
          <w:rStyle w:val="FootnoteReference"/>
        </w:rPr>
        <w:footnoteRef/>
      </w:r>
      <w:r>
        <w:t xml:space="preserve"> As only three RCT studies were identified, it was not possible to apply methods to detect publication-bias or other small-sample effects (e.g., tests of funnel plot asymmetry).</w:t>
      </w:r>
    </w:p>
  </w:footnote>
  <w:footnote w:id="3">
    <w:p w14:paraId="0E762279" w14:textId="77777777" w:rsidR="003A43C7" w:rsidRDefault="003A43C7" w:rsidP="00FF1756">
      <w:pPr>
        <w:pStyle w:val="FootnoteText"/>
      </w:pPr>
      <w:r w:rsidRPr="00731E77">
        <w:rPr>
          <w:rStyle w:val="FootnoteReference"/>
        </w:rPr>
        <w:footnoteRef/>
      </w:r>
      <w:r>
        <w:t xml:space="preserve"> Models with random slopes for the </w:t>
      </w:r>
      <w:r w:rsidRPr="00253074">
        <w:rPr>
          <w:i/>
        </w:rPr>
        <w:t>Domain</w:t>
      </w:r>
      <w:r>
        <w:t xml:space="preserve"> variable did not converge, likely due to the limited co-occurrence of specific pairs of those within any one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4328" w14:textId="77777777" w:rsidR="00480F43" w:rsidRDefault="00480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9212" w14:textId="77777777" w:rsidR="00480F43" w:rsidRDefault="00480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C951" w14:textId="77777777" w:rsidR="00480F43" w:rsidRDefault="00480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56E29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1923D4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AF24DC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75C4A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7F667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89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7817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585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10AB6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33CF5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8E73E6"/>
    <w:multiLevelType w:val="hybridMultilevel"/>
    <w:tmpl w:val="24CE70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7513FEC"/>
    <w:multiLevelType w:val="hybridMultilevel"/>
    <w:tmpl w:val="0F3822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DE21B28"/>
    <w:multiLevelType w:val="multilevel"/>
    <w:tmpl w:val="1DE21B28"/>
    <w:lvl w:ilvl="0">
      <w:start w:val="1"/>
      <w:numFmt w:val="decimal"/>
      <w:pStyle w:val="Heading1"/>
      <w:lvlText w:val="%1."/>
      <w:lvlJc w:val="left"/>
      <w:pPr>
        <w:tabs>
          <w:tab w:val="left" w:pos="0"/>
        </w:tabs>
        <w:ind w:left="360" w:hanging="360"/>
      </w:pPr>
      <w:rPr>
        <w:rFonts w:cs="Times New Roman" w:hint="default"/>
      </w:rPr>
    </w:lvl>
    <w:lvl w:ilvl="1">
      <w:start w:val="1"/>
      <w:numFmt w:val="decimal"/>
      <w:pStyle w:val="Heading2"/>
      <w:lvlText w:val="%1.%2."/>
      <w:lvlJc w:val="left"/>
      <w:pPr>
        <w:tabs>
          <w:tab w:val="left" w:pos="0"/>
        </w:tabs>
        <w:ind w:left="2098" w:hanging="680"/>
      </w:pPr>
      <w:rPr>
        <w:rFonts w:cs="Times New Roman" w:hint="default"/>
        <w:i w:val="0"/>
      </w:rPr>
    </w:lvl>
    <w:lvl w:ilvl="2">
      <w:start w:val="1"/>
      <w:numFmt w:val="decimal"/>
      <w:pStyle w:val="Heading3"/>
      <w:lvlText w:val="%1.%2.%3"/>
      <w:lvlJc w:val="left"/>
      <w:pPr>
        <w:tabs>
          <w:tab w:val="left" w:pos="217"/>
        </w:tabs>
        <w:ind w:left="1691" w:hanging="754"/>
      </w:pPr>
      <w:rPr>
        <w:rFonts w:cs="Times New Roman" w:hint="default"/>
      </w:rPr>
    </w:lvl>
    <w:lvl w:ilvl="3">
      <w:start w:val="1"/>
      <w:numFmt w:val="decimal"/>
      <w:pStyle w:val="Heading4"/>
      <w:lvlText w:val="%1.%2.%3.%4"/>
      <w:lvlJc w:val="left"/>
      <w:pPr>
        <w:tabs>
          <w:tab w:val="left" w:pos="0"/>
        </w:tabs>
        <w:ind w:left="1440" w:hanging="360"/>
      </w:pPr>
      <w:rPr>
        <w:rFonts w:cs="Times New Roman" w:hint="default"/>
      </w:rPr>
    </w:lvl>
    <w:lvl w:ilvl="4">
      <w:start w:val="1"/>
      <w:numFmt w:val="decimal"/>
      <w:pStyle w:val="Heading5"/>
      <w:lvlText w:val="%1.%2.%3.%4.%5"/>
      <w:lvlJc w:val="left"/>
      <w:pPr>
        <w:tabs>
          <w:tab w:val="left" w:pos="0"/>
        </w:tabs>
        <w:ind w:left="1800" w:hanging="360"/>
      </w:pPr>
      <w:rPr>
        <w:rFonts w:cs="Times New Roman" w:hint="default"/>
      </w:rPr>
    </w:lvl>
    <w:lvl w:ilvl="5">
      <w:start w:val="1"/>
      <w:numFmt w:val="decimal"/>
      <w:pStyle w:val="Heading6"/>
      <w:lvlText w:val="%1.%2.%3.%4.%5.%6"/>
      <w:lvlJc w:val="left"/>
      <w:pPr>
        <w:tabs>
          <w:tab w:val="left" w:pos="0"/>
        </w:tabs>
        <w:ind w:left="2160" w:hanging="360"/>
      </w:pPr>
      <w:rPr>
        <w:rFonts w:cs="Times New Roman" w:hint="default"/>
      </w:rPr>
    </w:lvl>
    <w:lvl w:ilvl="6">
      <w:start w:val="1"/>
      <w:numFmt w:val="decimal"/>
      <w:pStyle w:val="Heading7"/>
      <w:lvlText w:val="%1.%2.%3.%4.%5.%6.%7"/>
      <w:lvlJc w:val="left"/>
      <w:pPr>
        <w:tabs>
          <w:tab w:val="left" w:pos="0"/>
        </w:tabs>
        <w:ind w:left="2520" w:hanging="360"/>
      </w:pPr>
      <w:rPr>
        <w:rFonts w:cs="Times New Roman" w:hint="default"/>
      </w:rPr>
    </w:lvl>
    <w:lvl w:ilvl="7">
      <w:start w:val="1"/>
      <w:numFmt w:val="decimal"/>
      <w:pStyle w:val="Heading8"/>
      <w:lvlText w:val="%1.%2.%3.%4.%5.%6.%7.%8"/>
      <w:lvlJc w:val="left"/>
      <w:pPr>
        <w:tabs>
          <w:tab w:val="left" w:pos="0"/>
        </w:tabs>
        <w:ind w:left="2880" w:hanging="360"/>
      </w:pPr>
      <w:rPr>
        <w:rFonts w:cs="Times New Roman" w:hint="default"/>
      </w:rPr>
    </w:lvl>
    <w:lvl w:ilvl="8">
      <w:start w:val="1"/>
      <w:numFmt w:val="decimal"/>
      <w:lvlText w:val="%1.%2.%3.%4.%5.%6.%7.%8.%9"/>
      <w:lvlJc w:val="left"/>
      <w:pPr>
        <w:tabs>
          <w:tab w:val="left" w:pos="0"/>
        </w:tabs>
        <w:ind w:left="3240" w:hanging="360"/>
      </w:pPr>
      <w:rPr>
        <w:rFonts w:cs="Times New Roman" w:hint="default"/>
      </w:rPr>
    </w:lvl>
  </w:abstractNum>
  <w:abstractNum w:abstractNumId="13" w15:restartNumberingAfterBreak="0">
    <w:nsid w:val="306A0D67"/>
    <w:multiLevelType w:val="hybridMultilevel"/>
    <w:tmpl w:val="D1A8AF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0A56347"/>
    <w:multiLevelType w:val="multilevel"/>
    <w:tmpl w:val="D8BC2880"/>
    <w:lvl w:ilvl="0">
      <w:start w:val="1"/>
      <w:numFmt w:val="decimal"/>
      <w:lvlText w:val="%1."/>
      <w:lvlJc w:val="left"/>
      <w:pPr>
        <w:ind w:left="2160" w:hanging="360"/>
      </w:pPr>
      <w:rPr>
        <w:rFonts w:cs="Times New Roman"/>
        <w:u w:val="none"/>
      </w:rPr>
    </w:lvl>
    <w:lvl w:ilvl="1">
      <w:start w:val="1"/>
      <w:numFmt w:val="lowerLetter"/>
      <w:lvlText w:val="%2."/>
      <w:lvlJc w:val="left"/>
      <w:pPr>
        <w:ind w:left="2880" w:hanging="360"/>
      </w:pPr>
      <w:rPr>
        <w:rFonts w:cs="Times New Roman"/>
        <w:u w:val="none"/>
      </w:rPr>
    </w:lvl>
    <w:lvl w:ilvl="2">
      <w:start w:val="1"/>
      <w:numFmt w:val="lowerRoman"/>
      <w:lvlText w:val="%3."/>
      <w:lvlJc w:val="right"/>
      <w:pPr>
        <w:ind w:left="3600" w:hanging="360"/>
      </w:pPr>
      <w:rPr>
        <w:rFonts w:cs="Times New Roman"/>
        <w:u w:val="none"/>
      </w:rPr>
    </w:lvl>
    <w:lvl w:ilvl="3">
      <w:start w:val="1"/>
      <w:numFmt w:val="decimal"/>
      <w:lvlText w:val="%4."/>
      <w:lvlJc w:val="left"/>
      <w:pPr>
        <w:ind w:left="4320" w:hanging="360"/>
      </w:pPr>
      <w:rPr>
        <w:rFonts w:cs="Times New Roman"/>
        <w:u w:val="none"/>
      </w:rPr>
    </w:lvl>
    <w:lvl w:ilvl="4">
      <w:start w:val="1"/>
      <w:numFmt w:val="lowerLetter"/>
      <w:lvlText w:val="%5."/>
      <w:lvlJc w:val="left"/>
      <w:pPr>
        <w:ind w:left="5040" w:hanging="360"/>
      </w:pPr>
      <w:rPr>
        <w:rFonts w:cs="Times New Roman"/>
        <w:u w:val="none"/>
      </w:rPr>
    </w:lvl>
    <w:lvl w:ilvl="5">
      <w:start w:val="1"/>
      <w:numFmt w:val="lowerRoman"/>
      <w:lvlText w:val="%6."/>
      <w:lvlJc w:val="right"/>
      <w:pPr>
        <w:ind w:left="5760" w:hanging="360"/>
      </w:pPr>
      <w:rPr>
        <w:rFonts w:cs="Times New Roman"/>
        <w:u w:val="none"/>
      </w:rPr>
    </w:lvl>
    <w:lvl w:ilvl="6">
      <w:start w:val="1"/>
      <w:numFmt w:val="decimal"/>
      <w:lvlText w:val="%7."/>
      <w:lvlJc w:val="left"/>
      <w:pPr>
        <w:ind w:left="6480" w:hanging="360"/>
      </w:pPr>
      <w:rPr>
        <w:rFonts w:cs="Times New Roman"/>
        <w:u w:val="none"/>
      </w:rPr>
    </w:lvl>
    <w:lvl w:ilvl="7">
      <w:start w:val="1"/>
      <w:numFmt w:val="lowerLetter"/>
      <w:lvlText w:val="%8."/>
      <w:lvlJc w:val="left"/>
      <w:pPr>
        <w:ind w:left="7200" w:hanging="360"/>
      </w:pPr>
      <w:rPr>
        <w:rFonts w:cs="Times New Roman"/>
        <w:u w:val="none"/>
      </w:rPr>
    </w:lvl>
    <w:lvl w:ilvl="8">
      <w:start w:val="1"/>
      <w:numFmt w:val="lowerRoman"/>
      <w:lvlText w:val="%9."/>
      <w:lvlJc w:val="right"/>
      <w:pPr>
        <w:ind w:left="7920" w:hanging="360"/>
      </w:pPr>
      <w:rPr>
        <w:rFonts w:cs="Times New Roman"/>
        <w:u w:val="none"/>
      </w:rPr>
    </w:lvl>
  </w:abstractNum>
  <w:abstractNum w:abstractNumId="15" w15:restartNumberingAfterBreak="0">
    <w:nsid w:val="337F4FF1"/>
    <w:multiLevelType w:val="multilevel"/>
    <w:tmpl w:val="19BE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F03F14"/>
    <w:multiLevelType w:val="multilevel"/>
    <w:tmpl w:val="3DB0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6D733F"/>
    <w:multiLevelType w:val="hybridMultilevel"/>
    <w:tmpl w:val="05A026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B1D6E22"/>
    <w:multiLevelType w:val="hybridMultilevel"/>
    <w:tmpl w:val="C26E7B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84304C"/>
    <w:multiLevelType w:val="hybridMultilevel"/>
    <w:tmpl w:val="18D294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EE471BF"/>
    <w:multiLevelType w:val="hybridMultilevel"/>
    <w:tmpl w:val="0046F3B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7AE91545"/>
    <w:multiLevelType w:val="hybridMultilevel"/>
    <w:tmpl w:val="3D36AEE0"/>
    <w:lvl w:ilvl="0" w:tplc="0C07000F">
      <w:start w:val="1"/>
      <w:numFmt w:val="decimal"/>
      <w:lvlText w:val="%1."/>
      <w:lvlJc w:val="left"/>
      <w:pPr>
        <w:ind w:left="720" w:hanging="360"/>
      </w:pPr>
      <w:rPr>
        <w:rFonts w:cs="Times New Roman"/>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22" w15:restartNumberingAfterBreak="0">
    <w:nsid w:val="7B3C06A5"/>
    <w:multiLevelType w:val="hybridMultilevel"/>
    <w:tmpl w:val="22DE20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20"/>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10"/>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2"/>
  </w:num>
  <w:num w:numId="35">
    <w:abstractNumId w:val="21"/>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P">
    <w15:presenceInfo w15:providerId="None" w15:userId="T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6D"/>
    <w:rsid w:val="000018CB"/>
    <w:rsid w:val="00001C0C"/>
    <w:rsid w:val="000034AA"/>
    <w:rsid w:val="00004EBC"/>
    <w:rsid w:val="00005A94"/>
    <w:rsid w:val="000060EE"/>
    <w:rsid w:val="00006A14"/>
    <w:rsid w:val="000076B6"/>
    <w:rsid w:val="0000797E"/>
    <w:rsid w:val="0000799E"/>
    <w:rsid w:val="00010EA6"/>
    <w:rsid w:val="00016DD6"/>
    <w:rsid w:val="000170BB"/>
    <w:rsid w:val="00020387"/>
    <w:rsid w:val="000231FA"/>
    <w:rsid w:val="00023778"/>
    <w:rsid w:val="00024EBE"/>
    <w:rsid w:val="00031417"/>
    <w:rsid w:val="00031C9C"/>
    <w:rsid w:val="00033176"/>
    <w:rsid w:val="00037BC8"/>
    <w:rsid w:val="000412AE"/>
    <w:rsid w:val="00041846"/>
    <w:rsid w:val="00051530"/>
    <w:rsid w:val="00054E9D"/>
    <w:rsid w:val="00055576"/>
    <w:rsid w:val="00060572"/>
    <w:rsid w:val="000608F1"/>
    <w:rsid w:val="00060A49"/>
    <w:rsid w:val="00061539"/>
    <w:rsid w:val="000632BE"/>
    <w:rsid w:val="00067107"/>
    <w:rsid w:val="00071656"/>
    <w:rsid w:val="00071750"/>
    <w:rsid w:val="00071F43"/>
    <w:rsid w:val="00074B9F"/>
    <w:rsid w:val="0007567A"/>
    <w:rsid w:val="00075AD7"/>
    <w:rsid w:val="00076314"/>
    <w:rsid w:val="00080E9B"/>
    <w:rsid w:val="0008448D"/>
    <w:rsid w:val="00085877"/>
    <w:rsid w:val="00086B81"/>
    <w:rsid w:val="00087020"/>
    <w:rsid w:val="00090348"/>
    <w:rsid w:val="00091D5D"/>
    <w:rsid w:val="00091EFF"/>
    <w:rsid w:val="00093A4A"/>
    <w:rsid w:val="00095573"/>
    <w:rsid w:val="000956E7"/>
    <w:rsid w:val="00096D53"/>
    <w:rsid w:val="00097203"/>
    <w:rsid w:val="000A015E"/>
    <w:rsid w:val="000A0CD3"/>
    <w:rsid w:val="000A0D63"/>
    <w:rsid w:val="000A0DFE"/>
    <w:rsid w:val="000A2110"/>
    <w:rsid w:val="000A2246"/>
    <w:rsid w:val="000A5162"/>
    <w:rsid w:val="000A6503"/>
    <w:rsid w:val="000A7CE2"/>
    <w:rsid w:val="000A7E45"/>
    <w:rsid w:val="000A7F2D"/>
    <w:rsid w:val="000B35FC"/>
    <w:rsid w:val="000B7592"/>
    <w:rsid w:val="000C4260"/>
    <w:rsid w:val="000C46F4"/>
    <w:rsid w:val="000C58F8"/>
    <w:rsid w:val="000C773A"/>
    <w:rsid w:val="000D0E0B"/>
    <w:rsid w:val="000D1C7A"/>
    <w:rsid w:val="000D3EC5"/>
    <w:rsid w:val="000D5791"/>
    <w:rsid w:val="000D6022"/>
    <w:rsid w:val="000D6073"/>
    <w:rsid w:val="000D65B0"/>
    <w:rsid w:val="000D7879"/>
    <w:rsid w:val="000D7BB2"/>
    <w:rsid w:val="000E1B5F"/>
    <w:rsid w:val="000E42B1"/>
    <w:rsid w:val="000E4DD5"/>
    <w:rsid w:val="000E5BEB"/>
    <w:rsid w:val="000E6430"/>
    <w:rsid w:val="000F17F4"/>
    <w:rsid w:val="000F1926"/>
    <w:rsid w:val="000F1B02"/>
    <w:rsid w:val="000F294F"/>
    <w:rsid w:val="000F2C48"/>
    <w:rsid w:val="000F3D0D"/>
    <w:rsid w:val="0010022E"/>
    <w:rsid w:val="00102A30"/>
    <w:rsid w:val="00104C36"/>
    <w:rsid w:val="001144E1"/>
    <w:rsid w:val="00115621"/>
    <w:rsid w:val="00117484"/>
    <w:rsid w:val="001208FD"/>
    <w:rsid w:val="00122697"/>
    <w:rsid w:val="00124BD6"/>
    <w:rsid w:val="0012628C"/>
    <w:rsid w:val="0012749C"/>
    <w:rsid w:val="001306A8"/>
    <w:rsid w:val="00130A78"/>
    <w:rsid w:val="00130F4E"/>
    <w:rsid w:val="00131920"/>
    <w:rsid w:val="001324D3"/>
    <w:rsid w:val="00132B17"/>
    <w:rsid w:val="001330E7"/>
    <w:rsid w:val="0013785C"/>
    <w:rsid w:val="00141290"/>
    <w:rsid w:val="00145F33"/>
    <w:rsid w:val="001462E9"/>
    <w:rsid w:val="00150A89"/>
    <w:rsid w:val="00155D05"/>
    <w:rsid w:val="00163BC5"/>
    <w:rsid w:val="001640D9"/>
    <w:rsid w:val="00165B9E"/>
    <w:rsid w:val="00167D74"/>
    <w:rsid w:val="0017021E"/>
    <w:rsid w:val="00171761"/>
    <w:rsid w:val="00172C0A"/>
    <w:rsid w:val="00174135"/>
    <w:rsid w:val="0017422A"/>
    <w:rsid w:val="001747A3"/>
    <w:rsid w:val="00177112"/>
    <w:rsid w:val="001776F7"/>
    <w:rsid w:val="00182EEE"/>
    <w:rsid w:val="00186EB2"/>
    <w:rsid w:val="001904EF"/>
    <w:rsid w:val="00190D81"/>
    <w:rsid w:val="00192122"/>
    <w:rsid w:val="00194E63"/>
    <w:rsid w:val="00194F6C"/>
    <w:rsid w:val="00195536"/>
    <w:rsid w:val="001A110F"/>
    <w:rsid w:val="001A283B"/>
    <w:rsid w:val="001A3D2B"/>
    <w:rsid w:val="001A57B0"/>
    <w:rsid w:val="001A66F7"/>
    <w:rsid w:val="001A6B06"/>
    <w:rsid w:val="001A6C4D"/>
    <w:rsid w:val="001A76B2"/>
    <w:rsid w:val="001B0674"/>
    <w:rsid w:val="001B1CE4"/>
    <w:rsid w:val="001B4AAD"/>
    <w:rsid w:val="001B5445"/>
    <w:rsid w:val="001B688C"/>
    <w:rsid w:val="001B7500"/>
    <w:rsid w:val="001C2891"/>
    <w:rsid w:val="001C2895"/>
    <w:rsid w:val="001C2E2B"/>
    <w:rsid w:val="001C47DF"/>
    <w:rsid w:val="001C577C"/>
    <w:rsid w:val="001D09C3"/>
    <w:rsid w:val="001D0F60"/>
    <w:rsid w:val="001D20F9"/>
    <w:rsid w:val="001D27A5"/>
    <w:rsid w:val="001D4341"/>
    <w:rsid w:val="001D4AE3"/>
    <w:rsid w:val="001D4F2C"/>
    <w:rsid w:val="001D74DE"/>
    <w:rsid w:val="001D7B26"/>
    <w:rsid w:val="001D7FC8"/>
    <w:rsid w:val="001E0ACC"/>
    <w:rsid w:val="001E0D49"/>
    <w:rsid w:val="001E1E15"/>
    <w:rsid w:val="001E2EC4"/>
    <w:rsid w:val="001F01EB"/>
    <w:rsid w:val="001F0C33"/>
    <w:rsid w:val="001F0F63"/>
    <w:rsid w:val="001F1D26"/>
    <w:rsid w:val="001F1EC0"/>
    <w:rsid w:val="001F2BFF"/>
    <w:rsid w:val="001F43E4"/>
    <w:rsid w:val="001F5EED"/>
    <w:rsid w:val="00200CA9"/>
    <w:rsid w:val="00201118"/>
    <w:rsid w:val="0020292F"/>
    <w:rsid w:val="00203CE0"/>
    <w:rsid w:val="00206823"/>
    <w:rsid w:val="0021537C"/>
    <w:rsid w:val="00217671"/>
    <w:rsid w:val="0022068E"/>
    <w:rsid w:val="0022230E"/>
    <w:rsid w:val="0022286C"/>
    <w:rsid w:val="002232D0"/>
    <w:rsid w:val="00225DC1"/>
    <w:rsid w:val="00226BDE"/>
    <w:rsid w:val="00226F6F"/>
    <w:rsid w:val="002316A6"/>
    <w:rsid w:val="00231B83"/>
    <w:rsid w:val="0023247C"/>
    <w:rsid w:val="00234BC4"/>
    <w:rsid w:val="002360D7"/>
    <w:rsid w:val="0023760D"/>
    <w:rsid w:val="0023772A"/>
    <w:rsid w:val="00240789"/>
    <w:rsid w:val="00240889"/>
    <w:rsid w:val="00240EE2"/>
    <w:rsid w:val="0024210C"/>
    <w:rsid w:val="00242DDC"/>
    <w:rsid w:val="00242FFC"/>
    <w:rsid w:val="0024399A"/>
    <w:rsid w:val="00244886"/>
    <w:rsid w:val="002453D6"/>
    <w:rsid w:val="002467D6"/>
    <w:rsid w:val="002471CD"/>
    <w:rsid w:val="00247A41"/>
    <w:rsid w:val="00250D06"/>
    <w:rsid w:val="00250E9B"/>
    <w:rsid w:val="00253074"/>
    <w:rsid w:val="002539F1"/>
    <w:rsid w:val="00254565"/>
    <w:rsid w:val="00254782"/>
    <w:rsid w:val="00256EBB"/>
    <w:rsid w:val="00257A88"/>
    <w:rsid w:val="00257D5F"/>
    <w:rsid w:val="00260104"/>
    <w:rsid w:val="00261C1C"/>
    <w:rsid w:val="00262CE0"/>
    <w:rsid w:val="0026577D"/>
    <w:rsid w:val="00265BDD"/>
    <w:rsid w:val="00266C01"/>
    <w:rsid w:val="00267CD7"/>
    <w:rsid w:val="00270130"/>
    <w:rsid w:val="00270FF7"/>
    <w:rsid w:val="00274CE5"/>
    <w:rsid w:val="00274FAD"/>
    <w:rsid w:val="002763EA"/>
    <w:rsid w:val="00276558"/>
    <w:rsid w:val="00280788"/>
    <w:rsid w:val="00281907"/>
    <w:rsid w:val="00283D95"/>
    <w:rsid w:val="002849A5"/>
    <w:rsid w:val="0028552F"/>
    <w:rsid w:val="00287432"/>
    <w:rsid w:val="002919BE"/>
    <w:rsid w:val="002935C4"/>
    <w:rsid w:val="00294EA4"/>
    <w:rsid w:val="00296ED1"/>
    <w:rsid w:val="002A1A74"/>
    <w:rsid w:val="002A40F4"/>
    <w:rsid w:val="002A4301"/>
    <w:rsid w:val="002A492F"/>
    <w:rsid w:val="002B0EB8"/>
    <w:rsid w:val="002B2860"/>
    <w:rsid w:val="002B2D7B"/>
    <w:rsid w:val="002C02A1"/>
    <w:rsid w:val="002C0B71"/>
    <w:rsid w:val="002C149A"/>
    <w:rsid w:val="002C1DCD"/>
    <w:rsid w:val="002C3114"/>
    <w:rsid w:val="002C524D"/>
    <w:rsid w:val="002C5385"/>
    <w:rsid w:val="002D2950"/>
    <w:rsid w:val="002D494E"/>
    <w:rsid w:val="002D7634"/>
    <w:rsid w:val="002E13B7"/>
    <w:rsid w:val="002E42C3"/>
    <w:rsid w:val="002E4710"/>
    <w:rsid w:val="002E4BBF"/>
    <w:rsid w:val="002E532D"/>
    <w:rsid w:val="002E548E"/>
    <w:rsid w:val="002F2932"/>
    <w:rsid w:val="002F4DBD"/>
    <w:rsid w:val="002F56DF"/>
    <w:rsid w:val="002F6075"/>
    <w:rsid w:val="002F6335"/>
    <w:rsid w:val="0030185B"/>
    <w:rsid w:val="00301E7F"/>
    <w:rsid w:val="00302535"/>
    <w:rsid w:val="003063B3"/>
    <w:rsid w:val="00310856"/>
    <w:rsid w:val="00310B73"/>
    <w:rsid w:val="00311326"/>
    <w:rsid w:val="003131AD"/>
    <w:rsid w:val="00316C00"/>
    <w:rsid w:val="003228D8"/>
    <w:rsid w:val="00322D14"/>
    <w:rsid w:val="00324F82"/>
    <w:rsid w:val="00325836"/>
    <w:rsid w:val="003318D2"/>
    <w:rsid w:val="00331C63"/>
    <w:rsid w:val="00334EE9"/>
    <w:rsid w:val="0033539F"/>
    <w:rsid w:val="00346F59"/>
    <w:rsid w:val="00350301"/>
    <w:rsid w:val="003508BF"/>
    <w:rsid w:val="003509F8"/>
    <w:rsid w:val="00350C48"/>
    <w:rsid w:val="00353EC3"/>
    <w:rsid w:val="00354459"/>
    <w:rsid w:val="00354578"/>
    <w:rsid w:val="00354DC2"/>
    <w:rsid w:val="0035505B"/>
    <w:rsid w:val="00356B94"/>
    <w:rsid w:val="003579E2"/>
    <w:rsid w:val="00363EA1"/>
    <w:rsid w:val="00364542"/>
    <w:rsid w:val="003709D9"/>
    <w:rsid w:val="0037360D"/>
    <w:rsid w:val="00376A9B"/>
    <w:rsid w:val="0038349F"/>
    <w:rsid w:val="00384171"/>
    <w:rsid w:val="00386EAE"/>
    <w:rsid w:val="00387A7F"/>
    <w:rsid w:val="00390793"/>
    <w:rsid w:val="00394B2E"/>
    <w:rsid w:val="0039529E"/>
    <w:rsid w:val="003957ED"/>
    <w:rsid w:val="00396C61"/>
    <w:rsid w:val="003A005E"/>
    <w:rsid w:val="003A1A19"/>
    <w:rsid w:val="003A43C7"/>
    <w:rsid w:val="003A5A87"/>
    <w:rsid w:val="003A6819"/>
    <w:rsid w:val="003B05EC"/>
    <w:rsid w:val="003B3953"/>
    <w:rsid w:val="003B779A"/>
    <w:rsid w:val="003B7F49"/>
    <w:rsid w:val="003C0175"/>
    <w:rsid w:val="003C067D"/>
    <w:rsid w:val="003C27E6"/>
    <w:rsid w:val="003C2C17"/>
    <w:rsid w:val="003C5694"/>
    <w:rsid w:val="003C5B77"/>
    <w:rsid w:val="003C693B"/>
    <w:rsid w:val="003D0D95"/>
    <w:rsid w:val="003D1B6B"/>
    <w:rsid w:val="003D1F1F"/>
    <w:rsid w:val="003D22C4"/>
    <w:rsid w:val="003D4279"/>
    <w:rsid w:val="003D5054"/>
    <w:rsid w:val="003D5B60"/>
    <w:rsid w:val="003D6B41"/>
    <w:rsid w:val="003E0F63"/>
    <w:rsid w:val="003E1E79"/>
    <w:rsid w:val="003E2611"/>
    <w:rsid w:val="003E4C8F"/>
    <w:rsid w:val="003E648B"/>
    <w:rsid w:val="003E716B"/>
    <w:rsid w:val="003E7974"/>
    <w:rsid w:val="003E7B41"/>
    <w:rsid w:val="003E7CE2"/>
    <w:rsid w:val="003F050B"/>
    <w:rsid w:val="003F1707"/>
    <w:rsid w:val="003F1ACC"/>
    <w:rsid w:val="003F1C65"/>
    <w:rsid w:val="003F3458"/>
    <w:rsid w:val="003F38B2"/>
    <w:rsid w:val="003F4B8D"/>
    <w:rsid w:val="003F5AE2"/>
    <w:rsid w:val="003F702A"/>
    <w:rsid w:val="003F7C7E"/>
    <w:rsid w:val="00402AFD"/>
    <w:rsid w:val="00403351"/>
    <w:rsid w:val="00403BD3"/>
    <w:rsid w:val="00404667"/>
    <w:rsid w:val="00405680"/>
    <w:rsid w:val="004057A0"/>
    <w:rsid w:val="00406EF9"/>
    <w:rsid w:val="00410F01"/>
    <w:rsid w:val="00412B6F"/>
    <w:rsid w:val="00414827"/>
    <w:rsid w:val="00415016"/>
    <w:rsid w:val="00415602"/>
    <w:rsid w:val="00420671"/>
    <w:rsid w:val="004209EC"/>
    <w:rsid w:val="00424729"/>
    <w:rsid w:val="0042510B"/>
    <w:rsid w:val="00427292"/>
    <w:rsid w:val="00427C65"/>
    <w:rsid w:val="00427CDB"/>
    <w:rsid w:val="00432379"/>
    <w:rsid w:val="00432800"/>
    <w:rsid w:val="00433BE3"/>
    <w:rsid w:val="0043473A"/>
    <w:rsid w:val="00436316"/>
    <w:rsid w:val="00436727"/>
    <w:rsid w:val="00436DA9"/>
    <w:rsid w:val="004379F9"/>
    <w:rsid w:val="004408AE"/>
    <w:rsid w:val="00442CE3"/>
    <w:rsid w:val="00443815"/>
    <w:rsid w:val="00445597"/>
    <w:rsid w:val="00445C11"/>
    <w:rsid w:val="00445D42"/>
    <w:rsid w:val="00445E86"/>
    <w:rsid w:val="0044605D"/>
    <w:rsid w:val="0045102C"/>
    <w:rsid w:val="004524C3"/>
    <w:rsid w:val="00452975"/>
    <w:rsid w:val="004531C4"/>
    <w:rsid w:val="0045421B"/>
    <w:rsid w:val="0045740D"/>
    <w:rsid w:val="00457BF6"/>
    <w:rsid w:val="00461A51"/>
    <w:rsid w:val="00462568"/>
    <w:rsid w:val="00466825"/>
    <w:rsid w:val="00467266"/>
    <w:rsid w:val="00470305"/>
    <w:rsid w:val="00470BFF"/>
    <w:rsid w:val="0047142B"/>
    <w:rsid w:val="00471A72"/>
    <w:rsid w:val="00472399"/>
    <w:rsid w:val="00472A2F"/>
    <w:rsid w:val="00472E69"/>
    <w:rsid w:val="00474C59"/>
    <w:rsid w:val="00474CE2"/>
    <w:rsid w:val="0047650E"/>
    <w:rsid w:val="004778FB"/>
    <w:rsid w:val="00480598"/>
    <w:rsid w:val="00480F43"/>
    <w:rsid w:val="00482570"/>
    <w:rsid w:val="00482E7D"/>
    <w:rsid w:val="00483D6F"/>
    <w:rsid w:val="004850F1"/>
    <w:rsid w:val="00485DD5"/>
    <w:rsid w:val="00486BFF"/>
    <w:rsid w:val="00486C3A"/>
    <w:rsid w:val="00487294"/>
    <w:rsid w:val="00490E70"/>
    <w:rsid w:val="0049192B"/>
    <w:rsid w:val="004939DF"/>
    <w:rsid w:val="004A0C0F"/>
    <w:rsid w:val="004A17B2"/>
    <w:rsid w:val="004A2531"/>
    <w:rsid w:val="004A330A"/>
    <w:rsid w:val="004A33EF"/>
    <w:rsid w:val="004A37F5"/>
    <w:rsid w:val="004A448A"/>
    <w:rsid w:val="004A578E"/>
    <w:rsid w:val="004B0524"/>
    <w:rsid w:val="004B1F63"/>
    <w:rsid w:val="004B311F"/>
    <w:rsid w:val="004B5B27"/>
    <w:rsid w:val="004C03FE"/>
    <w:rsid w:val="004C0F2C"/>
    <w:rsid w:val="004C1C99"/>
    <w:rsid w:val="004C523E"/>
    <w:rsid w:val="004D1858"/>
    <w:rsid w:val="004D1D72"/>
    <w:rsid w:val="004D24A4"/>
    <w:rsid w:val="004D333E"/>
    <w:rsid w:val="004D3B40"/>
    <w:rsid w:val="004D757A"/>
    <w:rsid w:val="004D7F6D"/>
    <w:rsid w:val="004E11D9"/>
    <w:rsid w:val="004E1692"/>
    <w:rsid w:val="004E2D45"/>
    <w:rsid w:val="004E370F"/>
    <w:rsid w:val="004E4356"/>
    <w:rsid w:val="004E6BE5"/>
    <w:rsid w:val="004F21A5"/>
    <w:rsid w:val="004F33F9"/>
    <w:rsid w:val="004F3571"/>
    <w:rsid w:val="004F40E4"/>
    <w:rsid w:val="004F62A7"/>
    <w:rsid w:val="004F6BA9"/>
    <w:rsid w:val="004F7EA4"/>
    <w:rsid w:val="005000F7"/>
    <w:rsid w:val="00501250"/>
    <w:rsid w:val="00502550"/>
    <w:rsid w:val="00502613"/>
    <w:rsid w:val="005040B8"/>
    <w:rsid w:val="00504635"/>
    <w:rsid w:val="005048DB"/>
    <w:rsid w:val="00506086"/>
    <w:rsid w:val="00507311"/>
    <w:rsid w:val="005110B9"/>
    <w:rsid w:val="005112F5"/>
    <w:rsid w:val="00513257"/>
    <w:rsid w:val="0051675F"/>
    <w:rsid w:val="00516D2C"/>
    <w:rsid w:val="00516FC7"/>
    <w:rsid w:val="005245E0"/>
    <w:rsid w:val="00524E57"/>
    <w:rsid w:val="00525E6B"/>
    <w:rsid w:val="005264F3"/>
    <w:rsid w:val="00526752"/>
    <w:rsid w:val="005268A8"/>
    <w:rsid w:val="005407CC"/>
    <w:rsid w:val="00540F8D"/>
    <w:rsid w:val="005421AE"/>
    <w:rsid w:val="00543320"/>
    <w:rsid w:val="00544726"/>
    <w:rsid w:val="00547611"/>
    <w:rsid w:val="0054776C"/>
    <w:rsid w:val="005511AA"/>
    <w:rsid w:val="0055141B"/>
    <w:rsid w:val="005536F1"/>
    <w:rsid w:val="00553D90"/>
    <w:rsid w:val="005559C0"/>
    <w:rsid w:val="00555C72"/>
    <w:rsid w:val="005566FE"/>
    <w:rsid w:val="00560188"/>
    <w:rsid w:val="00561E98"/>
    <w:rsid w:val="00561EF3"/>
    <w:rsid w:val="00562949"/>
    <w:rsid w:val="005647BC"/>
    <w:rsid w:val="00570C79"/>
    <w:rsid w:val="00574306"/>
    <w:rsid w:val="005751E1"/>
    <w:rsid w:val="00575D73"/>
    <w:rsid w:val="00576665"/>
    <w:rsid w:val="00577F06"/>
    <w:rsid w:val="005802C3"/>
    <w:rsid w:val="00585DE9"/>
    <w:rsid w:val="00586237"/>
    <w:rsid w:val="005916BB"/>
    <w:rsid w:val="00593064"/>
    <w:rsid w:val="005938AF"/>
    <w:rsid w:val="00595AA3"/>
    <w:rsid w:val="00596428"/>
    <w:rsid w:val="00597CFC"/>
    <w:rsid w:val="005A22C6"/>
    <w:rsid w:val="005A7B64"/>
    <w:rsid w:val="005B0201"/>
    <w:rsid w:val="005B0A0F"/>
    <w:rsid w:val="005B2623"/>
    <w:rsid w:val="005B2C4A"/>
    <w:rsid w:val="005B3D9E"/>
    <w:rsid w:val="005B73E4"/>
    <w:rsid w:val="005C3AE0"/>
    <w:rsid w:val="005C3E66"/>
    <w:rsid w:val="005C414D"/>
    <w:rsid w:val="005C6484"/>
    <w:rsid w:val="005C6833"/>
    <w:rsid w:val="005C735F"/>
    <w:rsid w:val="005D18BC"/>
    <w:rsid w:val="005D2D65"/>
    <w:rsid w:val="005D2E85"/>
    <w:rsid w:val="005D3850"/>
    <w:rsid w:val="005D4261"/>
    <w:rsid w:val="005D5D27"/>
    <w:rsid w:val="005D78D6"/>
    <w:rsid w:val="005E001F"/>
    <w:rsid w:val="005E0696"/>
    <w:rsid w:val="005E166C"/>
    <w:rsid w:val="005E3179"/>
    <w:rsid w:val="005E3C15"/>
    <w:rsid w:val="005E3EBD"/>
    <w:rsid w:val="005E45D1"/>
    <w:rsid w:val="005E4678"/>
    <w:rsid w:val="005E7830"/>
    <w:rsid w:val="005F1250"/>
    <w:rsid w:val="005F1F34"/>
    <w:rsid w:val="005F1F92"/>
    <w:rsid w:val="005F3814"/>
    <w:rsid w:val="005F57EF"/>
    <w:rsid w:val="005F69CD"/>
    <w:rsid w:val="006000EA"/>
    <w:rsid w:val="00600767"/>
    <w:rsid w:val="00600E6D"/>
    <w:rsid w:val="00602615"/>
    <w:rsid w:val="00604BD3"/>
    <w:rsid w:val="00605277"/>
    <w:rsid w:val="00607DA0"/>
    <w:rsid w:val="0061052B"/>
    <w:rsid w:val="00610DD0"/>
    <w:rsid w:val="00611217"/>
    <w:rsid w:val="006115AE"/>
    <w:rsid w:val="00613003"/>
    <w:rsid w:val="00614358"/>
    <w:rsid w:val="006171DA"/>
    <w:rsid w:val="006200A1"/>
    <w:rsid w:val="00621491"/>
    <w:rsid w:val="0062152C"/>
    <w:rsid w:val="00621991"/>
    <w:rsid w:val="00623562"/>
    <w:rsid w:val="006237F1"/>
    <w:rsid w:val="00624F99"/>
    <w:rsid w:val="006260DC"/>
    <w:rsid w:val="006300D5"/>
    <w:rsid w:val="00632715"/>
    <w:rsid w:val="00632CFF"/>
    <w:rsid w:val="006347E2"/>
    <w:rsid w:val="00640008"/>
    <w:rsid w:val="006443AB"/>
    <w:rsid w:val="00644C65"/>
    <w:rsid w:val="006453C7"/>
    <w:rsid w:val="00646992"/>
    <w:rsid w:val="006470FF"/>
    <w:rsid w:val="00650402"/>
    <w:rsid w:val="006531DC"/>
    <w:rsid w:val="00654A46"/>
    <w:rsid w:val="00655F10"/>
    <w:rsid w:val="0066157C"/>
    <w:rsid w:val="00662F4F"/>
    <w:rsid w:val="00665082"/>
    <w:rsid w:val="00665F2F"/>
    <w:rsid w:val="00666211"/>
    <w:rsid w:val="00667FCE"/>
    <w:rsid w:val="00670400"/>
    <w:rsid w:val="00671462"/>
    <w:rsid w:val="00671A6B"/>
    <w:rsid w:val="006723C5"/>
    <w:rsid w:val="00672738"/>
    <w:rsid w:val="00674406"/>
    <w:rsid w:val="0067458F"/>
    <w:rsid w:val="006749FF"/>
    <w:rsid w:val="00675E69"/>
    <w:rsid w:val="0067656C"/>
    <w:rsid w:val="00677C56"/>
    <w:rsid w:val="006807CC"/>
    <w:rsid w:val="006834C9"/>
    <w:rsid w:val="00683FDA"/>
    <w:rsid w:val="006850E2"/>
    <w:rsid w:val="00685F13"/>
    <w:rsid w:val="0068616E"/>
    <w:rsid w:val="00686345"/>
    <w:rsid w:val="0068652E"/>
    <w:rsid w:val="006904FB"/>
    <w:rsid w:val="0069099E"/>
    <w:rsid w:val="00691AC9"/>
    <w:rsid w:val="00692E05"/>
    <w:rsid w:val="0069375B"/>
    <w:rsid w:val="00694BF2"/>
    <w:rsid w:val="0069683A"/>
    <w:rsid w:val="00696B38"/>
    <w:rsid w:val="006970E2"/>
    <w:rsid w:val="006A06A9"/>
    <w:rsid w:val="006A0C80"/>
    <w:rsid w:val="006A14E8"/>
    <w:rsid w:val="006A1E69"/>
    <w:rsid w:val="006A41B1"/>
    <w:rsid w:val="006A5020"/>
    <w:rsid w:val="006A5996"/>
    <w:rsid w:val="006A703A"/>
    <w:rsid w:val="006A71A0"/>
    <w:rsid w:val="006A738F"/>
    <w:rsid w:val="006B056C"/>
    <w:rsid w:val="006B08B1"/>
    <w:rsid w:val="006B0D6D"/>
    <w:rsid w:val="006B13FF"/>
    <w:rsid w:val="006B6741"/>
    <w:rsid w:val="006C0F9B"/>
    <w:rsid w:val="006C184B"/>
    <w:rsid w:val="006C1C28"/>
    <w:rsid w:val="006C561E"/>
    <w:rsid w:val="006C5B36"/>
    <w:rsid w:val="006C7EE8"/>
    <w:rsid w:val="006D031E"/>
    <w:rsid w:val="006D0B8D"/>
    <w:rsid w:val="006D3B3B"/>
    <w:rsid w:val="006D6C43"/>
    <w:rsid w:val="006D7E4F"/>
    <w:rsid w:val="006E006C"/>
    <w:rsid w:val="006E022E"/>
    <w:rsid w:val="006E0F36"/>
    <w:rsid w:val="006E11D9"/>
    <w:rsid w:val="006E1919"/>
    <w:rsid w:val="006E1D6A"/>
    <w:rsid w:val="006E2A17"/>
    <w:rsid w:val="006E371D"/>
    <w:rsid w:val="006E6781"/>
    <w:rsid w:val="006E74FD"/>
    <w:rsid w:val="006F0D75"/>
    <w:rsid w:val="006F13CE"/>
    <w:rsid w:val="006F1679"/>
    <w:rsid w:val="006F1DEC"/>
    <w:rsid w:val="006F23EA"/>
    <w:rsid w:val="006F34F3"/>
    <w:rsid w:val="006F53F5"/>
    <w:rsid w:val="006F70AB"/>
    <w:rsid w:val="006F7EC5"/>
    <w:rsid w:val="00701536"/>
    <w:rsid w:val="007041D7"/>
    <w:rsid w:val="00704292"/>
    <w:rsid w:val="0070750A"/>
    <w:rsid w:val="00707AA9"/>
    <w:rsid w:val="00707BA4"/>
    <w:rsid w:val="00710F69"/>
    <w:rsid w:val="007132A8"/>
    <w:rsid w:val="00714209"/>
    <w:rsid w:val="00714E26"/>
    <w:rsid w:val="00717291"/>
    <w:rsid w:val="00717551"/>
    <w:rsid w:val="00721BB5"/>
    <w:rsid w:val="0072356A"/>
    <w:rsid w:val="007252BF"/>
    <w:rsid w:val="00727670"/>
    <w:rsid w:val="00731E77"/>
    <w:rsid w:val="00735F05"/>
    <w:rsid w:val="00736FCE"/>
    <w:rsid w:val="007406B0"/>
    <w:rsid w:val="00740C3F"/>
    <w:rsid w:val="00740E02"/>
    <w:rsid w:val="00741578"/>
    <w:rsid w:val="00741E2B"/>
    <w:rsid w:val="00742632"/>
    <w:rsid w:val="007471A0"/>
    <w:rsid w:val="007475B9"/>
    <w:rsid w:val="00750960"/>
    <w:rsid w:val="007510A0"/>
    <w:rsid w:val="00755841"/>
    <w:rsid w:val="0075798E"/>
    <w:rsid w:val="00762219"/>
    <w:rsid w:val="0076356B"/>
    <w:rsid w:val="00766907"/>
    <w:rsid w:val="00767144"/>
    <w:rsid w:val="00767FFB"/>
    <w:rsid w:val="007703CB"/>
    <w:rsid w:val="007707A8"/>
    <w:rsid w:val="00771F5B"/>
    <w:rsid w:val="00772001"/>
    <w:rsid w:val="007741DB"/>
    <w:rsid w:val="00774945"/>
    <w:rsid w:val="00774F11"/>
    <w:rsid w:val="00775C2D"/>
    <w:rsid w:val="00776CC5"/>
    <w:rsid w:val="00780059"/>
    <w:rsid w:val="00781EDD"/>
    <w:rsid w:val="007857F3"/>
    <w:rsid w:val="00786799"/>
    <w:rsid w:val="00786BC6"/>
    <w:rsid w:val="0078771C"/>
    <w:rsid w:val="0079068E"/>
    <w:rsid w:val="00792B91"/>
    <w:rsid w:val="00796573"/>
    <w:rsid w:val="00797118"/>
    <w:rsid w:val="00797D2E"/>
    <w:rsid w:val="007A570C"/>
    <w:rsid w:val="007B1663"/>
    <w:rsid w:val="007B4A4B"/>
    <w:rsid w:val="007B5B56"/>
    <w:rsid w:val="007B6783"/>
    <w:rsid w:val="007C1AC6"/>
    <w:rsid w:val="007C3964"/>
    <w:rsid w:val="007C40A7"/>
    <w:rsid w:val="007C444A"/>
    <w:rsid w:val="007C4E11"/>
    <w:rsid w:val="007C53AF"/>
    <w:rsid w:val="007C5F7B"/>
    <w:rsid w:val="007C740A"/>
    <w:rsid w:val="007C75D3"/>
    <w:rsid w:val="007D0C81"/>
    <w:rsid w:val="007D127D"/>
    <w:rsid w:val="007D708D"/>
    <w:rsid w:val="007E0081"/>
    <w:rsid w:val="007E151F"/>
    <w:rsid w:val="007E16FA"/>
    <w:rsid w:val="007E24F9"/>
    <w:rsid w:val="007E775D"/>
    <w:rsid w:val="007F0DB2"/>
    <w:rsid w:val="007F2AE6"/>
    <w:rsid w:val="007F37F1"/>
    <w:rsid w:val="007F52F9"/>
    <w:rsid w:val="007F53EF"/>
    <w:rsid w:val="007F589B"/>
    <w:rsid w:val="007F60A0"/>
    <w:rsid w:val="007F7094"/>
    <w:rsid w:val="007F71AE"/>
    <w:rsid w:val="00800150"/>
    <w:rsid w:val="008002FB"/>
    <w:rsid w:val="008015D2"/>
    <w:rsid w:val="0080244E"/>
    <w:rsid w:val="008042ED"/>
    <w:rsid w:val="0080509F"/>
    <w:rsid w:val="00806644"/>
    <w:rsid w:val="00807D58"/>
    <w:rsid w:val="00807E62"/>
    <w:rsid w:val="00812C93"/>
    <w:rsid w:val="00814CFA"/>
    <w:rsid w:val="00816CEC"/>
    <w:rsid w:val="00817740"/>
    <w:rsid w:val="00820018"/>
    <w:rsid w:val="008202BC"/>
    <w:rsid w:val="008204F2"/>
    <w:rsid w:val="0082173E"/>
    <w:rsid w:val="00822BD6"/>
    <w:rsid w:val="00822C1F"/>
    <w:rsid w:val="008238FE"/>
    <w:rsid w:val="008244C6"/>
    <w:rsid w:val="00824B1F"/>
    <w:rsid w:val="008255CC"/>
    <w:rsid w:val="008257CC"/>
    <w:rsid w:val="008307C2"/>
    <w:rsid w:val="00830AFD"/>
    <w:rsid w:val="00835395"/>
    <w:rsid w:val="00835CE9"/>
    <w:rsid w:val="008426BF"/>
    <w:rsid w:val="0084299F"/>
    <w:rsid w:val="00842B4F"/>
    <w:rsid w:val="0084489B"/>
    <w:rsid w:val="00851E06"/>
    <w:rsid w:val="0085285F"/>
    <w:rsid w:val="00853CDC"/>
    <w:rsid w:val="008572F6"/>
    <w:rsid w:val="00857F8C"/>
    <w:rsid w:val="00860917"/>
    <w:rsid w:val="00860A7D"/>
    <w:rsid w:val="00861237"/>
    <w:rsid w:val="00866811"/>
    <w:rsid w:val="008709DD"/>
    <w:rsid w:val="00871CD0"/>
    <w:rsid w:val="008731D1"/>
    <w:rsid w:val="00874363"/>
    <w:rsid w:val="00876827"/>
    <w:rsid w:val="00877376"/>
    <w:rsid w:val="0088057F"/>
    <w:rsid w:val="008810F1"/>
    <w:rsid w:val="00881160"/>
    <w:rsid w:val="00881E33"/>
    <w:rsid w:val="00883C2F"/>
    <w:rsid w:val="0088431D"/>
    <w:rsid w:val="00885966"/>
    <w:rsid w:val="008863E9"/>
    <w:rsid w:val="00890B96"/>
    <w:rsid w:val="00893EDB"/>
    <w:rsid w:val="00895B26"/>
    <w:rsid w:val="00895FCF"/>
    <w:rsid w:val="008969AF"/>
    <w:rsid w:val="00896FCF"/>
    <w:rsid w:val="008A3A42"/>
    <w:rsid w:val="008A4C77"/>
    <w:rsid w:val="008A4CA7"/>
    <w:rsid w:val="008A5C86"/>
    <w:rsid w:val="008A6008"/>
    <w:rsid w:val="008A6713"/>
    <w:rsid w:val="008A6863"/>
    <w:rsid w:val="008A6B94"/>
    <w:rsid w:val="008A7078"/>
    <w:rsid w:val="008A70E4"/>
    <w:rsid w:val="008A7D9C"/>
    <w:rsid w:val="008B073B"/>
    <w:rsid w:val="008B0D1E"/>
    <w:rsid w:val="008B2AAE"/>
    <w:rsid w:val="008B3FE0"/>
    <w:rsid w:val="008B70B1"/>
    <w:rsid w:val="008C0E08"/>
    <w:rsid w:val="008C1012"/>
    <w:rsid w:val="008C1195"/>
    <w:rsid w:val="008C23A7"/>
    <w:rsid w:val="008C3545"/>
    <w:rsid w:val="008C40A7"/>
    <w:rsid w:val="008C4A07"/>
    <w:rsid w:val="008C53F9"/>
    <w:rsid w:val="008C6B09"/>
    <w:rsid w:val="008D1E3A"/>
    <w:rsid w:val="008D4A9D"/>
    <w:rsid w:val="008D4C67"/>
    <w:rsid w:val="008D4EA3"/>
    <w:rsid w:val="008D6141"/>
    <w:rsid w:val="008E2F29"/>
    <w:rsid w:val="008E752B"/>
    <w:rsid w:val="008F2472"/>
    <w:rsid w:val="008F3C0E"/>
    <w:rsid w:val="008F5E22"/>
    <w:rsid w:val="008F7352"/>
    <w:rsid w:val="009013EF"/>
    <w:rsid w:val="009018FE"/>
    <w:rsid w:val="00910C2C"/>
    <w:rsid w:val="009113DE"/>
    <w:rsid w:val="00913008"/>
    <w:rsid w:val="0091428B"/>
    <w:rsid w:val="00914640"/>
    <w:rsid w:val="00916837"/>
    <w:rsid w:val="00916C48"/>
    <w:rsid w:val="009175C1"/>
    <w:rsid w:val="00921EB5"/>
    <w:rsid w:val="009228E3"/>
    <w:rsid w:val="00922C6C"/>
    <w:rsid w:val="00924F32"/>
    <w:rsid w:val="00926012"/>
    <w:rsid w:val="00926337"/>
    <w:rsid w:val="00930390"/>
    <w:rsid w:val="00930EC1"/>
    <w:rsid w:val="00930EF1"/>
    <w:rsid w:val="00931658"/>
    <w:rsid w:val="00935EC6"/>
    <w:rsid w:val="00941AAC"/>
    <w:rsid w:val="00942DAC"/>
    <w:rsid w:val="0094547E"/>
    <w:rsid w:val="009504B1"/>
    <w:rsid w:val="009506D1"/>
    <w:rsid w:val="00953105"/>
    <w:rsid w:val="0095389F"/>
    <w:rsid w:val="009540CD"/>
    <w:rsid w:val="00954D07"/>
    <w:rsid w:val="00955FBC"/>
    <w:rsid w:val="009560C7"/>
    <w:rsid w:val="00956F75"/>
    <w:rsid w:val="0096096E"/>
    <w:rsid w:val="00960E2C"/>
    <w:rsid w:val="00962F5D"/>
    <w:rsid w:val="00962F95"/>
    <w:rsid w:val="00963116"/>
    <w:rsid w:val="00963FD8"/>
    <w:rsid w:val="0096426C"/>
    <w:rsid w:val="00964349"/>
    <w:rsid w:val="00966DBC"/>
    <w:rsid w:val="00970974"/>
    <w:rsid w:val="00972DFE"/>
    <w:rsid w:val="00973B28"/>
    <w:rsid w:val="009769C1"/>
    <w:rsid w:val="00977E98"/>
    <w:rsid w:val="0098076A"/>
    <w:rsid w:val="00980E0D"/>
    <w:rsid w:val="00981980"/>
    <w:rsid w:val="00981F09"/>
    <w:rsid w:val="00982639"/>
    <w:rsid w:val="009832DC"/>
    <w:rsid w:val="00984359"/>
    <w:rsid w:val="00984470"/>
    <w:rsid w:val="009869CA"/>
    <w:rsid w:val="009876EB"/>
    <w:rsid w:val="0099011C"/>
    <w:rsid w:val="009915A9"/>
    <w:rsid w:val="00993860"/>
    <w:rsid w:val="00994B29"/>
    <w:rsid w:val="009955C1"/>
    <w:rsid w:val="00995D59"/>
    <w:rsid w:val="00996CB6"/>
    <w:rsid w:val="00997B7F"/>
    <w:rsid w:val="009A017C"/>
    <w:rsid w:val="009A02EC"/>
    <w:rsid w:val="009A6138"/>
    <w:rsid w:val="009A6A22"/>
    <w:rsid w:val="009A6EE2"/>
    <w:rsid w:val="009A75E9"/>
    <w:rsid w:val="009B0D3A"/>
    <w:rsid w:val="009B3256"/>
    <w:rsid w:val="009B6352"/>
    <w:rsid w:val="009B6DE2"/>
    <w:rsid w:val="009B7AA1"/>
    <w:rsid w:val="009B7B89"/>
    <w:rsid w:val="009C16C6"/>
    <w:rsid w:val="009C3AAE"/>
    <w:rsid w:val="009D32F3"/>
    <w:rsid w:val="009D425D"/>
    <w:rsid w:val="009D588C"/>
    <w:rsid w:val="009D7C7C"/>
    <w:rsid w:val="009E36EC"/>
    <w:rsid w:val="009E3E93"/>
    <w:rsid w:val="009E477D"/>
    <w:rsid w:val="009E4C28"/>
    <w:rsid w:val="009E620B"/>
    <w:rsid w:val="009F1066"/>
    <w:rsid w:val="009F186C"/>
    <w:rsid w:val="009F1894"/>
    <w:rsid w:val="009F2761"/>
    <w:rsid w:val="009F2B5D"/>
    <w:rsid w:val="009F375A"/>
    <w:rsid w:val="009F5CB9"/>
    <w:rsid w:val="009F63C3"/>
    <w:rsid w:val="009F6822"/>
    <w:rsid w:val="009F73D8"/>
    <w:rsid w:val="00A00BA7"/>
    <w:rsid w:val="00A02481"/>
    <w:rsid w:val="00A029A7"/>
    <w:rsid w:val="00A03DFD"/>
    <w:rsid w:val="00A04AD7"/>
    <w:rsid w:val="00A111FB"/>
    <w:rsid w:val="00A11DEE"/>
    <w:rsid w:val="00A121AE"/>
    <w:rsid w:val="00A121B7"/>
    <w:rsid w:val="00A131C4"/>
    <w:rsid w:val="00A14B4C"/>
    <w:rsid w:val="00A16B8E"/>
    <w:rsid w:val="00A171D5"/>
    <w:rsid w:val="00A205EB"/>
    <w:rsid w:val="00A22F62"/>
    <w:rsid w:val="00A25342"/>
    <w:rsid w:val="00A25AED"/>
    <w:rsid w:val="00A25D46"/>
    <w:rsid w:val="00A30EF0"/>
    <w:rsid w:val="00A31176"/>
    <w:rsid w:val="00A315E6"/>
    <w:rsid w:val="00A32DA4"/>
    <w:rsid w:val="00A33D2D"/>
    <w:rsid w:val="00A34727"/>
    <w:rsid w:val="00A350DD"/>
    <w:rsid w:val="00A4038D"/>
    <w:rsid w:val="00A40BA9"/>
    <w:rsid w:val="00A40D51"/>
    <w:rsid w:val="00A42C8D"/>
    <w:rsid w:val="00A46B38"/>
    <w:rsid w:val="00A46C82"/>
    <w:rsid w:val="00A508AE"/>
    <w:rsid w:val="00A529E4"/>
    <w:rsid w:val="00A52E75"/>
    <w:rsid w:val="00A53A3C"/>
    <w:rsid w:val="00A54357"/>
    <w:rsid w:val="00A604A7"/>
    <w:rsid w:val="00A62EE2"/>
    <w:rsid w:val="00A655FE"/>
    <w:rsid w:val="00A66002"/>
    <w:rsid w:val="00A67827"/>
    <w:rsid w:val="00A701C8"/>
    <w:rsid w:val="00A729A1"/>
    <w:rsid w:val="00A731D6"/>
    <w:rsid w:val="00A73F2B"/>
    <w:rsid w:val="00A762AB"/>
    <w:rsid w:val="00A83E19"/>
    <w:rsid w:val="00A86794"/>
    <w:rsid w:val="00A86E48"/>
    <w:rsid w:val="00A90F0B"/>
    <w:rsid w:val="00A9368B"/>
    <w:rsid w:val="00AA06F8"/>
    <w:rsid w:val="00AA0DAF"/>
    <w:rsid w:val="00AA1DA4"/>
    <w:rsid w:val="00AA1DA8"/>
    <w:rsid w:val="00AA2182"/>
    <w:rsid w:val="00AA3674"/>
    <w:rsid w:val="00AA36C4"/>
    <w:rsid w:val="00AA3730"/>
    <w:rsid w:val="00AA68CF"/>
    <w:rsid w:val="00AB11C1"/>
    <w:rsid w:val="00AB1BCD"/>
    <w:rsid w:val="00AB2842"/>
    <w:rsid w:val="00AB3B06"/>
    <w:rsid w:val="00AB4609"/>
    <w:rsid w:val="00AC25C4"/>
    <w:rsid w:val="00AC52F9"/>
    <w:rsid w:val="00AC69DD"/>
    <w:rsid w:val="00AD0102"/>
    <w:rsid w:val="00AD0FDE"/>
    <w:rsid w:val="00AD2955"/>
    <w:rsid w:val="00AD3352"/>
    <w:rsid w:val="00AD4CBF"/>
    <w:rsid w:val="00AD54D9"/>
    <w:rsid w:val="00AD74EA"/>
    <w:rsid w:val="00AE1536"/>
    <w:rsid w:val="00AE1A54"/>
    <w:rsid w:val="00AE2204"/>
    <w:rsid w:val="00AE34E7"/>
    <w:rsid w:val="00AE480D"/>
    <w:rsid w:val="00AE494F"/>
    <w:rsid w:val="00AE4DA4"/>
    <w:rsid w:val="00AE7B64"/>
    <w:rsid w:val="00AF252E"/>
    <w:rsid w:val="00AF28C1"/>
    <w:rsid w:val="00AF40B5"/>
    <w:rsid w:val="00B020FF"/>
    <w:rsid w:val="00B0508D"/>
    <w:rsid w:val="00B05A7C"/>
    <w:rsid w:val="00B06726"/>
    <w:rsid w:val="00B06826"/>
    <w:rsid w:val="00B10D64"/>
    <w:rsid w:val="00B124D8"/>
    <w:rsid w:val="00B125DF"/>
    <w:rsid w:val="00B13234"/>
    <w:rsid w:val="00B1382A"/>
    <w:rsid w:val="00B143DE"/>
    <w:rsid w:val="00B23D53"/>
    <w:rsid w:val="00B2539E"/>
    <w:rsid w:val="00B27B09"/>
    <w:rsid w:val="00B3066C"/>
    <w:rsid w:val="00B30AB7"/>
    <w:rsid w:val="00B30AC0"/>
    <w:rsid w:val="00B30DB1"/>
    <w:rsid w:val="00B31F20"/>
    <w:rsid w:val="00B3658C"/>
    <w:rsid w:val="00B3760B"/>
    <w:rsid w:val="00B45066"/>
    <w:rsid w:val="00B47164"/>
    <w:rsid w:val="00B47798"/>
    <w:rsid w:val="00B50474"/>
    <w:rsid w:val="00B50476"/>
    <w:rsid w:val="00B518DB"/>
    <w:rsid w:val="00B52830"/>
    <w:rsid w:val="00B53059"/>
    <w:rsid w:val="00B53C9C"/>
    <w:rsid w:val="00B545CD"/>
    <w:rsid w:val="00B55982"/>
    <w:rsid w:val="00B56D5E"/>
    <w:rsid w:val="00B639F9"/>
    <w:rsid w:val="00B65411"/>
    <w:rsid w:val="00B65EBB"/>
    <w:rsid w:val="00B67A13"/>
    <w:rsid w:val="00B67CB3"/>
    <w:rsid w:val="00B7203E"/>
    <w:rsid w:val="00B72484"/>
    <w:rsid w:val="00B7258D"/>
    <w:rsid w:val="00B7394A"/>
    <w:rsid w:val="00B7515B"/>
    <w:rsid w:val="00B7558A"/>
    <w:rsid w:val="00B766EC"/>
    <w:rsid w:val="00B779D7"/>
    <w:rsid w:val="00B81373"/>
    <w:rsid w:val="00B82AD6"/>
    <w:rsid w:val="00B83100"/>
    <w:rsid w:val="00B831EC"/>
    <w:rsid w:val="00B83C41"/>
    <w:rsid w:val="00B85EE8"/>
    <w:rsid w:val="00B8618C"/>
    <w:rsid w:val="00B876A0"/>
    <w:rsid w:val="00B90388"/>
    <w:rsid w:val="00B90457"/>
    <w:rsid w:val="00B91B6B"/>
    <w:rsid w:val="00B95606"/>
    <w:rsid w:val="00B95723"/>
    <w:rsid w:val="00B95E63"/>
    <w:rsid w:val="00B970DD"/>
    <w:rsid w:val="00BA0955"/>
    <w:rsid w:val="00BA0A00"/>
    <w:rsid w:val="00BA0F58"/>
    <w:rsid w:val="00BA1901"/>
    <w:rsid w:val="00BA1C1E"/>
    <w:rsid w:val="00BA218E"/>
    <w:rsid w:val="00BA4D1C"/>
    <w:rsid w:val="00BA4E5E"/>
    <w:rsid w:val="00BA5845"/>
    <w:rsid w:val="00BA61E8"/>
    <w:rsid w:val="00BA6B90"/>
    <w:rsid w:val="00BA701A"/>
    <w:rsid w:val="00BA7362"/>
    <w:rsid w:val="00BB0A6B"/>
    <w:rsid w:val="00BB1268"/>
    <w:rsid w:val="00BB13BC"/>
    <w:rsid w:val="00BB1543"/>
    <w:rsid w:val="00BB3FFC"/>
    <w:rsid w:val="00BB4699"/>
    <w:rsid w:val="00BB498F"/>
    <w:rsid w:val="00BC2BCE"/>
    <w:rsid w:val="00BC4B38"/>
    <w:rsid w:val="00BC56A9"/>
    <w:rsid w:val="00BC6BE0"/>
    <w:rsid w:val="00BC70AC"/>
    <w:rsid w:val="00BD3D91"/>
    <w:rsid w:val="00BD5048"/>
    <w:rsid w:val="00BD55A3"/>
    <w:rsid w:val="00BD693E"/>
    <w:rsid w:val="00BE76D1"/>
    <w:rsid w:val="00BE7A6B"/>
    <w:rsid w:val="00BF020E"/>
    <w:rsid w:val="00BF2656"/>
    <w:rsid w:val="00BF653F"/>
    <w:rsid w:val="00BF6A48"/>
    <w:rsid w:val="00BF6A87"/>
    <w:rsid w:val="00BF6C33"/>
    <w:rsid w:val="00BF7277"/>
    <w:rsid w:val="00C01393"/>
    <w:rsid w:val="00C0209B"/>
    <w:rsid w:val="00C02122"/>
    <w:rsid w:val="00C037B4"/>
    <w:rsid w:val="00C0458D"/>
    <w:rsid w:val="00C055FF"/>
    <w:rsid w:val="00C063C0"/>
    <w:rsid w:val="00C100C1"/>
    <w:rsid w:val="00C115E8"/>
    <w:rsid w:val="00C1235D"/>
    <w:rsid w:val="00C13D52"/>
    <w:rsid w:val="00C20940"/>
    <w:rsid w:val="00C20E0A"/>
    <w:rsid w:val="00C21FEC"/>
    <w:rsid w:val="00C22733"/>
    <w:rsid w:val="00C24A44"/>
    <w:rsid w:val="00C25A18"/>
    <w:rsid w:val="00C26F78"/>
    <w:rsid w:val="00C27E5C"/>
    <w:rsid w:val="00C31338"/>
    <w:rsid w:val="00C3345A"/>
    <w:rsid w:val="00C33CE0"/>
    <w:rsid w:val="00C34A79"/>
    <w:rsid w:val="00C35430"/>
    <w:rsid w:val="00C36636"/>
    <w:rsid w:val="00C36779"/>
    <w:rsid w:val="00C37043"/>
    <w:rsid w:val="00C4012A"/>
    <w:rsid w:val="00C401CE"/>
    <w:rsid w:val="00C416E2"/>
    <w:rsid w:val="00C42971"/>
    <w:rsid w:val="00C43BDE"/>
    <w:rsid w:val="00C4670A"/>
    <w:rsid w:val="00C46E5F"/>
    <w:rsid w:val="00C51BD4"/>
    <w:rsid w:val="00C5543D"/>
    <w:rsid w:val="00C60F3A"/>
    <w:rsid w:val="00C62181"/>
    <w:rsid w:val="00C6507D"/>
    <w:rsid w:val="00C66C78"/>
    <w:rsid w:val="00C708F6"/>
    <w:rsid w:val="00C71214"/>
    <w:rsid w:val="00C71D8B"/>
    <w:rsid w:val="00C73281"/>
    <w:rsid w:val="00C73F1E"/>
    <w:rsid w:val="00C76CC6"/>
    <w:rsid w:val="00C77386"/>
    <w:rsid w:val="00C81FCF"/>
    <w:rsid w:val="00C835DB"/>
    <w:rsid w:val="00C86A76"/>
    <w:rsid w:val="00C903B7"/>
    <w:rsid w:val="00C90F6C"/>
    <w:rsid w:val="00C92CE5"/>
    <w:rsid w:val="00C93054"/>
    <w:rsid w:val="00C94DED"/>
    <w:rsid w:val="00C9635E"/>
    <w:rsid w:val="00CA245E"/>
    <w:rsid w:val="00CA597D"/>
    <w:rsid w:val="00CA670F"/>
    <w:rsid w:val="00CB1637"/>
    <w:rsid w:val="00CB2C3F"/>
    <w:rsid w:val="00CB33E7"/>
    <w:rsid w:val="00CB600C"/>
    <w:rsid w:val="00CB6736"/>
    <w:rsid w:val="00CC01FF"/>
    <w:rsid w:val="00CC65FB"/>
    <w:rsid w:val="00CC6AD8"/>
    <w:rsid w:val="00CC6C7F"/>
    <w:rsid w:val="00CC6E4A"/>
    <w:rsid w:val="00CC6F2A"/>
    <w:rsid w:val="00CD1EF9"/>
    <w:rsid w:val="00CE32FD"/>
    <w:rsid w:val="00CE51CE"/>
    <w:rsid w:val="00CE6AE3"/>
    <w:rsid w:val="00CE7C76"/>
    <w:rsid w:val="00CF25A6"/>
    <w:rsid w:val="00CF5CF2"/>
    <w:rsid w:val="00CF6E9F"/>
    <w:rsid w:val="00CF769F"/>
    <w:rsid w:val="00D01A34"/>
    <w:rsid w:val="00D03131"/>
    <w:rsid w:val="00D03376"/>
    <w:rsid w:val="00D0476B"/>
    <w:rsid w:val="00D0500C"/>
    <w:rsid w:val="00D06500"/>
    <w:rsid w:val="00D07196"/>
    <w:rsid w:val="00D10074"/>
    <w:rsid w:val="00D10EB2"/>
    <w:rsid w:val="00D123AA"/>
    <w:rsid w:val="00D14BC1"/>
    <w:rsid w:val="00D15840"/>
    <w:rsid w:val="00D158BF"/>
    <w:rsid w:val="00D231AA"/>
    <w:rsid w:val="00D25B36"/>
    <w:rsid w:val="00D316BA"/>
    <w:rsid w:val="00D328C7"/>
    <w:rsid w:val="00D35ACF"/>
    <w:rsid w:val="00D375E4"/>
    <w:rsid w:val="00D43FD4"/>
    <w:rsid w:val="00D441F8"/>
    <w:rsid w:val="00D44954"/>
    <w:rsid w:val="00D45E37"/>
    <w:rsid w:val="00D45F54"/>
    <w:rsid w:val="00D50298"/>
    <w:rsid w:val="00D515DA"/>
    <w:rsid w:val="00D524F2"/>
    <w:rsid w:val="00D5524C"/>
    <w:rsid w:val="00D57B2A"/>
    <w:rsid w:val="00D60111"/>
    <w:rsid w:val="00D60228"/>
    <w:rsid w:val="00D60804"/>
    <w:rsid w:val="00D61224"/>
    <w:rsid w:val="00D633AA"/>
    <w:rsid w:val="00D70CE3"/>
    <w:rsid w:val="00D737FA"/>
    <w:rsid w:val="00D7438E"/>
    <w:rsid w:val="00D7463D"/>
    <w:rsid w:val="00D76BD9"/>
    <w:rsid w:val="00D8058C"/>
    <w:rsid w:val="00D83386"/>
    <w:rsid w:val="00D84D7A"/>
    <w:rsid w:val="00D84EF2"/>
    <w:rsid w:val="00D869DC"/>
    <w:rsid w:val="00D87C76"/>
    <w:rsid w:val="00D90304"/>
    <w:rsid w:val="00D94FB1"/>
    <w:rsid w:val="00D95012"/>
    <w:rsid w:val="00D95594"/>
    <w:rsid w:val="00D95CAB"/>
    <w:rsid w:val="00DA034F"/>
    <w:rsid w:val="00DA3672"/>
    <w:rsid w:val="00DA3784"/>
    <w:rsid w:val="00DA4E18"/>
    <w:rsid w:val="00DA601D"/>
    <w:rsid w:val="00DA6811"/>
    <w:rsid w:val="00DA753E"/>
    <w:rsid w:val="00DA7CEC"/>
    <w:rsid w:val="00DB2BA8"/>
    <w:rsid w:val="00DB5069"/>
    <w:rsid w:val="00DB5A4F"/>
    <w:rsid w:val="00DB5D2F"/>
    <w:rsid w:val="00DB6C67"/>
    <w:rsid w:val="00DB7395"/>
    <w:rsid w:val="00DC02F3"/>
    <w:rsid w:val="00DC0847"/>
    <w:rsid w:val="00DC21A0"/>
    <w:rsid w:val="00DC67A5"/>
    <w:rsid w:val="00DD23BE"/>
    <w:rsid w:val="00DD294D"/>
    <w:rsid w:val="00DD6832"/>
    <w:rsid w:val="00DD7FE2"/>
    <w:rsid w:val="00DE14B8"/>
    <w:rsid w:val="00DE25EF"/>
    <w:rsid w:val="00DE29FD"/>
    <w:rsid w:val="00DE3B23"/>
    <w:rsid w:val="00DE4C3E"/>
    <w:rsid w:val="00DE500B"/>
    <w:rsid w:val="00DE713D"/>
    <w:rsid w:val="00DE76DC"/>
    <w:rsid w:val="00DF150D"/>
    <w:rsid w:val="00DF18A4"/>
    <w:rsid w:val="00DF24D0"/>
    <w:rsid w:val="00DF2C75"/>
    <w:rsid w:val="00DF35B1"/>
    <w:rsid w:val="00DF4C0C"/>
    <w:rsid w:val="00DF5D5C"/>
    <w:rsid w:val="00DF68D3"/>
    <w:rsid w:val="00DF6FAB"/>
    <w:rsid w:val="00DF7866"/>
    <w:rsid w:val="00E003DA"/>
    <w:rsid w:val="00E0073C"/>
    <w:rsid w:val="00E02276"/>
    <w:rsid w:val="00E0238E"/>
    <w:rsid w:val="00E048D3"/>
    <w:rsid w:val="00E133B8"/>
    <w:rsid w:val="00E14F81"/>
    <w:rsid w:val="00E15C95"/>
    <w:rsid w:val="00E16722"/>
    <w:rsid w:val="00E1696C"/>
    <w:rsid w:val="00E16EA9"/>
    <w:rsid w:val="00E222FB"/>
    <w:rsid w:val="00E23DE2"/>
    <w:rsid w:val="00E27AD7"/>
    <w:rsid w:val="00E27E2E"/>
    <w:rsid w:val="00E30302"/>
    <w:rsid w:val="00E306B1"/>
    <w:rsid w:val="00E31F18"/>
    <w:rsid w:val="00E31F5F"/>
    <w:rsid w:val="00E33813"/>
    <w:rsid w:val="00E341ED"/>
    <w:rsid w:val="00E3578F"/>
    <w:rsid w:val="00E35AD2"/>
    <w:rsid w:val="00E365F9"/>
    <w:rsid w:val="00E37776"/>
    <w:rsid w:val="00E40E05"/>
    <w:rsid w:val="00E416E5"/>
    <w:rsid w:val="00E429A5"/>
    <w:rsid w:val="00E45275"/>
    <w:rsid w:val="00E4623D"/>
    <w:rsid w:val="00E506D9"/>
    <w:rsid w:val="00E543B6"/>
    <w:rsid w:val="00E56148"/>
    <w:rsid w:val="00E57555"/>
    <w:rsid w:val="00E57D29"/>
    <w:rsid w:val="00E57F52"/>
    <w:rsid w:val="00E60C8D"/>
    <w:rsid w:val="00E632FE"/>
    <w:rsid w:val="00E64384"/>
    <w:rsid w:val="00E65A71"/>
    <w:rsid w:val="00E65ED5"/>
    <w:rsid w:val="00E6613D"/>
    <w:rsid w:val="00E702D7"/>
    <w:rsid w:val="00E73C2B"/>
    <w:rsid w:val="00E73D75"/>
    <w:rsid w:val="00E7463F"/>
    <w:rsid w:val="00E747CF"/>
    <w:rsid w:val="00E749E9"/>
    <w:rsid w:val="00E74CD0"/>
    <w:rsid w:val="00E75C72"/>
    <w:rsid w:val="00E7683F"/>
    <w:rsid w:val="00E7744D"/>
    <w:rsid w:val="00E77474"/>
    <w:rsid w:val="00E822F6"/>
    <w:rsid w:val="00E83913"/>
    <w:rsid w:val="00E848C9"/>
    <w:rsid w:val="00E85357"/>
    <w:rsid w:val="00E856C9"/>
    <w:rsid w:val="00E87D70"/>
    <w:rsid w:val="00E87FE9"/>
    <w:rsid w:val="00E91676"/>
    <w:rsid w:val="00E917F6"/>
    <w:rsid w:val="00E923BD"/>
    <w:rsid w:val="00E9275E"/>
    <w:rsid w:val="00E94166"/>
    <w:rsid w:val="00E9449C"/>
    <w:rsid w:val="00E958BF"/>
    <w:rsid w:val="00E96679"/>
    <w:rsid w:val="00E96B8E"/>
    <w:rsid w:val="00EA064B"/>
    <w:rsid w:val="00EA089D"/>
    <w:rsid w:val="00EA0ED3"/>
    <w:rsid w:val="00EA18BF"/>
    <w:rsid w:val="00EA1C19"/>
    <w:rsid w:val="00EA3128"/>
    <w:rsid w:val="00EA5707"/>
    <w:rsid w:val="00EA69B7"/>
    <w:rsid w:val="00EA6AE6"/>
    <w:rsid w:val="00EB03AC"/>
    <w:rsid w:val="00EB0D23"/>
    <w:rsid w:val="00EB2CE7"/>
    <w:rsid w:val="00EB3589"/>
    <w:rsid w:val="00EB547C"/>
    <w:rsid w:val="00EB5FB2"/>
    <w:rsid w:val="00EB6020"/>
    <w:rsid w:val="00EB6074"/>
    <w:rsid w:val="00EB72C5"/>
    <w:rsid w:val="00EC1680"/>
    <w:rsid w:val="00EC2E85"/>
    <w:rsid w:val="00EC5C26"/>
    <w:rsid w:val="00EC6CB5"/>
    <w:rsid w:val="00ED13F5"/>
    <w:rsid w:val="00ED4CF5"/>
    <w:rsid w:val="00ED6D69"/>
    <w:rsid w:val="00ED704C"/>
    <w:rsid w:val="00ED7A56"/>
    <w:rsid w:val="00EE0AC0"/>
    <w:rsid w:val="00EE12F9"/>
    <w:rsid w:val="00EE3CD0"/>
    <w:rsid w:val="00EE57A7"/>
    <w:rsid w:val="00EE582B"/>
    <w:rsid w:val="00EF0427"/>
    <w:rsid w:val="00EF05F5"/>
    <w:rsid w:val="00EF1333"/>
    <w:rsid w:val="00EF20D4"/>
    <w:rsid w:val="00EF3234"/>
    <w:rsid w:val="00EF4E88"/>
    <w:rsid w:val="00EF5BA0"/>
    <w:rsid w:val="00EF64C7"/>
    <w:rsid w:val="00EF6E9E"/>
    <w:rsid w:val="00EF6F5C"/>
    <w:rsid w:val="00EF74D3"/>
    <w:rsid w:val="00EF7730"/>
    <w:rsid w:val="00F00623"/>
    <w:rsid w:val="00F02B07"/>
    <w:rsid w:val="00F032C6"/>
    <w:rsid w:val="00F03DBB"/>
    <w:rsid w:val="00F04281"/>
    <w:rsid w:val="00F0496D"/>
    <w:rsid w:val="00F12B84"/>
    <w:rsid w:val="00F13F0F"/>
    <w:rsid w:val="00F159D8"/>
    <w:rsid w:val="00F17C48"/>
    <w:rsid w:val="00F203D4"/>
    <w:rsid w:val="00F2047A"/>
    <w:rsid w:val="00F22840"/>
    <w:rsid w:val="00F268AF"/>
    <w:rsid w:val="00F32D6D"/>
    <w:rsid w:val="00F34EFB"/>
    <w:rsid w:val="00F35658"/>
    <w:rsid w:val="00F35E7F"/>
    <w:rsid w:val="00F36D43"/>
    <w:rsid w:val="00F41500"/>
    <w:rsid w:val="00F43703"/>
    <w:rsid w:val="00F43E02"/>
    <w:rsid w:val="00F44681"/>
    <w:rsid w:val="00F46E13"/>
    <w:rsid w:val="00F46E25"/>
    <w:rsid w:val="00F511B7"/>
    <w:rsid w:val="00F55081"/>
    <w:rsid w:val="00F5668A"/>
    <w:rsid w:val="00F57492"/>
    <w:rsid w:val="00F6151E"/>
    <w:rsid w:val="00F6186E"/>
    <w:rsid w:val="00F61F01"/>
    <w:rsid w:val="00F6256C"/>
    <w:rsid w:val="00F64CB3"/>
    <w:rsid w:val="00F66F50"/>
    <w:rsid w:val="00F67222"/>
    <w:rsid w:val="00F74F16"/>
    <w:rsid w:val="00F76052"/>
    <w:rsid w:val="00F76B63"/>
    <w:rsid w:val="00F8190B"/>
    <w:rsid w:val="00F84863"/>
    <w:rsid w:val="00F84D53"/>
    <w:rsid w:val="00F872CC"/>
    <w:rsid w:val="00F87B58"/>
    <w:rsid w:val="00F900FF"/>
    <w:rsid w:val="00F90961"/>
    <w:rsid w:val="00F91854"/>
    <w:rsid w:val="00F92FE8"/>
    <w:rsid w:val="00F94ED2"/>
    <w:rsid w:val="00F94F41"/>
    <w:rsid w:val="00F95018"/>
    <w:rsid w:val="00FA0EE7"/>
    <w:rsid w:val="00FA2595"/>
    <w:rsid w:val="00FA50B5"/>
    <w:rsid w:val="00FA64DF"/>
    <w:rsid w:val="00FA6C12"/>
    <w:rsid w:val="00FA7545"/>
    <w:rsid w:val="00FA7602"/>
    <w:rsid w:val="00FA78A3"/>
    <w:rsid w:val="00FB37FB"/>
    <w:rsid w:val="00FB62DC"/>
    <w:rsid w:val="00FC17F3"/>
    <w:rsid w:val="00FC1A79"/>
    <w:rsid w:val="00FC75AC"/>
    <w:rsid w:val="00FD35D8"/>
    <w:rsid w:val="00FD3903"/>
    <w:rsid w:val="00FD4075"/>
    <w:rsid w:val="00FD4B3D"/>
    <w:rsid w:val="00FD517E"/>
    <w:rsid w:val="00FE09CC"/>
    <w:rsid w:val="00FE15C6"/>
    <w:rsid w:val="00FE188A"/>
    <w:rsid w:val="00FE264E"/>
    <w:rsid w:val="00FE26E7"/>
    <w:rsid w:val="00FE3314"/>
    <w:rsid w:val="00FE3BEB"/>
    <w:rsid w:val="00FE46AA"/>
    <w:rsid w:val="00FE757B"/>
    <w:rsid w:val="00FE7969"/>
    <w:rsid w:val="00FF1290"/>
    <w:rsid w:val="00FF1756"/>
    <w:rsid w:val="00FF2963"/>
    <w:rsid w:val="00FF2FF7"/>
    <w:rsid w:val="00FF3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8ACF53"/>
  <w15:docId w15:val="{6A6FCA08-B1EC-465A-86B7-B2B53240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D5C"/>
    <w:pPr>
      <w:spacing w:after="80"/>
    </w:pPr>
    <w:rPr>
      <w:rFonts w:ascii="Times New Roman" w:hAnsi="Times New Roman" w:cs="Times New Roman"/>
      <w:color w:val="404040" w:themeColor="text1" w:themeTint="BF"/>
      <w:sz w:val="20"/>
      <w:lang w:val="en-GB" w:eastAsia="en-US"/>
    </w:rPr>
  </w:style>
  <w:style w:type="paragraph" w:styleId="Heading1">
    <w:name w:val="heading 1"/>
    <w:basedOn w:val="Normal"/>
    <w:next w:val="Normal"/>
    <w:link w:val="Heading1Char"/>
    <w:uiPriority w:val="99"/>
    <w:qFormat/>
    <w:rsid w:val="00414827"/>
    <w:pPr>
      <w:numPr>
        <w:numId w:val="11"/>
      </w:numPr>
      <w:spacing w:before="240" w:after="180"/>
      <w:jc w:val="center"/>
      <w:outlineLvl w:val="0"/>
    </w:pPr>
    <w:rPr>
      <w:b/>
      <w:smallCaps/>
      <w:spacing w:val="40"/>
      <w:sz w:val="24"/>
      <w:szCs w:val="20"/>
      <w:u w:val="double"/>
    </w:rPr>
  </w:style>
  <w:style w:type="paragraph" w:styleId="Heading2">
    <w:name w:val="heading 2"/>
    <w:basedOn w:val="Normal"/>
    <w:next w:val="Normal"/>
    <w:link w:val="Heading2Char"/>
    <w:uiPriority w:val="99"/>
    <w:qFormat/>
    <w:rsid w:val="000F1926"/>
    <w:pPr>
      <w:numPr>
        <w:ilvl w:val="1"/>
        <w:numId w:val="11"/>
      </w:numPr>
      <w:spacing w:before="160" w:after="100"/>
      <w:outlineLvl w:val="1"/>
    </w:pPr>
    <w:rPr>
      <w:b/>
      <w:spacing w:val="30"/>
      <w:szCs w:val="20"/>
      <w:u w:val="single"/>
    </w:rPr>
  </w:style>
  <w:style w:type="paragraph" w:styleId="Heading3">
    <w:name w:val="heading 3"/>
    <w:basedOn w:val="Heading2"/>
    <w:next w:val="Normal"/>
    <w:link w:val="Heading3Char"/>
    <w:uiPriority w:val="99"/>
    <w:qFormat/>
    <w:rsid w:val="000F1926"/>
    <w:pPr>
      <w:keepNext/>
      <w:keepLines/>
      <w:numPr>
        <w:ilvl w:val="2"/>
      </w:numPr>
      <w:spacing w:before="80" w:after="60"/>
      <w:outlineLvl w:val="2"/>
    </w:pPr>
    <w:rPr>
      <w:rFonts w:ascii="Calibri" w:hAnsi="Calibri"/>
      <w:b w:val="0"/>
      <w:bCs/>
      <w:u w:color="B4B4B4"/>
    </w:rPr>
  </w:style>
  <w:style w:type="paragraph" w:styleId="Heading4">
    <w:name w:val="heading 4"/>
    <w:basedOn w:val="Heading3"/>
    <w:next w:val="Normal"/>
    <w:link w:val="Heading4Char"/>
    <w:uiPriority w:val="99"/>
    <w:qFormat/>
    <w:rsid w:val="00087020"/>
    <w:pPr>
      <w:numPr>
        <w:ilvl w:val="3"/>
      </w:numPr>
      <w:spacing w:before="40" w:after="40"/>
      <w:outlineLvl w:val="3"/>
    </w:pPr>
    <w:rPr>
      <w:rFonts w:ascii="Cambria" w:hAnsi="Cambria"/>
      <w:color w:val="7F7F7F"/>
      <w:lang w:val="de-DE"/>
    </w:rPr>
  </w:style>
  <w:style w:type="paragraph" w:styleId="Heading5">
    <w:name w:val="heading 5"/>
    <w:basedOn w:val="Heading4"/>
    <w:next w:val="Normal"/>
    <w:link w:val="Heading5Char"/>
    <w:uiPriority w:val="99"/>
    <w:qFormat/>
    <w:rsid w:val="00087020"/>
    <w:pPr>
      <w:numPr>
        <w:ilvl w:val="4"/>
      </w:numPr>
      <w:outlineLvl w:val="4"/>
    </w:pPr>
    <w:rPr>
      <w:rFonts w:ascii="Calibri" w:hAnsi="Calibri"/>
      <w:color w:val="808080"/>
    </w:rPr>
  </w:style>
  <w:style w:type="paragraph" w:styleId="Heading6">
    <w:name w:val="heading 6"/>
    <w:basedOn w:val="Heading5"/>
    <w:next w:val="Normal"/>
    <w:link w:val="Heading6Char"/>
    <w:uiPriority w:val="99"/>
    <w:qFormat/>
    <w:rsid w:val="00087020"/>
    <w:pPr>
      <w:numPr>
        <w:ilvl w:val="5"/>
      </w:numPr>
      <w:spacing w:before="200"/>
      <w:outlineLvl w:val="5"/>
    </w:pPr>
    <w:rPr>
      <w:iCs/>
    </w:rPr>
  </w:style>
  <w:style w:type="paragraph" w:styleId="Heading7">
    <w:name w:val="heading 7"/>
    <w:basedOn w:val="Heading6"/>
    <w:next w:val="Normal"/>
    <w:link w:val="Heading7Char"/>
    <w:uiPriority w:val="99"/>
    <w:qFormat/>
    <w:rsid w:val="00087020"/>
    <w:pPr>
      <w:numPr>
        <w:ilvl w:val="6"/>
      </w:numPr>
      <w:spacing w:before="360" w:after="240"/>
      <w:outlineLvl w:val="6"/>
    </w:pPr>
    <w:rPr>
      <w:iCs w:val="0"/>
    </w:rPr>
  </w:style>
  <w:style w:type="paragraph" w:styleId="Heading8">
    <w:name w:val="heading 8"/>
    <w:basedOn w:val="Heading7"/>
    <w:next w:val="Normal"/>
    <w:link w:val="Heading8Char"/>
    <w:uiPriority w:val="99"/>
    <w:qFormat/>
    <w:rsid w:val="00087020"/>
    <w:pPr>
      <w:numPr>
        <w:ilvl w:val="7"/>
      </w:numPr>
      <w:outlineLvl w:val="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14827"/>
    <w:rPr>
      <w:rFonts w:ascii="Times New Roman" w:hAnsi="Times New Roman" w:cs="Times New Roman"/>
      <w:b/>
      <w:smallCaps/>
      <w:color w:val="A6A6A6" w:themeColor="background1" w:themeShade="A6"/>
      <w:spacing w:val="40"/>
      <w:sz w:val="24"/>
      <w:szCs w:val="20"/>
      <w:u w:val="double"/>
      <w:lang w:val="en-GB" w:eastAsia="en-US"/>
    </w:rPr>
  </w:style>
  <w:style w:type="character" w:customStyle="1" w:styleId="Heading2Char">
    <w:name w:val="Heading 2 Char"/>
    <w:basedOn w:val="DefaultParagraphFont"/>
    <w:link w:val="Heading2"/>
    <w:uiPriority w:val="99"/>
    <w:locked/>
    <w:rsid w:val="000F1926"/>
    <w:rPr>
      <w:rFonts w:ascii="Cambria" w:hAnsi="Cambria" w:cs="Times New Roman"/>
      <w:b/>
      <w:spacing w:val="30"/>
      <w:sz w:val="20"/>
      <w:u w:val="single"/>
      <w:lang w:val="en-GB" w:eastAsia="en-US"/>
    </w:rPr>
  </w:style>
  <w:style w:type="character" w:customStyle="1" w:styleId="Heading3Char">
    <w:name w:val="Heading 3 Char"/>
    <w:basedOn w:val="DefaultParagraphFont"/>
    <w:link w:val="Heading3"/>
    <w:uiPriority w:val="99"/>
    <w:locked/>
    <w:rsid w:val="000F1926"/>
    <w:rPr>
      <w:rFonts w:ascii="Calibri" w:hAnsi="Calibri" w:cs="Times New Roman"/>
      <w:spacing w:val="30"/>
      <w:sz w:val="20"/>
      <w:u w:val="single" w:color="B4B4B4"/>
      <w:lang w:val="en-GB" w:eastAsia="en-US"/>
    </w:rPr>
  </w:style>
  <w:style w:type="character" w:customStyle="1" w:styleId="Heading4Char">
    <w:name w:val="Heading 4 Char"/>
    <w:basedOn w:val="DefaultParagraphFont"/>
    <w:link w:val="Heading4"/>
    <w:uiPriority w:val="99"/>
    <w:locked/>
    <w:rsid w:val="00087020"/>
    <w:rPr>
      <w:rFonts w:ascii="Cambria" w:hAnsi="Cambria" w:cs="Times New Roman"/>
      <w:color w:val="7F7F7F"/>
      <w:spacing w:val="30"/>
      <w:sz w:val="24"/>
      <w:u w:val="single" w:color="B4B4B4"/>
      <w:lang w:eastAsia="en-US"/>
    </w:rPr>
  </w:style>
  <w:style w:type="character" w:customStyle="1" w:styleId="Heading5Char">
    <w:name w:val="Heading 5 Char"/>
    <w:basedOn w:val="DefaultParagraphFont"/>
    <w:link w:val="Heading5"/>
    <w:uiPriority w:val="99"/>
    <w:locked/>
    <w:rsid w:val="00087020"/>
    <w:rPr>
      <w:rFonts w:ascii="Calibri" w:hAnsi="Calibri" w:cs="Times New Roman"/>
      <w:color w:val="808080"/>
      <w:spacing w:val="30"/>
      <w:sz w:val="24"/>
      <w:u w:val="single" w:color="B4B4B4"/>
      <w:lang w:eastAsia="en-US"/>
    </w:rPr>
  </w:style>
  <w:style w:type="character" w:customStyle="1" w:styleId="Heading6Char">
    <w:name w:val="Heading 6 Char"/>
    <w:basedOn w:val="DefaultParagraphFont"/>
    <w:link w:val="Heading6"/>
    <w:uiPriority w:val="99"/>
    <w:locked/>
    <w:rsid w:val="00087020"/>
    <w:rPr>
      <w:rFonts w:ascii="Calibri" w:hAnsi="Calibri" w:cs="Times New Roman"/>
      <w:color w:val="808080"/>
      <w:spacing w:val="30"/>
      <w:sz w:val="24"/>
      <w:u w:val="single" w:color="B4B4B4"/>
      <w:lang w:eastAsia="en-US"/>
    </w:rPr>
  </w:style>
  <w:style w:type="character" w:customStyle="1" w:styleId="Heading7Char">
    <w:name w:val="Heading 7 Char"/>
    <w:basedOn w:val="DefaultParagraphFont"/>
    <w:link w:val="Heading7"/>
    <w:uiPriority w:val="99"/>
    <w:locked/>
    <w:rsid w:val="00087020"/>
    <w:rPr>
      <w:rFonts w:ascii="Calibri" w:hAnsi="Calibri" w:cs="Times New Roman"/>
      <w:color w:val="808080"/>
      <w:spacing w:val="30"/>
      <w:sz w:val="24"/>
      <w:u w:val="single" w:color="B4B4B4"/>
      <w:lang w:eastAsia="en-US"/>
    </w:rPr>
  </w:style>
  <w:style w:type="character" w:customStyle="1" w:styleId="Heading8Char">
    <w:name w:val="Heading 8 Char"/>
    <w:basedOn w:val="DefaultParagraphFont"/>
    <w:link w:val="Heading8"/>
    <w:uiPriority w:val="99"/>
    <w:locked/>
    <w:rsid w:val="00087020"/>
    <w:rPr>
      <w:rFonts w:ascii="Calibri" w:hAnsi="Calibri" w:cs="Times New Roman"/>
      <w:color w:val="808080"/>
      <w:spacing w:val="30"/>
      <w:sz w:val="20"/>
      <w:u w:val="single" w:color="B4B4B4"/>
      <w:lang w:eastAsia="en-US"/>
    </w:rPr>
  </w:style>
  <w:style w:type="paragraph" w:styleId="Title">
    <w:name w:val="Title"/>
    <w:basedOn w:val="Normal"/>
    <w:next w:val="Normal"/>
    <w:link w:val="TitleChar"/>
    <w:uiPriority w:val="99"/>
    <w:qFormat/>
    <w:rsid w:val="00881E33"/>
    <w:pPr>
      <w:keepNext/>
      <w:keepLines/>
      <w:spacing w:after="60"/>
    </w:pPr>
    <w:rPr>
      <w:b/>
      <w:bCs/>
      <w:kern w:val="28"/>
      <w:sz w:val="32"/>
      <w:szCs w:val="32"/>
    </w:rPr>
  </w:style>
  <w:style w:type="character" w:customStyle="1" w:styleId="TitleChar">
    <w:name w:val="Title Char"/>
    <w:basedOn w:val="DefaultParagraphFont"/>
    <w:link w:val="Title"/>
    <w:uiPriority w:val="99"/>
    <w:locked/>
    <w:rsid w:val="00835395"/>
    <w:rPr>
      <w:rFonts w:ascii="Cambria" w:hAnsi="Cambria" w:cs="Times New Roman"/>
      <w:b/>
      <w:kern w:val="28"/>
      <w:sz w:val="32"/>
      <w:lang w:val="en-GB" w:eastAsia="en-US"/>
    </w:rPr>
  </w:style>
  <w:style w:type="paragraph" w:styleId="Subtitle">
    <w:name w:val="Subtitle"/>
    <w:basedOn w:val="Normal"/>
    <w:next w:val="Normal"/>
    <w:link w:val="SubtitleChar"/>
    <w:uiPriority w:val="99"/>
    <w:qFormat/>
    <w:rsid w:val="00881E33"/>
    <w:pPr>
      <w:keepNext/>
      <w:keepLines/>
      <w:spacing w:after="320"/>
    </w:pPr>
    <w:rPr>
      <w:sz w:val="24"/>
      <w:szCs w:val="24"/>
    </w:rPr>
  </w:style>
  <w:style w:type="character" w:customStyle="1" w:styleId="SubtitleChar">
    <w:name w:val="Subtitle Char"/>
    <w:basedOn w:val="DefaultParagraphFont"/>
    <w:link w:val="Subtitle"/>
    <w:uiPriority w:val="99"/>
    <w:locked/>
    <w:rsid w:val="00835395"/>
    <w:rPr>
      <w:rFonts w:ascii="Cambria" w:hAnsi="Cambria" w:cs="Times New Roman"/>
      <w:sz w:val="24"/>
      <w:lang w:val="en-GB" w:eastAsia="en-US"/>
    </w:rPr>
  </w:style>
  <w:style w:type="table" w:customStyle="1" w:styleId="Formatvorlage">
    <w:name w:val="Formatvorlage"/>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7">
    <w:name w:val="Formatvorlage7"/>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6">
    <w:name w:val="Formatvorlage6"/>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5">
    <w:name w:val="Formatvorlage5"/>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4">
    <w:name w:val="Formatvorlage4"/>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3">
    <w:name w:val="Formatvorlage3"/>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2">
    <w:name w:val="Formatvorlage2"/>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1">
    <w:name w:val="Formatvorlage1"/>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rsid w:val="00607DA0"/>
    <w:rPr>
      <w:szCs w:val="20"/>
    </w:rPr>
  </w:style>
  <w:style w:type="character" w:customStyle="1" w:styleId="CommentTextChar">
    <w:name w:val="Comment Text Char"/>
    <w:basedOn w:val="DefaultParagraphFont"/>
    <w:link w:val="CommentText"/>
    <w:uiPriority w:val="99"/>
    <w:locked/>
    <w:rsid w:val="00607DA0"/>
    <w:rPr>
      <w:rFonts w:ascii="Cambria" w:hAnsi="Cambria" w:cs="Times New Roman"/>
      <w:sz w:val="20"/>
      <w:lang w:val="en-GB" w:eastAsia="en-US"/>
    </w:rPr>
  </w:style>
  <w:style w:type="character" w:styleId="CommentReference">
    <w:name w:val="annotation reference"/>
    <w:basedOn w:val="DefaultParagraphFont"/>
    <w:uiPriority w:val="99"/>
    <w:semiHidden/>
    <w:rsid w:val="00881E33"/>
    <w:rPr>
      <w:rFonts w:cs="Times New Roman"/>
      <w:sz w:val="16"/>
    </w:rPr>
  </w:style>
  <w:style w:type="paragraph" w:styleId="Bibliography">
    <w:name w:val="Bibliography"/>
    <w:basedOn w:val="Normal"/>
    <w:next w:val="Normal"/>
    <w:link w:val="BibliographyChar"/>
    <w:uiPriority w:val="99"/>
    <w:rsid w:val="00480598"/>
    <w:pPr>
      <w:tabs>
        <w:tab w:val="left" w:pos="384"/>
      </w:tabs>
      <w:spacing w:after="0" w:line="480" w:lineRule="auto"/>
      <w:ind w:left="384" w:hanging="384"/>
    </w:pPr>
    <w:rPr>
      <w:szCs w:val="20"/>
    </w:rPr>
  </w:style>
  <w:style w:type="paragraph" w:styleId="Revision">
    <w:name w:val="Revision"/>
    <w:hidden/>
    <w:uiPriority w:val="99"/>
    <w:semiHidden/>
    <w:rsid w:val="006B13FF"/>
    <w:rPr>
      <w:rFonts w:ascii="Cambria" w:hAnsi="Cambria" w:cs="Times New Roman"/>
      <w:color w:val="A6A6A6"/>
      <w:lang w:val="en-GB" w:eastAsia="en-US"/>
    </w:rPr>
  </w:style>
  <w:style w:type="paragraph" w:styleId="BalloonText">
    <w:name w:val="Balloon Text"/>
    <w:basedOn w:val="Normal"/>
    <w:link w:val="BalloonTextChar"/>
    <w:uiPriority w:val="99"/>
    <w:semiHidden/>
    <w:rsid w:val="006B13FF"/>
    <w:pPr>
      <w:spacing w:after="0"/>
    </w:pPr>
    <w:rPr>
      <w:rFonts w:ascii="Segoe UI" w:hAnsi="Segoe UI"/>
      <w:color w:val="A6A6A6"/>
      <w:sz w:val="18"/>
      <w:szCs w:val="18"/>
      <w:lang w:val="de-DE"/>
    </w:rPr>
  </w:style>
  <w:style w:type="character" w:customStyle="1" w:styleId="BalloonTextChar">
    <w:name w:val="Balloon Text Char"/>
    <w:basedOn w:val="DefaultParagraphFont"/>
    <w:link w:val="BalloonText"/>
    <w:uiPriority w:val="99"/>
    <w:semiHidden/>
    <w:locked/>
    <w:rsid w:val="006B13FF"/>
    <w:rPr>
      <w:rFonts w:ascii="Segoe UI" w:hAnsi="Segoe UI" w:cs="Times New Roman"/>
      <w:color w:val="A6A6A6"/>
      <w:sz w:val="18"/>
      <w:lang w:eastAsia="en-US"/>
    </w:rPr>
  </w:style>
  <w:style w:type="paragraph" w:styleId="ListParagraph">
    <w:name w:val="List Paragraph"/>
    <w:basedOn w:val="Normal"/>
    <w:uiPriority w:val="99"/>
    <w:qFormat/>
    <w:rsid w:val="006B13FF"/>
    <w:pPr>
      <w:ind w:left="720"/>
      <w:contextualSpacing/>
    </w:pPr>
  </w:style>
  <w:style w:type="paragraph" w:styleId="CommentSubject">
    <w:name w:val="annotation subject"/>
    <w:basedOn w:val="CommentText"/>
    <w:next w:val="CommentText"/>
    <w:link w:val="CommentSubjectChar"/>
    <w:uiPriority w:val="99"/>
    <w:semiHidden/>
    <w:rsid w:val="00060572"/>
    <w:rPr>
      <w:b/>
      <w:bCs/>
      <w:color w:val="A6A6A6"/>
    </w:rPr>
  </w:style>
  <w:style w:type="character" w:customStyle="1" w:styleId="CommentSubjectChar">
    <w:name w:val="Comment Subject Char"/>
    <w:basedOn w:val="CommentTextChar"/>
    <w:link w:val="CommentSubject"/>
    <w:uiPriority w:val="99"/>
    <w:semiHidden/>
    <w:locked/>
    <w:rsid w:val="00060572"/>
    <w:rPr>
      <w:rFonts w:ascii="Cambria" w:hAnsi="Cambria" w:cs="Times New Roman"/>
      <w:b/>
      <w:color w:val="A6A6A6"/>
      <w:sz w:val="20"/>
      <w:lang w:val="en-GB" w:eastAsia="en-US"/>
    </w:rPr>
  </w:style>
  <w:style w:type="paragraph" w:styleId="BodyText">
    <w:name w:val="Body Text"/>
    <w:basedOn w:val="Normal"/>
    <w:link w:val="BodyTextChar"/>
    <w:uiPriority w:val="99"/>
    <w:rsid w:val="00516D2C"/>
    <w:pPr>
      <w:spacing w:before="180" w:after="180"/>
    </w:pPr>
    <w:rPr>
      <w:szCs w:val="24"/>
      <w:lang w:val="en-US"/>
    </w:rPr>
  </w:style>
  <w:style w:type="character" w:customStyle="1" w:styleId="BodyTextChar">
    <w:name w:val="Body Text Char"/>
    <w:basedOn w:val="DefaultParagraphFont"/>
    <w:link w:val="BodyText"/>
    <w:uiPriority w:val="99"/>
    <w:locked/>
    <w:rsid w:val="00516D2C"/>
    <w:rPr>
      <w:rFonts w:ascii="Times New Roman" w:hAnsi="Times New Roman" w:cs="Times New Roman"/>
      <w:sz w:val="20"/>
      <w:szCs w:val="24"/>
      <w:lang w:val="en-US" w:eastAsia="en-US"/>
    </w:rPr>
  </w:style>
  <w:style w:type="paragraph" w:customStyle="1" w:styleId="FirstParagraph">
    <w:name w:val="First Paragraph"/>
    <w:basedOn w:val="BodyText"/>
    <w:next w:val="BodyText"/>
    <w:uiPriority w:val="99"/>
    <w:rsid w:val="003F5AE2"/>
  </w:style>
  <w:style w:type="paragraph" w:styleId="FootnoteText">
    <w:name w:val="footnote text"/>
    <w:basedOn w:val="Normal"/>
    <w:link w:val="FootnoteTextChar"/>
    <w:uiPriority w:val="99"/>
    <w:rsid w:val="00516D2C"/>
    <w:pPr>
      <w:spacing w:after="200"/>
    </w:pPr>
    <w:rPr>
      <w:sz w:val="24"/>
      <w:szCs w:val="24"/>
      <w:lang w:val="en-US"/>
    </w:rPr>
  </w:style>
  <w:style w:type="character" w:customStyle="1" w:styleId="FootnoteTextChar">
    <w:name w:val="Footnote Text Char"/>
    <w:basedOn w:val="DefaultParagraphFont"/>
    <w:link w:val="FootnoteText"/>
    <w:uiPriority w:val="99"/>
    <w:locked/>
    <w:rsid w:val="00516D2C"/>
    <w:rPr>
      <w:rFonts w:ascii="Times New Roman" w:hAnsi="Times New Roman" w:cs="Times New Roman"/>
      <w:sz w:val="24"/>
      <w:szCs w:val="24"/>
      <w:lang w:val="en-US" w:eastAsia="en-US"/>
    </w:rPr>
  </w:style>
  <w:style w:type="character" w:styleId="FootnoteReference">
    <w:name w:val="footnote reference"/>
    <w:basedOn w:val="DefaultParagraphFont"/>
    <w:uiPriority w:val="99"/>
    <w:rsid w:val="003F5AE2"/>
    <w:rPr>
      <w:rFonts w:cs="Times New Roman"/>
      <w:vertAlign w:val="superscript"/>
    </w:rPr>
  </w:style>
  <w:style w:type="character" w:styleId="Hyperlink">
    <w:name w:val="Hyperlink"/>
    <w:basedOn w:val="DefaultParagraphFont"/>
    <w:uiPriority w:val="99"/>
    <w:rsid w:val="009B6352"/>
    <w:rPr>
      <w:rFonts w:cs="Times New Roman"/>
      <w:b/>
      <w:color w:val="4F81BD"/>
      <w:sz w:val="18"/>
      <w:lang w:val="en-GB"/>
    </w:rPr>
  </w:style>
  <w:style w:type="paragraph" w:styleId="Caption">
    <w:name w:val="caption"/>
    <w:basedOn w:val="Normal"/>
    <w:next w:val="Normal"/>
    <w:uiPriority w:val="99"/>
    <w:qFormat/>
    <w:rsid w:val="00CB2C3F"/>
    <w:pPr>
      <w:spacing w:after="200"/>
    </w:pPr>
    <w:rPr>
      <w:b/>
      <w:iCs/>
      <w:color w:val="8EAADB"/>
      <w:sz w:val="22"/>
      <w:szCs w:val="18"/>
    </w:rPr>
  </w:style>
  <w:style w:type="character" w:customStyle="1" w:styleId="CVtext">
    <w:name w:val="CV text"/>
    <w:uiPriority w:val="99"/>
    <w:rsid w:val="00D375E4"/>
    <w:rPr>
      <w:rFonts w:ascii="TheSans 4-SemiLight" w:hAnsi="TheSans 4-SemiLight"/>
      <w:sz w:val="20"/>
    </w:rPr>
  </w:style>
  <w:style w:type="character" w:customStyle="1" w:styleId="BibliographyChar">
    <w:name w:val="Bibliography Char"/>
    <w:link w:val="Bibliography"/>
    <w:uiPriority w:val="99"/>
    <w:locked/>
    <w:rsid w:val="00480598"/>
    <w:rPr>
      <w:rFonts w:ascii="Times New Roman" w:hAnsi="Times New Roman" w:cs="Times New Roman"/>
      <w:color w:val="404040" w:themeColor="text1" w:themeTint="BF"/>
      <w:sz w:val="20"/>
      <w:szCs w:val="20"/>
      <w:lang w:val="en-GB" w:eastAsia="en-US"/>
    </w:rPr>
  </w:style>
  <w:style w:type="character" w:customStyle="1" w:styleId="PlainTextChar4">
    <w:name w:val="Plain Text Char4"/>
    <w:uiPriority w:val="99"/>
    <w:semiHidden/>
    <w:rsid w:val="00C037B4"/>
    <w:rPr>
      <w:rFonts w:ascii="Courier New" w:hAnsi="Courier New"/>
      <w:color w:val="A6A6A6"/>
      <w:sz w:val="20"/>
      <w:lang w:val="en-GB" w:eastAsia="en-US"/>
    </w:rPr>
  </w:style>
  <w:style w:type="paragraph" w:styleId="PlainText">
    <w:name w:val="Plain Text"/>
    <w:basedOn w:val="Normal"/>
    <w:link w:val="PlainTextChar1"/>
    <w:uiPriority w:val="99"/>
    <w:semiHidden/>
    <w:locked/>
    <w:rsid w:val="006453C7"/>
    <w:pPr>
      <w:spacing w:after="0"/>
    </w:pPr>
    <w:rPr>
      <w:rFonts w:ascii="Courier New" w:hAnsi="Courier New"/>
      <w:color w:val="A6A6A6"/>
      <w:szCs w:val="20"/>
    </w:rPr>
  </w:style>
  <w:style w:type="character" w:customStyle="1" w:styleId="PlainTextChar">
    <w:name w:val="Plain Text Char"/>
    <w:basedOn w:val="DefaultParagraphFont"/>
    <w:uiPriority w:val="99"/>
    <w:semiHidden/>
    <w:locked/>
    <w:rsid w:val="002F4DBD"/>
    <w:rPr>
      <w:rFonts w:ascii="Courier New" w:hAnsi="Courier New" w:cs="Times New Roman"/>
      <w:sz w:val="20"/>
      <w:lang w:val="en-GB" w:eastAsia="en-US"/>
    </w:rPr>
  </w:style>
  <w:style w:type="character" w:customStyle="1" w:styleId="PlainTextChar1">
    <w:name w:val="Plain Text Char1"/>
    <w:link w:val="PlainText"/>
    <w:uiPriority w:val="99"/>
    <w:semiHidden/>
    <w:locked/>
    <w:rsid w:val="00C037B4"/>
    <w:rPr>
      <w:rFonts w:ascii="Courier New" w:hAnsi="Courier New"/>
      <w:color w:val="A6A6A6"/>
      <w:sz w:val="20"/>
      <w:lang w:val="en-GB" w:eastAsia="en-US"/>
    </w:rPr>
  </w:style>
  <w:style w:type="character" w:customStyle="1" w:styleId="PlainTextChar3">
    <w:name w:val="Plain Text Char3"/>
    <w:uiPriority w:val="99"/>
    <w:semiHidden/>
    <w:rsid w:val="00C037B4"/>
    <w:rPr>
      <w:rFonts w:ascii="Courier New" w:hAnsi="Courier New"/>
      <w:color w:val="A6A6A6"/>
      <w:sz w:val="20"/>
      <w:lang w:val="en-GB" w:eastAsia="en-US"/>
    </w:rPr>
  </w:style>
  <w:style w:type="character" w:customStyle="1" w:styleId="PlainTextChar2">
    <w:name w:val="Plain Text Char2"/>
    <w:uiPriority w:val="99"/>
    <w:semiHidden/>
    <w:rsid w:val="00C037B4"/>
    <w:rPr>
      <w:rFonts w:ascii="Courier New" w:hAnsi="Courier New"/>
      <w:sz w:val="20"/>
      <w:lang w:val="en-GB" w:eastAsia="en-US"/>
    </w:rPr>
  </w:style>
  <w:style w:type="character" w:customStyle="1" w:styleId="UnresolvedMention1">
    <w:name w:val="Unresolved Mention1"/>
    <w:uiPriority w:val="99"/>
    <w:semiHidden/>
    <w:rsid w:val="00192122"/>
    <w:rPr>
      <w:color w:val="605E5C"/>
      <w:shd w:val="clear" w:color="auto" w:fill="E1DFDD"/>
    </w:rPr>
  </w:style>
  <w:style w:type="paragraph" w:customStyle="1" w:styleId="Compact">
    <w:name w:val="Compact"/>
    <w:basedOn w:val="BodyText"/>
    <w:uiPriority w:val="99"/>
    <w:rsid w:val="007F0DB2"/>
    <w:pPr>
      <w:spacing w:before="36" w:after="36"/>
    </w:pPr>
    <w:rPr>
      <w:rFonts w:ascii="Arial" w:hAnsi="Arial"/>
      <w:color w:val="A6A6A6" w:themeColor="background1" w:themeShade="A6"/>
    </w:rPr>
  </w:style>
  <w:style w:type="table" w:customStyle="1" w:styleId="Table">
    <w:name w:val="Table"/>
    <w:uiPriority w:val="99"/>
    <w:semiHidden/>
    <w:rsid w:val="005E001F"/>
    <w:pPr>
      <w:spacing w:after="200"/>
    </w:pPr>
    <w:rPr>
      <w:rFonts w:ascii="Calibri" w:hAnsi="Calibri" w:cs="Times New Roman"/>
      <w:sz w:val="24"/>
      <w:szCs w:val="24"/>
      <w:lang w:val="en-US" w:eastAsia="en-US"/>
    </w:rPr>
    <w:tblPr>
      <w:tblInd w:w="0" w:type="dxa"/>
      <w:tblCellMar>
        <w:top w:w="0" w:type="dxa"/>
        <w:left w:w="108" w:type="dxa"/>
        <w:bottom w:w="0" w:type="dxa"/>
        <w:right w:w="108" w:type="dxa"/>
      </w:tblCellMar>
    </w:tblPr>
  </w:style>
  <w:style w:type="character" w:styleId="EndnoteReference">
    <w:name w:val="endnote reference"/>
    <w:basedOn w:val="DefaultParagraphFont"/>
    <w:uiPriority w:val="99"/>
    <w:semiHidden/>
    <w:locked/>
    <w:rsid w:val="00B55982"/>
    <w:rPr>
      <w:rFonts w:cs="Times New Roman"/>
      <w:vertAlign w:val="superscript"/>
    </w:rPr>
  </w:style>
  <w:style w:type="table" w:customStyle="1" w:styleId="stildetabelbunptmanuscris">
    <w:name w:val="stil de tabel bun pt manuscris"/>
    <w:uiPriority w:val="99"/>
    <w:rsid w:val="00E65A71"/>
    <w:rPr>
      <w:sz w:val="20"/>
      <w:szCs w:val="20"/>
    </w:rPr>
    <w:tblPr>
      <w:tblInd w:w="0" w:type="dxa"/>
      <w:tblCellMar>
        <w:top w:w="0" w:type="dxa"/>
        <w:left w:w="108" w:type="dxa"/>
        <w:bottom w:w="0" w:type="dxa"/>
        <w:right w:w="108" w:type="dxa"/>
      </w:tblCellMar>
    </w:tblPr>
  </w:style>
  <w:style w:type="table" w:styleId="TableGrid">
    <w:name w:val="Table Grid"/>
    <w:basedOn w:val="TableNormal"/>
    <w:uiPriority w:val="99"/>
    <w:rsid w:val="006A14E8"/>
    <w:pPr>
      <w:jc w:val="center"/>
    </w:pPr>
    <w:rPr>
      <w:rFonts w:ascii="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ceputDeParagrafTitlizatChar">
    <w:name w:val="InceputDeParagrafTitlizat Char"/>
    <w:basedOn w:val="DefaultParagraphFont"/>
    <w:qFormat/>
    <w:rsid w:val="00824B1F"/>
    <w:rPr>
      <w:rFonts w:asciiTheme="minorHAnsi" w:hAnsiTheme="minorHAnsi"/>
      <w:b/>
      <w:color w:val="7F7F7F" w:themeColor="text1" w:themeTint="80"/>
      <w:sz w:val="22"/>
      <w:u w:val="single" w:color="BFBFBF"/>
    </w:rPr>
  </w:style>
  <w:style w:type="paragraph" w:customStyle="1" w:styleId="InceputDeParagrafTitlizat">
    <w:name w:val="InceputDeParagrafTitlizat"/>
    <w:basedOn w:val="Normal"/>
    <w:rsid w:val="00F55081"/>
    <w:pPr>
      <w:suppressAutoHyphens/>
      <w:spacing w:after="40"/>
      <w:jc w:val="both"/>
    </w:pPr>
    <w:rPr>
      <w:rFonts w:asciiTheme="minorHAnsi" w:eastAsia="Calibri" w:hAnsiTheme="minorHAnsi" w:cs="DejaVu Sans"/>
      <w:color w:val="595959"/>
      <w:u w:val="single" w:color="BFBFBF"/>
    </w:rPr>
  </w:style>
  <w:style w:type="paragraph" w:styleId="Header">
    <w:name w:val="header"/>
    <w:basedOn w:val="Normal"/>
    <w:link w:val="HeaderChar"/>
    <w:uiPriority w:val="99"/>
    <w:unhideWhenUsed/>
    <w:locked/>
    <w:rsid w:val="00926012"/>
    <w:pPr>
      <w:tabs>
        <w:tab w:val="center" w:pos="4536"/>
        <w:tab w:val="right" w:pos="9072"/>
      </w:tabs>
      <w:spacing w:after="0"/>
    </w:pPr>
  </w:style>
  <w:style w:type="character" w:customStyle="1" w:styleId="HeaderChar">
    <w:name w:val="Header Char"/>
    <w:basedOn w:val="DefaultParagraphFont"/>
    <w:link w:val="Header"/>
    <w:uiPriority w:val="99"/>
    <w:rsid w:val="00926012"/>
    <w:rPr>
      <w:rFonts w:ascii="Cambria" w:hAnsi="Cambria" w:cs="Times New Roman"/>
      <w:color w:val="A6A6A6" w:themeColor="background1" w:themeShade="A6"/>
      <w:lang w:val="en-GB" w:eastAsia="en-US"/>
    </w:rPr>
  </w:style>
  <w:style w:type="paragraph" w:styleId="Footer">
    <w:name w:val="footer"/>
    <w:basedOn w:val="Normal"/>
    <w:link w:val="FooterChar"/>
    <w:uiPriority w:val="99"/>
    <w:unhideWhenUsed/>
    <w:locked/>
    <w:rsid w:val="00926012"/>
    <w:pPr>
      <w:tabs>
        <w:tab w:val="center" w:pos="4536"/>
        <w:tab w:val="right" w:pos="9072"/>
      </w:tabs>
      <w:spacing w:after="0"/>
    </w:pPr>
  </w:style>
  <w:style w:type="character" w:customStyle="1" w:styleId="FooterChar">
    <w:name w:val="Footer Char"/>
    <w:basedOn w:val="DefaultParagraphFont"/>
    <w:link w:val="Footer"/>
    <w:uiPriority w:val="99"/>
    <w:rsid w:val="00926012"/>
    <w:rPr>
      <w:rFonts w:ascii="Cambria" w:hAnsi="Cambria" w:cs="Times New Roman"/>
      <w:color w:val="A6A6A6" w:themeColor="background1" w:themeShade="A6"/>
      <w:lang w:val="en-GB" w:eastAsia="en-US"/>
    </w:rPr>
  </w:style>
  <w:style w:type="paragraph" w:styleId="TableofFigures">
    <w:name w:val="table of figures"/>
    <w:basedOn w:val="Normal"/>
    <w:next w:val="Normal"/>
    <w:uiPriority w:val="99"/>
    <w:unhideWhenUsed/>
    <w:locked/>
    <w:rsid w:val="00394B2E"/>
    <w:pPr>
      <w:spacing w:after="0"/>
    </w:pPr>
  </w:style>
  <w:style w:type="paragraph" w:styleId="TOC1">
    <w:name w:val="toc 1"/>
    <w:basedOn w:val="Normal"/>
    <w:next w:val="Normal"/>
    <w:autoRedefine/>
    <w:uiPriority w:val="39"/>
    <w:unhideWhenUsed/>
    <w:locked/>
    <w:rsid w:val="00394B2E"/>
    <w:pPr>
      <w:spacing w:after="100"/>
    </w:pPr>
  </w:style>
  <w:style w:type="paragraph" w:styleId="TOCHeading">
    <w:name w:val="TOC Heading"/>
    <w:basedOn w:val="Heading1"/>
    <w:next w:val="Normal"/>
    <w:uiPriority w:val="39"/>
    <w:unhideWhenUsed/>
    <w:qFormat/>
    <w:rsid w:val="00EF20D4"/>
    <w:pPr>
      <w:keepNext/>
      <w:keepLines/>
      <w:numPr>
        <w:numId w:val="0"/>
      </w:numPr>
      <w:tabs>
        <w:tab w:val="clear" w:pos="0"/>
      </w:tabs>
      <w:spacing w:after="0" w:line="259" w:lineRule="auto"/>
      <w:jc w:val="left"/>
      <w:outlineLvl w:val="9"/>
    </w:pPr>
    <w:rPr>
      <w:rFonts w:asciiTheme="majorHAnsi" w:eastAsiaTheme="majorEastAsia" w:hAnsiTheme="majorHAnsi" w:cstheme="majorBidi"/>
      <w:b w:val="0"/>
      <w:smallCaps w:val="0"/>
      <w:color w:val="365F91" w:themeColor="accent1" w:themeShade="BF"/>
      <w:spacing w:val="0"/>
      <w:sz w:val="32"/>
      <w:szCs w:val="32"/>
      <w:u w:val="none"/>
      <w:lang w:val="en-US"/>
    </w:rPr>
  </w:style>
  <w:style w:type="paragraph" w:styleId="TOC2">
    <w:name w:val="toc 2"/>
    <w:basedOn w:val="Normal"/>
    <w:next w:val="Normal"/>
    <w:autoRedefine/>
    <w:uiPriority w:val="39"/>
    <w:unhideWhenUsed/>
    <w:locked/>
    <w:rsid w:val="00EF20D4"/>
    <w:pPr>
      <w:spacing w:after="100"/>
      <w:ind w:left="220"/>
    </w:pPr>
  </w:style>
  <w:style w:type="character" w:styleId="FollowedHyperlink">
    <w:name w:val="FollowedHyperlink"/>
    <w:basedOn w:val="DefaultParagraphFont"/>
    <w:uiPriority w:val="99"/>
    <w:semiHidden/>
    <w:unhideWhenUsed/>
    <w:locked/>
    <w:rsid w:val="00EF20D4"/>
    <w:rPr>
      <w:color w:val="800080" w:themeColor="followedHyperlink"/>
      <w:u w:val="single"/>
    </w:rPr>
  </w:style>
  <w:style w:type="table" w:customStyle="1" w:styleId="PASTALVREAU">
    <w:name w:val="PASTA_L_VREAU"/>
    <w:basedOn w:val="TableNormal"/>
    <w:uiPriority w:val="99"/>
    <w:rsid w:val="001C47DF"/>
    <w:pPr>
      <w:jc w:val="center"/>
    </w:pPr>
    <w:rPr>
      <w:sz w:val="20"/>
    </w:rPr>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0020">
      <w:bodyDiv w:val="1"/>
      <w:marLeft w:val="0"/>
      <w:marRight w:val="0"/>
      <w:marTop w:val="0"/>
      <w:marBottom w:val="0"/>
      <w:divBdr>
        <w:top w:val="none" w:sz="0" w:space="0" w:color="auto"/>
        <w:left w:val="none" w:sz="0" w:space="0" w:color="auto"/>
        <w:bottom w:val="none" w:sz="0" w:space="0" w:color="auto"/>
        <w:right w:val="none" w:sz="0" w:space="0" w:color="auto"/>
      </w:divBdr>
    </w:div>
    <w:div w:id="542333496">
      <w:marLeft w:val="0"/>
      <w:marRight w:val="0"/>
      <w:marTop w:val="0"/>
      <w:marBottom w:val="0"/>
      <w:divBdr>
        <w:top w:val="none" w:sz="0" w:space="0" w:color="auto"/>
        <w:left w:val="none" w:sz="0" w:space="0" w:color="auto"/>
        <w:bottom w:val="none" w:sz="0" w:space="0" w:color="auto"/>
        <w:right w:val="none" w:sz="0" w:space="0" w:color="auto"/>
      </w:divBdr>
    </w:div>
    <w:div w:id="542333497">
      <w:marLeft w:val="0"/>
      <w:marRight w:val="0"/>
      <w:marTop w:val="0"/>
      <w:marBottom w:val="0"/>
      <w:divBdr>
        <w:top w:val="none" w:sz="0" w:space="0" w:color="auto"/>
        <w:left w:val="none" w:sz="0" w:space="0" w:color="auto"/>
        <w:bottom w:val="none" w:sz="0" w:space="0" w:color="auto"/>
        <w:right w:val="none" w:sz="0" w:space="0" w:color="auto"/>
      </w:divBdr>
    </w:div>
    <w:div w:id="542333498">
      <w:marLeft w:val="0"/>
      <w:marRight w:val="0"/>
      <w:marTop w:val="0"/>
      <w:marBottom w:val="0"/>
      <w:divBdr>
        <w:top w:val="none" w:sz="0" w:space="0" w:color="auto"/>
        <w:left w:val="none" w:sz="0" w:space="0" w:color="auto"/>
        <w:bottom w:val="none" w:sz="0" w:space="0" w:color="auto"/>
        <w:right w:val="none" w:sz="0" w:space="0" w:color="auto"/>
      </w:divBdr>
    </w:div>
    <w:div w:id="542333499">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542333501">
      <w:marLeft w:val="0"/>
      <w:marRight w:val="0"/>
      <w:marTop w:val="0"/>
      <w:marBottom w:val="0"/>
      <w:divBdr>
        <w:top w:val="none" w:sz="0" w:space="0" w:color="auto"/>
        <w:left w:val="none" w:sz="0" w:space="0" w:color="auto"/>
        <w:bottom w:val="none" w:sz="0" w:space="0" w:color="auto"/>
        <w:right w:val="none" w:sz="0" w:space="0" w:color="auto"/>
      </w:divBdr>
    </w:div>
    <w:div w:id="542333502">
      <w:marLeft w:val="0"/>
      <w:marRight w:val="0"/>
      <w:marTop w:val="0"/>
      <w:marBottom w:val="0"/>
      <w:divBdr>
        <w:top w:val="none" w:sz="0" w:space="0" w:color="auto"/>
        <w:left w:val="none" w:sz="0" w:space="0" w:color="auto"/>
        <w:bottom w:val="none" w:sz="0" w:space="0" w:color="auto"/>
        <w:right w:val="none" w:sz="0" w:space="0" w:color="auto"/>
      </w:divBdr>
    </w:div>
    <w:div w:id="542333503">
      <w:marLeft w:val="0"/>
      <w:marRight w:val="0"/>
      <w:marTop w:val="0"/>
      <w:marBottom w:val="0"/>
      <w:divBdr>
        <w:top w:val="none" w:sz="0" w:space="0" w:color="auto"/>
        <w:left w:val="none" w:sz="0" w:space="0" w:color="auto"/>
        <w:bottom w:val="none" w:sz="0" w:space="0" w:color="auto"/>
        <w:right w:val="none" w:sz="0" w:space="0" w:color="auto"/>
      </w:divBdr>
    </w:div>
    <w:div w:id="542333504">
      <w:marLeft w:val="0"/>
      <w:marRight w:val="0"/>
      <w:marTop w:val="0"/>
      <w:marBottom w:val="0"/>
      <w:divBdr>
        <w:top w:val="none" w:sz="0" w:space="0" w:color="auto"/>
        <w:left w:val="none" w:sz="0" w:space="0" w:color="auto"/>
        <w:bottom w:val="none" w:sz="0" w:space="0" w:color="auto"/>
        <w:right w:val="none" w:sz="0" w:space="0" w:color="auto"/>
      </w:divBdr>
    </w:div>
    <w:div w:id="542333505">
      <w:marLeft w:val="0"/>
      <w:marRight w:val="0"/>
      <w:marTop w:val="0"/>
      <w:marBottom w:val="0"/>
      <w:divBdr>
        <w:top w:val="none" w:sz="0" w:space="0" w:color="auto"/>
        <w:left w:val="none" w:sz="0" w:space="0" w:color="auto"/>
        <w:bottom w:val="none" w:sz="0" w:space="0" w:color="auto"/>
        <w:right w:val="none" w:sz="0" w:space="0" w:color="auto"/>
      </w:divBdr>
    </w:div>
    <w:div w:id="542333506">
      <w:marLeft w:val="0"/>
      <w:marRight w:val="0"/>
      <w:marTop w:val="0"/>
      <w:marBottom w:val="0"/>
      <w:divBdr>
        <w:top w:val="none" w:sz="0" w:space="0" w:color="auto"/>
        <w:left w:val="none" w:sz="0" w:space="0" w:color="auto"/>
        <w:bottom w:val="none" w:sz="0" w:space="0" w:color="auto"/>
        <w:right w:val="none" w:sz="0" w:space="0" w:color="auto"/>
      </w:divBdr>
    </w:div>
    <w:div w:id="542333507">
      <w:marLeft w:val="0"/>
      <w:marRight w:val="0"/>
      <w:marTop w:val="0"/>
      <w:marBottom w:val="0"/>
      <w:divBdr>
        <w:top w:val="none" w:sz="0" w:space="0" w:color="auto"/>
        <w:left w:val="none" w:sz="0" w:space="0" w:color="auto"/>
        <w:bottom w:val="none" w:sz="0" w:space="0" w:color="auto"/>
        <w:right w:val="none" w:sz="0" w:space="0" w:color="auto"/>
      </w:divBdr>
    </w:div>
    <w:div w:id="542333508">
      <w:marLeft w:val="0"/>
      <w:marRight w:val="0"/>
      <w:marTop w:val="0"/>
      <w:marBottom w:val="0"/>
      <w:divBdr>
        <w:top w:val="none" w:sz="0" w:space="0" w:color="auto"/>
        <w:left w:val="none" w:sz="0" w:space="0" w:color="auto"/>
        <w:bottom w:val="none" w:sz="0" w:space="0" w:color="auto"/>
        <w:right w:val="none" w:sz="0" w:space="0" w:color="auto"/>
      </w:divBdr>
    </w:div>
    <w:div w:id="542333509">
      <w:marLeft w:val="0"/>
      <w:marRight w:val="0"/>
      <w:marTop w:val="0"/>
      <w:marBottom w:val="0"/>
      <w:divBdr>
        <w:top w:val="none" w:sz="0" w:space="0" w:color="auto"/>
        <w:left w:val="none" w:sz="0" w:space="0" w:color="auto"/>
        <w:bottom w:val="none" w:sz="0" w:space="0" w:color="auto"/>
        <w:right w:val="none" w:sz="0" w:space="0" w:color="auto"/>
      </w:divBdr>
    </w:div>
    <w:div w:id="542333510">
      <w:marLeft w:val="0"/>
      <w:marRight w:val="0"/>
      <w:marTop w:val="0"/>
      <w:marBottom w:val="0"/>
      <w:divBdr>
        <w:top w:val="none" w:sz="0" w:space="0" w:color="auto"/>
        <w:left w:val="none" w:sz="0" w:space="0" w:color="auto"/>
        <w:bottom w:val="none" w:sz="0" w:space="0" w:color="auto"/>
        <w:right w:val="none" w:sz="0" w:space="0" w:color="auto"/>
      </w:divBdr>
    </w:div>
    <w:div w:id="542333511">
      <w:marLeft w:val="0"/>
      <w:marRight w:val="0"/>
      <w:marTop w:val="0"/>
      <w:marBottom w:val="0"/>
      <w:divBdr>
        <w:top w:val="none" w:sz="0" w:space="0" w:color="auto"/>
        <w:left w:val="none" w:sz="0" w:space="0" w:color="auto"/>
        <w:bottom w:val="none" w:sz="0" w:space="0" w:color="auto"/>
        <w:right w:val="none" w:sz="0" w:space="0" w:color="auto"/>
      </w:divBdr>
    </w:div>
    <w:div w:id="542333512">
      <w:marLeft w:val="0"/>
      <w:marRight w:val="0"/>
      <w:marTop w:val="0"/>
      <w:marBottom w:val="0"/>
      <w:divBdr>
        <w:top w:val="none" w:sz="0" w:space="0" w:color="auto"/>
        <w:left w:val="none" w:sz="0" w:space="0" w:color="auto"/>
        <w:bottom w:val="none" w:sz="0" w:space="0" w:color="auto"/>
        <w:right w:val="none" w:sz="0" w:space="0" w:color="auto"/>
      </w:divBdr>
    </w:div>
    <w:div w:id="542333513">
      <w:marLeft w:val="0"/>
      <w:marRight w:val="0"/>
      <w:marTop w:val="0"/>
      <w:marBottom w:val="0"/>
      <w:divBdr>
        <w:top w:val="none" w:sz="0" w:space="0" w:color="auto"/>
        <w:left w:val="none" w:sz="0" w:space="0" w:color="auto"/>
        <w:bottom w:val="none" w:sz="0" w:space="0" w:color="auto"/>
        <w:right w:val="none" w:sz="0" w:space="0" w:color="auto"/>
      </w:divBdr>
    </w:div>
    <w:div w:id="14063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13" Type="http://schemas.openxmlformats.org/officeDocument/2006/relationships/hyperlink" Target="http://www.trialregister.nl" TargetMode="External"/><Relationship Id="rId18" Type="http://schemas.openxmlformats.org/officeDocument/2006/relationships/hyperlink" Target="https://www.drks.de/drks_web/" TargetMode="External"/><Relationship Id="rId26" Type="http://schemas.microsoft.com/office/2018/08/relationships/commentsExtensible" Target="commentsExtensible.xml"/><Relationship Id="rId21" Type="http://schemas.openxmlformats.org/officeDocument/2006/relationships/hyperlink" Target="http://www.nihr.ac.uk/"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clinicaltrials.gov" TargetMode="External"/><Relationship Id="rId17" Type="http://schemas.openxmlformats.org/officeDocument/2006/relationships/hyperlink" Target="http://www.opengrey.eu/" TargetMode="External"/><Relationship Id="rId25" Type="http://schemas.microsoft.com/office/2016/09/relationships/commentsIds" Target="commentsIds.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drks.de/drks_web/" TargetMode="External"/><Relationship Id="rId20" Type="http://schemas.openxmlformats.org/officeDocument/2006/relationships/hyperlink" Target="http://www.nihr.ac.uk/"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hr.ac.uk/" TargetMode="External"/><Relationship Id="rId24" Type="http://schemas.microsoft.com/office/2011/relationships/commentsExtended" Target="commentsExtended.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ks.de/drks_web/" TargetMode="External"/><Relationship Id="rId23" Type="http://schemas.openxmlformats.org/officeDocument/2006/relationships/comments" Target="comments.xml"/><Relationship Id="rId28" Type="http://schemas.openxmlformats.org/officeDocument/2006/relationships/image" Target="media/image2.png"/><Relationship Id="rId36" Type="http://schemas.microsoft.com/office/2011/relationships/people" Target="people.xml"/><Relationship Id="rId10" Type="http://schemas.openxmlformats.org/officeDocument/2006/relationships/hyperlink" Target="http://www.nihr.ac.uk/" TargetMode="External"/><Relationship Id="rId19" Type="http://schemas.openxmlformats.org/officeDocument/2006/relationships/hyperlink" Target="https://www.drks.de/drks_web/"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srctn.com/" TargetMode="External"/><Relationship Id="rId14" Type="http://schemas.openxmlformats.org/officeDocument/2006/relationships/hyperlink" Target="http://www.trialregister.nl"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isrct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25F7-6511-4CD2-86E9-1DB032DA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21374</Words>
  <Characters>121832</Characters>
  <Application>Microsoft Office Word</Application>
  <DocSecurity>0</DocSecurity>
  <Lines>1015</Lines>
  <Paragraphs>285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Melodic Intonation Therapy:</vt:lpstr>
      <vt:lpstr>Melodic Intonation Therapy:</vt:lpstr>
    </vt:vector>
  </TitlesOfParts>
  <Company>Medizinische Universitaet Wien</Company>
  <LinksUpToDate>false</LinksUpToDate>
  <CharactersWithSpaces>142921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Melodic Intonation Therapy:</dc:title>
  <dc:subject/>
  <dc:creator>Brenton Wiernik</dc:creator>
  <cp:keywords/>
  <dc:description/>
  <cp:lastModifiedBy>Brenton Wiernik</cp:lastModifiedBy>
  <cp:revision>2</cp:revision>
  <dcterms:created xsi:type="dcterms:W3CDTF">2021-12-29T22:12:00Z</dcterms:created>
  <dcterms:modified xsi:type="dcterms:W3CDTF">2021-12-29T22:12:00Z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{"style":{"styleID":"http://www.zotero.org/styles/nature","hasBibliography":true,"bibliographyStyleHasBeenSet":true},"prefs":{"fieldType":"Field","automaticJournalAbbreviations":true,"delayCitationUpdates":false,"noteType":0,"dontAskDelayCitationUpdates":</vt:lpwstr>
  </property>
  <property fmtid="{D5CDD505-2E9C-101B-9397-08002B2CF9AE}" pid="3" name="ZOTERO_PREF_2">
    <vt:lpwstr>true},"sessionID":"2TxNPGIi","zoteroVersion":"5.0.96.3","dataVersion":4}</vt:lpwstr>
  </property>
</Properties>
</file>