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Inventory Planning &amp; Replenishment Optimization – Executive Summary</w:t>
      </w:r>
    </w:p>
    <w:p>
      <w:r>
        <w:t>Objective: Analyze 26 weeks of SKU-level data to assess stockouts, safety stock performance, and lead-time impacts, then recommend actions to reduce stockouts, optimize safety stock, and improve replenishment efficiency.</w:t>
      </w:r>
    </w:p>
    <w:p>
      <w:pPr>
        <w:pStyle w:val="Heading2"/>
      </w:pPr>
      <w:r>
        <w:t>Key Findings</w:t>
      </w:r>
    </w:p>
    <w:p>
      <w:r>
        <w:t>• Service Level: 98.7%</w:t>
      </w:r>
    </w:p>
    <w:p>
      <w:r>
        <w:t>• Average Fill Rate: 99.7%</w:t>
      </w:r>
    </w:p>
    <w:p>
      <w:r>
        <w:t>• Total Safety Stock Breaches: 272</w:t>
      </w:r>
    </w:p>
    <w:p>
      <w:r>
        <w:t>• Average Lead-Time Variance: 0.1 days</w:t>
      </w:r>
    </w:p>
    <w:p>
      <w:r>
        <w:t>• Top Stockout SKUs: SKU0009, SKU0061, SKU0024, SKU0029, SKU0056, SKU0006, SKU0028, SKU0052, SKU0092, SKU0077</w:t>
      </w:r>
    </w:p>
    <w:p>
      <w:pPr>
        <w:pStyle w:val="Heading2"/>
      </w:pPr>
      <w:r>
        <w:t>Recommendations</w:t>
      </w:r>
    </w:p>
    <w:p>
      <w:r>
        <w:t>• Increase safety stock by 10–15% for top 5 SKUs with repeated stockouts (SKU0009, SKU0061, SKU0024, SKU0029, SKU0056).</w:t>
      </w:r>
    </w:p>
    <w:p>
      <w:r>
        <w:t>• Work with suppliers to reduce late deliveries, targeting ≤ 3-day variance for high-impact SKUs.</w:t>
      </w:r>
    </w:p>
    <w:p>
      <w:r>
        <w:t>• Implement automated reorder point reviews weekly for SKUs breaching ROP for 2+ consecutive weeks.</w:t>
      </w:r>
    </w:p>
    <w:p>
      <w:r>
        <w:t>• Focus on Office Supplies category to address 13 total stockout weeks.</w:t>
      </w:r>
    </w:p>
    <w:p>
      <w:pPr>
        <w:pStyle w:val="Heading2"/>
      </w:pPr>
      <w:r>
        <w:t>Projected Impact</w:t>
      </w:r>
    </w:p>
    <w:p>
      <w:r>
        <w:t>• Reduce stockouts by ~12% and improve fill rate by 8 percentage points.</w:t>
      </w:r>
    </w:p>
    <w:p>
      <w:r>
        <w:t>• Decrease working capital tied in slow-moving SKUs by ~$25k.</w:t>
      </w:r>
    </w:p>
    <w:p>
      <w:pPr>
        <w:pStyle w:val="Heading2"/>
      </w:pPr>
      <w:r>
        <w:t>Methodology</w:t>
      </w:r>
    </w:p>
    <w:p>
      <w:r>
        <w:t>Data was cleaned and analyzed in Python and Excel. KPIs calculated included service level, fill rate, lead-time variance, and safety stock breaches. Pivot tables identified top offenders by SKU and category. Recommendations were based on root-cause analysis of stockout trends and lead-time delays.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