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716" w:rsidRPr="00785D55" w:rsidRDefault="00785D55">
      <w:pPr>
        <w:rPr>
          <w:sz w:val="24"/>
          <w:szCs w:val="24"/>
        </w:rPr>
      </w:pPr>
      <w:r w:rsidRPr="00785D55">
        <w:rPr>
          <w:rStyle w:val="color13"/>
          <w:rFonts w:ascii="Arial" w:hAnsi="Arial" w:cs="Arial"/>
          <w:sz w:val="24"/>
          <w:szCs w:val="24"/>
        </w:rPr>
        <w:t>Jim has been an investor in private middle market companies for the last 26 years. Since 1993, when he founded Gemini’s predecessor firm, he has raised six private equity funds and completed investments in more than 120 different companies. From 1989 to 1993, Mr. Goodman completed over $400 million in private equity transactions at Berkshire Partners, a Boston-based private investment firm. Previously, he was a management consultant for five years with Bain &amp; Company. Mr. Goodman has been a Director or Board observer for over 40 portfolio companies during his investment career. A speaker at numerous industry conferences and events, Mr. Goodman received his A.B., J.D., and M.B.A. degrees from Harvard University and is a member of the State Bar of California.</w:t>
      </w:r>
      <w:bookmarkStart w:id="0" w:name="_GoBack"/>
      <w:bookmarkEnd w:id="0"/>
    </w:p>
    <w:sectPr w:rsidR="00660716" w:rsidRPr="00785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D55"/>
    <w:rsid w:val="00660716"/>
    <w:rsid w:val="0078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681E6-9C40-41C5-BD41-601804BDC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or13">
    <w:name w:val="color_13"/>
    <w:basedOn w:val="DefaultParagraphFont"/>
    <w:rsid w:val="00785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1</cp:revision>
  <dcterms:created xsi:type="dcterms:W3CDTF">2016-02-09T22:53:00Z</dcterms:created>
  <dcterms:modified xsi:type="dcterms:W3CDTF">2016-02-09T22:54:00Z</dcterms:modified>
</cp:coreProperties>
</file>