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Occupancy Gap Reconstruction</w:t>
      </w:r>
    </w:p>
    <w:p>
      <w:pPr>
        <w:spacing w:after="80"/>
      </w:pPr>
      <w:r>
        <w:rPr>
          <w:color w:val="404040"/>
          <w:sz w:val="26"/>
          <w:szCs w:val="26"/>
        </w:rPr>
        <w:t xml:space="preserve">How well can a silent room sensor's headcount be filled in?</w:t>
      </w:r>
    </w:p>
    <w:p>
      <w:pPr>
        <w:spacing w:after="100" w:line="259"/>
      </w:pPr>
      <w:r>
        <w:t xml:space="preserve">MMA3001 Numerical Methods and Machine Learning, individual project report</w:t>
      </w:r>
    </w:p>
    <w:p>
      <w:pPr>
        <w:spacing w:after="100" w:line="259"/>
      </w:pPr>
      <w:r>
        <w:rPr>
          <w:highlight w:val="yellow"/>
          <w:highlightCs w:val="yellow"/>
        </w:rPr>
        <w:t xml:space="preserve">[Your name]</w:t>
      </w:r>
      <w:r>
        <w:t xml:space="preserve">, </w:t>
      </w:r>
      <w:r>
        <w:rPr>
          <w:highlight w:val="yellow"/>
          <w:highlightCs w:val="yellow"/>
        </w:rPr>
        <w:t xml:space="preserve">[student ID]</w:t>
      </w:r>
      <w:r>
        <w:t xml:space="preserve">, </w:t>
      </w:r>
      <w:r>
        <w:rPr>
          <w:highlight w:val="yellow"/>
          <w:highlightCs w:val="yellow"/>
        </w:rPr>
        <w:t xml:space="preserve">[date]</w:t>
      </w:r>
    </w:p>
    <w:p>
      <w:pPr>
        <w:keepNext w:val="false"/>
        <w:spacing w:after="100" w:line="259"/>
      </w:pPr>
      <w:r>
        <w:t xml:space="preserve">Repository: https://github.com/bwuu0042/Occupancy-Gap-Reconstruction (MIT licence)</w:t>
      </w:r>
    </w:p>
    <w:p>
      <w:pPr>
        <w:pBdr>
          <w:bottom w:val="single" w:color="1F3864" w:sz="6" w:space="1"/>
        </w:pBdr>
        <w:spacing w:after="120"/>
      </w:pPr>
    </w:p>
    <w:p>
      <w:pPr>
        <w:pStyle w:val="Heading1"/>
        <w:keepNext/>
      </w:pPr>
      <w:r>
        <w:t xml:space="preserve">1. Engineering problem</w:t>
      </w:r>
    </w:p>
    <w:p>
      <w:pPr>
        <w:spacing w:after="100" w:line="259"/>
      </w:pPr>
      <w:r>
        <w:rPr>
          <w:b/>
          <w:bCs/>
        </w:rPr>
        <w:t xml:space="preserve">Context.</w:t>
      </w:r>
      <w:r>
        <w:t xml:space="preserve"> Building services such as ventilation, lighting and space management increasingly depend on room-level headcount from occupancy sensors. When a sensor goes silent, that input disappears. Downstream control and any analysis of space use then has to ignore the period or fill it with an assumption.</w:t>
      </w:r>
    </w:p>
    <w:p>
      <w:pPr>
        <w:spacing w:after="100" w:line="259"/>
      </w:pPr>
      <w:r>
        <w:rPr>
          <w:b/>
          <w:bCs/>
        </w:rPr>
        <w:t xml:space="preserve">Problem.</w:t>
      </w:r>
      <w:r>
        <w:t xml:space="preserve"> When a room's occupancy sensor stops reporting for a stretch of time, how accurately can the missing headcount be reconstructed, and how does the error depend on the length of the gap and on the method? This project hides known stretches of data in two rooms, </w:t>
      </w:r>
      <w:r>
        <w:rPr>
          <w:b/>
          <w:bCs/>
        </w:rPr>
        <w:t xml:space="preserve">G.20 and G.25 in Building 60</w:t>
      </w:r>
      <w:r>
        <w:t xml:space="preserve">, rebuilds them with seven methods and measures the error with confidence intervals.</w:t>
      </w:r>
    </w:p>
    <w:p>
      <w:pPr>
        <w:spacing w:after="100" w:line="259"/>
      </w:pPr>
      <w:r>
        <w:rPr>
          <w:b/>
          <w:bCs/>
        </w:rPr>
        <w:t xml:space="preserve">Why it matters and intended use.</w:t>
      </w:r>
      <w:r>
        <w:t xml:space="preserve"> A gap-filling method is only trustworthy if its error is known. The project gives an evidence-based answer on which method to use for which gap length, and what it costs in computation and interpretability. The intended use is offline repair of historical headcount records and a benchmark for what a fallback estimator could achieve. It is not a replacement for an independent count of people.</w:t>
      </w:r>
    </w:p>
    <w:p>
      <w:pPr>
        <w:spacing w:after="100" w:line="259"/>
      </w:pPr>
      <w:r>
        <w:rPr>
          <w:b/>
          <w:bCs/>
        </w:rPr>
        <w:t xml:space="preserve">Scope and limitations.</w:t>
      </w:r>
      <w:r>
        <w:t xml:space="preserve"> Two rooms, gap lengths from 15 min to 24 h, and "truth" defined as the sensor's own recorded headcount. Reconstructed values are estimates, not observations. Section 6 lists the limitations in full.</w:t>
      </w:r>
    </w:p>
    <w:p>
      <w:pPr>
        <w:pStyle w:val="Heading1"/>
        <w:keepNext/>
      </w:pPr>
      <w:r>
        <w:t xml:space="preserve">2. Inputs, outputs and data</w:t>
      </w:r>
    </w:p>
    <w:p>
      <w:pPr>
        <w:spacing w:after="100" w:line="259"/>
      </w:pPr>
      <w:r>
        <w:rPr>
          <w:b/>
          <w:bCs/>
        </w:rPr>
        <w:t xml:space="preserve">Data.</w:t>
      </w:r>
      <w:r>
        <w:t xml:space="preserve"> Monash Smart Infrastructure Occupancy and Environmental Data, provided by the unit teaching team (raw and processed data are not in the repository). The occupancy file is an event log of about 9 million rows. It was filtered to G.20 and G.25, de-duplicated and resampled to a regular 5-minute grid covering 3 Mar 2024 to 22 Apr 2026: </w:t>
      </w:r>
      <w:r>
        <w:rPr>
          <w:b/>
          <w:bCs/>
        </w:rPr>
        <w:t xml:space="preserve">224,745 bins per room</w:t>
      </w:r>
      <w:r>
        <w:t xml:space="preserve">, of which 0.17% are unknown in G.20 and 0.58% in G.25. An empty room is held until the next event. An occupied state is held for at most 30 minutes and then marked unknown, so real outages never become ground truth.</w:t>
      </w:r>
    </w:p>
    <w:p>
      <w:pPr>
        <w:keepNext/>
        <w:spacing w:after="100" w:line="259"/>
      </w:pPr>
      <w:r>
        <w:rPr>
          <w:b/>
          <w:bCs/>
        </w:rPr>
        <w:t xml:space="preserve">Top-level inputs and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Item</w:t>
            </w:r>
          </w:p>
        </w:tc>
        <w:tc>
          <w:tcPr>
            <w:tcW w:type="dxa" w:w="39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Format, units and domain</w:t>
            </w:r>
          </w:p>
        </w:tc>
        <w:tc>
          <w:tcPr>
            <w:tcW w:type="dxa" w:w="373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Meaning and use</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Headcount series </w:t>
            </w:r>
            <w:r>
              <w:rPr>
                <w:rFonts w:ascii="Consolas" w:cs="Consolas" w:eastAsia="Consolas" w:hAnsi="Consolas"/>
                <w:sz w:val="18"/>
                <w:szCs w:val="18"/>
              </w:rPr>
              <w:t xml:space="preserve">y</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1-D float array, one value per 5 min bin, people (&gt;= 0); NaN = unknown. Timestamps are timezone-aware local time.</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Occupancy record of one room. Unknown bins are never used as truth.</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Gap (</w:t>
            </w:r>
            <w:r>
              <w:rPr>
                <w:rFonts w:ascii="Consolas" w:cs="Consolas" w:eastAsia="Consolas" w:hAnsi="Consolas"/>
                <w:sz w:val="18"/>
                <w:szCs w:val="18"/>
              </w:rPr>
              <w:t xml:space="preserve">i</w:t>
            </w:r>
            <w:r>
              <w:rPr>
                <w:sz w:val="18"/>
                <w:szCs w:val="18"/>
              </w:rPr>
              <w:t xml:space="preserve">, </w:t>
            </w:r>
            <w:r>
              <w:rPr>
                <w:rFonts w:ascii="Consolas" w:cs="Consolas" w:eastAsia="Consolas" w:hAnsi="Consolas"/>
                <w:sz w:val="18"/>
                <w:szCs w:val="18"/>
              </w:rPr>
              <w:t xml:space="preserve">gap</w:t>
            </w:r>
            <w:r>
              <w:rPr>
                <w:sz w:val="18"/>
                <w:szCs w:val="18"/>
              </w:rPr>
              <w:t xml:space="preserve">)</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onsolas" w:cs="Consolas" w:eastAsia="Consolas" w:hAnsi="Consolas"/>
                <w:sz w:val="18"/>
                <w:szCs w:val="18"/>
              </w:rPr>
              <w:t xml:space="preserve">i</w:t>
            </w:r>
            <w:r>
              <w:rPr>
                <w:sz w:val="18"/>
                <w:szCs w:val="18"/>
              </w:rPr>
              <w:t xml:space="preserve"> &gt;= 1 is the index of the first hidden bin; </w:t>
            </w:r>
            <w:r>
              <w:rPr>
                <w:rFonts w:ascii="Consolas" w:cs="Consolas" w:eastAsia="Consolas" w:hAnsi="Consolas"/>
                <w:sz w:val="18"/>
                <w:szCs w:val="18"/>
              </w:rPr>
              <w:t xml:space="preserve">gap</w:t>
            </w:r>
            <w:r>
              <w:rPr>
                <w:sz w:val="18"/>
                <w:szCs w:val="18"/>
              </w:rPr>
              <w:t xml:space="preserve"> &gt;= 1 is the number of hidden bins (not minutes).</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Defines the stretch to reconstruct. Only edge bins </w:t>
            </w:r>
            <w:r>
              <w:rPr>
                <w:rFonts w:ascii="Consolas" w:cs="Consolas" w:eastAsia="Consolas" w:hAnsi="Consolas"/>
                <w:sz w:val="18"/>
                <w:szCs w:val="18"/>
              </w:rPr>
              <w:t xml:space="preserve">y[i-1]</w:t>
            </w:r>
            <w:r>
              <w:rPr>
                <w:sz w:val="18"/>
                <w:szCs w:val="18"/>
              </w:rPr>
              <w:t xml:space="preserve"> and </w:t>
            </w:r>
            <w:r>
              <w:rPr>
                <w:rFonts w:ascii="Consolas" w:cs="Consolas" w:eastAsia="Consolas" w:hAnsi="Consolas"/>
                <w:sz w:val="18"/>
                <w:szCs w:val="18"/>
              </w:rPr>
              <w:t xml:space="preserve">y[i+gap]</w:t>
            </w:r>
            <w:r>
              <w:rPr>
                <w:sz w:val="18"/>
                <w:szCs w:val="18"/>
              </w:rPr>
              <w:t xml:space="preserve"> may be read.</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Weekly slot </w:t>
            </w:r>
            <w:r>
              <w:rPr>
                <w:rFonts w:ascii="Consolas" w:cs="Consolas" w:eastAsia="Consolas" w:hAnsi="Consolas"/>
                <w:sz w:val="18"/>
                <w:szCs w:val="18"/>
              </w:rPr>
              <w:t xml:space="preserve">slots</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Integer per bin, 0 (Monday 00:00) to 335 for 30-min slots; local clock time.</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Weekday and time of day, so "9 am Monday" stays in one slot across daylight saving.</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Weekly </w:t>
            </w:r>
            <w:r>
              <w:rPr>
                <w:rFonts w:ascii="Consolas" w:cs="Consolas" w:eastAsia="Consolas" w:hAnsi="Consolas"/>
                <w:sz w:val="18"/>
                <w:szCs w:val="18"/>
              </w:rPr>
              <w:t xml:space="preserve">profile</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336 floats, mean headcount per slot from the training period only; NaN if a slot has no data.</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Typical weekly pattern used by the profile-based methods.</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Output (reconstruction)</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Float array of length </w:t>
            </w:r>
            <w:r>
              <w:rPr>
                <w:rFonts w:ascii="Consolas" w:cs="Consolas" w:eastAsia="Consolas" w:hAnsi="Consolas"/>
                <w:sz w:val="18"/>
                <w:szCs w:val="18"/>
              </w:rPr>
              <w:t xml:space="preserve">gap</w:t>
            </w:r>
            <w:r>
              <w:rPr>
                <w:sz w:val="18"/>
                <w:szCs w:val="18"/>
              </w:rPr>
              <w:t xml:space="preserve">, people. Decay method is clipped at zero.</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Estimated headcount for the hidden bins.</w:t>
            </w:r>
          </w:p>
        </w:tc>
      </w:tr>
      <w:tr>
        <w:trPr>
          <w:cantSplit/>
        </w:trPr>
        <w:tc>
          <w:tcPr>
            <w:tcW w:type="dxa" w:w="20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Output (evaluation)</w:t>
            </w:r>
          </w:p>
        </w:tc>
        <w:tc>
          <w:tcPr>
            <w:tcW w:type="dxa" w:w="3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MAE, RMSE and bias in people; 95% cluster-bootstrap interval of each difference to a reference method.</w:t>
            </w:r>
          </w:p>
        </w:tc>
        <w:tc>
          <w:tcPr>
            <w:tcW w:type="dxa" w:w="37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Accuracy and whether one method is really better than another.</w:t>
            </w:r>
          </w:p>
        </w:tc>
      </w:tr>
    </w:tbl>
    <w:p>
      <w:pPr>
        <w:spacing w:after="60"/>
      </w:pPr>
    </w:p>
    <w:p>
      <w:pPr>
        <w:keepNext/>
        <w:spacing w:after="100" w:line="259"/>
      </w:pPr>
      <w:r>
        <w:rPr>
          <w:b/>
          <w:bCs/>
        </w:rPr>
        <w:t xml:space="preserve">Invalid, missing and unsupported inputs</w:t>
      </w:r>
      <w:r>
        <w:t xml:space="preserve"> fail loudly instead of returning silent NaNs:</w:t>
      </w:r>
    </w:p>
    <w:p>
      <w:pPr>
        <w:pStyle w:val="ListParagraph"/>
        <w:numPr>
          <w:ilvl w:val="0"/>
          <w:numId w:val="2"/>
        </w:numPr>
        <w:spacing w:after="50" w:line="252"/>
      </w:pPr>
      <w:r>
        <w:t xml:space="preserve">A gap that touches the start or end of the series, has length below 1, or has a NaN edge bin raises </w:t>
      </w:r>
      <w:r>
        <w:rPr>
          <w:rFonts w:ascii="Consolas" w:cs="Consolas" w:eastAsia="Consolas" w:hAnsi="Consolas"/>
          <w:sz w:val="19"/>
          <w:szCs w:val="19"/>
        </w:rPr>
        <w:t xml:space="preserve">ValueError</w:t>
      </w:r>
      <w:r>
        <w:t xml:space="preserve"> (carry-forward, linear interpolation and decay share one check).</w:t>
      </w:r>
    </w:p>
    <w:p>
      <w:pPr>
        <w:pStyle w:val="ListParagraph"/>
        <w:numPr>
          <w:ilvl w:val="0"/>
          <w:numId w:val="2"/>
        </w:numPr>
        <w:spacing w:after="50" w:line="252"/>
      </w:pPr>
      <w:r>
        <w:rPr>
          <w:rFonts w:ascii="Consolas" w:cs="Consolas" w:eastAsia="Consolas" w:hAnsi="Consolas"/>
          <w:sz w:val="19"/>
          <w:szCs w:val="19"/>
        </w:rPr>
        <w:t xml:space="preserve">decay_profile</w:t>
      </w:r>
      <w:r>
        <w:t xml:space="preserve"> raises if </w:t>
      </w:r>
      <w:r>
        <w:rPr>
          <w:rFonts w:ascii="Consolas" w:cs="Consolas" w:eastAsia="Consolas" w:hAnsi="Consolas"/>
          <w:sz w:val="19"/>
          <w:szCs w:val="19"/>
        </w:rPr>
        <w:t xml:space="preserve">tau_bins</w:t>
      </w:r>
      <w:r>
        <w:t xml:space="preserve"> is not positive. </w:t>
      </w:r>
      <w:r>
        <w:rPr>
          <w:rFonts w:ascii="Consolas" w:cs="Consolas" w:eastAsia="Consolas" w:hAnsi="Consolas"/>
          <w:sz w:val="19"/>
          <w:szCs w:val="19"/>
        </w:rPr>
        <w:t xml:space="preserve">eligible_starts</w:t>
      </w:r>
      <w:r>
        <w:t xml:space="preserve"> and </w:t>
      </w:r>
      <w:r>
        <w:rPr>
          <w:rFonts w:ascii="Consolas" w:cs="Consolas" w:eastAsia="Consolas" w:hAnsi="Consolas"/>
          <w:sz w:val="19"/>
          <w:szCs w:val="19"/>
        </w:rPr>
        <w:t xml:space="preserve">time_slots</w:t>
      </w:r>
      <w:r>
        <w:t xml:space="preserve"> reject non-positive gap, negative context and slot widths that do not divide 1440 minutes.</w:t>
      </w:r>
    </w:p>
    <w:p>
      <w:pPr>
        <w:pStyle w:val="ListParagraph"/>
        <w:numPr>
          <w:ilvl w:val="0"/>
          <w:numId w:val="2"/>
        </w:numPr>
        <w:spacing w:after="50" w:line="252"/>
      </w:pPr>
      <w:r>
        <w:rPr>
          <w:rFonts w:ascii="Consolas" w:cs="Consolas" w:eastAsia="Consolas" w:hAnsi="Consolas"/>
          <w:sz w:val="19"/>
          <w:szCs w:val="19"/>
        </w:rPr>
        <w:t xml:space="preserve">weekly_profile</w:t>
      </w:r>
      <w:r>
        <w:t xml:space="preserve"> validates its arguments. A weekly slot with no known training bin gives a </w:t>
      </w:r>
      <w:r>
        <w:rPr>
          <w:rFonts w:ascii="Consolas" w:cs="Consolas" w:eastAsia="Consolas" w:hAnsi="Consolas"/>
          <w:sz w:val="19"/>
          <w:szCs w:val="19"/>
        </w:rPr>
        <w:t xml:space="preserve">UserWarning</w:t>
      </w:r>
      <w:r>
        <w:t xml:space="preserve"> and a NaN slot, or an error with </w:t>
      </w:r>
      <w:r>
        <w:rPr>
          <w:rFonts w:ascii="Consolas" w:cs="Consolas" w:eastAsia="Consolas" w:hAnsi="Consolas"/>
          <w:sz w:val="19"/>
          <w:szCs w:val="19"/>
        </w:rPr>
        <w:t xml:space="preserve">on_empty="raise"</w:t>
      </w:r>
      <w:r>
        <w:t xml:space="preserve">.</w:t>
      </w:r>
    </w:p>
    <w:p>
      <w:pPr>
        <w:pStyle w:val="ListParagraph"/>
        <w:numPr>
          <w:ilvl w:val="0"/>
          <w:numId w:val="2"/>
        </w:numPr>
        <w:spacing w:after="50" w:line="252"/>
      </w:pPr>
      <w:r>
        <w:rPr>
          <w:rFonts w:ascii="Consolas" w:cs="Consolas" w:eastAsia="Consolas" w:hAnsi="Consolas"/>
          <w:sz w:val="19"/>
          <w:szCs w:val="19"/>
        </w:rPr>
        <w:t xml:space="preserve">build_headcount_series</w:t>
      </w:r>
      <w:r>
        <w:t xml:space="preserve"> raises on an empty event table. The bootstrap functions raise on empty or mismatched inputs.</w:t>
      </w:r>
    </w:p>
    <w:p>
      <w:pPr>
        <w:pStyle w:val="Heading1"/>
        <w:keepNext/>
      </w:pPr>
      <w:r>
        <w:t xml:space="preserve">3. Computational approach</w:t>
      </w:r>
    </w:p>
    <w:p>
      <w:pPr>
        <w:spacing w:after="100" w:line="259"/>
      </w:pPr>
      <w:r>
        <w:rPr>
          <w:b/>
          <w:bCs/>
        </w:rPr>
        <w:t xml:space="preserve">Workflow.</w:t>
      </w:r>
      <w:r>
        <w:t xml:space="preserve"> </w:t>
      </w:r>
      <w:r>
        <w:rPr>
          <w:rFonts w:ascii="Consolas" w:cs="Consolas" w:eastAsia="Consolas" w:hAnsi="Consolas"/>
          <w:sz w:val="19"/>
          <w:szCs w:val="19"/>
        </w:rPr>
        <w:t xml:space="preserve">src/</w:t>
      </w:r>
      <w:r>
        <w:t xml:space="preserve"> holds the library (</w:t>
      </w:r>
      <w:r>
        <w:rPr>
          <w:rFonts w:ascii="Consolas" w:cs="Consolas" w:eastAsia="Consolas" w:hAnsi="Consolas"/>
          <w:sz w:val="19"/>
          <w:szCs w:val="19"/>
        </w:rPr>
        <w:t xml:space="preserve">data</w:t>
      </w:r>
      <w:r>
        <w:t xml:space="preserve">, </w:t>
      </w:r>
      <w:r>
        <w:rPr>
          <w:rFonts w:ascii="Consolas" w:cs="Consolas" w:eastAsia="Consolas" w:hAnsi="Consolas"/>
          <w:sz w:val="19"/>
          <w:szCs w:val="19"/>
        </w:rPr>
        <w:t xml:space="preserve">series</w:t>
      </w:r>
      <w:r>
        <w:t xml:space="preserve">, </w:t>
      </w:r>
      <w:r>
        <w:rPr>
          <w:rFonts w:ascii="Consolas" w:cs="Consolas" w:eastAsia="Consolas" w:hAnsi="Consolas"/>
          <w:sz w:val="19"/>
          <w:szCs w:val="19"/>
        </w:rPr>
        <w:t xml:space="preserve">gaps</w:t>
      </w:r>
      <w:r>
        <w:t xml:space="preserve">, </w:t>
      </w:r>
      <w:r>
        <w:rPr>
          <w:rFonts w:ascii="Consolas" w:cs="Consolas" w:eastAsia="Consolas" w:hAnsi="Consolas"/>
          <w:sz w:val="19"/>
          <w:szCs w:val="19"/>
        </w:rPr>
        <w:t xml:space="preserve">features</w:t>
      </w:r>
      <w:r>
        <w:t xml:space="preserve">, </w:t>
      </w:r>
      <w:r>
        <w:rPr>
          <w:rFonts w:ascii="Consolas" w:cs="Consolas" w:eastAsia="Consolas" w:hAnsi="Consolas"/>
          <w:sz w:val="19"/>
          <w:szCs w:val="19"/>
        </w:rPr>
        <w:t xml:space="preserve">models</w:t>
      </w:r>
      <w:r>
        <w:t xml:space="preserve">, </w:t>
      </w:r>
      <w:r>
        <w:rPr>
          <w:rFonts w:ascii="Consolas" w:cs="Consolas" w:eastAsia="Consolas" w:hAnsi="Consolas"/>
          <w:sz w:val="19"/>
          <w:szCs w:val="19"/>
        </w:rPr>
        <w:t xml:space="preserve">experiment</w:t>
      </w:r>
      <w:r>
        <w:t xml:space="preserve">, </w:t>
      </w:r>
      <w:r>
        <w:rPr>
          <w:rFonts w:ascii="Consolas" w:cs="Consolas" w:eastAsia="Consolas" w:hAnsi="Consolas"/>
          <w:sz w:val="19"/>
          <w:szCs w:val="19"/>
        </w:rPr>
        <w:t xml:space="preserve">stats</w:t>
      </w:r>
      <w:r>
        <w:t xml:space="preserve">), </w:t>
      </w:r>
      <w:r>
        <w:rPr>
          <w:rFonts w:ascii="Consolas" w:cs="Consolas" w:eastAsia="Consolas" w:hAnsi="Consolas"/>
          <w:sz w:val="19"/>
          <w:szCs w:val="19"/>
        </w:rPr>
        <w:t xml:space="preserve">scripts/</w:t>
      </w:r>
      <w:r>
        <w:t xml:space="preserve"> holds the data build, sensitivity and profiling scripts, and </w:t>
      </w:r>
      <w:r>
        <w:rPr>
          <w:rFonts w:ascii="Consolas" w:cs="Consolas" w:eastAsia="Consolas" w:hAnsi="Consolas"/>
          <w:sz w:val="19"/>
          <w:szCs w:val="19"/>
        </w:rPr>
        <w:t xml:space="preserve">notebooks/01_report.ipynb</w:t>
      </w:r>
      <w:r>
        <w:t xml:space="preserve"> runs the final analysis. The split is chronological with no shuffling: 60% train, 20% validation, 20% test. The weekly profile and all learned models use the training period only.</w:t>
      </w:r>
    </w:p>
    <w:p>
      <w:pPr>
        <w:keepNext/>
        <w:spacing w:after="100" w:line="259"/>
      </w:pPr>
      <w:r>
        <w:rPr>
          <w:b/>
          <w:bCs/>
        </w:rPr>
        <w:t xml:space="preserve">Methods.</w:t>
      </w:r>
      <w:r>
        <w:t xml:space="preserve"> Every method sees only the two known edge bins, the profile and the gap geometry. The hidden bins are never read, which two tests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138"/>
        <w:gridCol w:w="2200"/>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Method</w:t>
            </w:r>
          </w:p>
        </w:tc>
        <w:tc>
          <w:tcPr>
            <w:tcW w:type="dxa" w:w="513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How it works</w:t>
            </w:r>
          </w:p>
        </w:tc>
        <w:tc>
          <w:tcPr>
            <w:tcW w:type="dxa" w:w="22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Settings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Carry-forward (baseline)</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Repeats the last known value across the gap.</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Linear interpolation (baseline)</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Straight line between the two edge bins.</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Weekly profile</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Mean headcount of the same weekday and half-hour slot in the training data.</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30 min slots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Decay profile</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Profile plus the edge anomaly (observed minus profile), interpolated across the gap and multiplied by </w:t>
            </w:r>
            <w:r>
              <w:rPr>
                <w:rFonts w:ascii="Consolas" w:cs="Consolas" w:eastAsia="Consolas" w:hAnsi="Consolas"/>
                <w:sz w:val="18"/>
                <w:szCs w:val="18"/>
              </w:rPr>
              <w:t xml:space="preserve">exp(-d/tau)</w:t>
            </w:r>
            <w:r>
              <w:rPr>
                <w:sz w:val="18"/>
                <w:szCs w:val="18"/>
              </w:rPr>
              <w:t xml:space="preserve">, where </w:t>
            </w:r>
            <w:r>
              <w:rPr>
                <w:rFonts w:ascii="Consolas" w:cs="Consolas" w:eastAsia="Consolas" w:hAnsi="Consolas"/>
                <w:sz w:val="18"/>
                <w:szCs w:val="18"/>
              </w:rPr>
              <w:t xml:space="preserve">d</w:t>
            </w:r>
            <w:r>
              <w:rPr>
                <w:sz w:val="18"/>
                <w:szCs w:val="18"/>
              </w:rPr>
              <w:t xml:space="preserve"> is the distance in bins to the nearest known bin. Near an edge it follows the observed level, far from both edges it falls back to the weekly pattern.</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tau = 24 bins (2 h)</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Decision trees (squared and absolute error)</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Trained on simulated training-period gaps to predict the anomaly from eight features.</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depth 5, </w:t>
            </w:r>
            <w:r>
              <w:rPr>
                <w:rFonts w:ascii="Consolas" w:cs="Consolas" w:eastAsia="Consolas" w:hAnsi="Consolas"/>
                <w:sz w:val="18"/>
                <w:szCs w:val="18"/>
              </w:rPr>
              <w:t xml:space="preserve">min_samples_leaf=50</w:t>
            </w:r>
            <w:r>
              <w:rPr>
                <w:sz w:val="18"/>
                <w:szCs w:val="18"/>
              </w:rPr>
              <w:t xml:space="preserve">; abs. tree trained on 60,000 rows</w:t>
            </w:r>
          </w:p>
        </w:tc>
      </w:tr>
      <w:tr>
        <w:trPr>
          <w:cantSplit/>
        </w:trPr>
        <w:tc>
          <w:tcPr>
            <w:tcW w:type="dxa" w:w="2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SVR</w:t>
            </w:r>
          </w:p>
        </w:tc>
        <w:tc>
          <w:tcPr>
            <w:tcW w:type="dxa" w:w="51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Support vector regression on the same features and target.</w:t>
            </w:r>
          </w:p>
        </w:tc>
        <w:tc>
          <w:tcPr>
            <w:tcW w:type="dxa" w:w="2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C = 0.03; trained on 8,000 rows</w:t>
            </w:r>
          </w:p>
        </w:tc>
      </w:tr>
    </w:tbl>
    <w:p>
      <w:pPr>
        <w:spacing w:after="60"/>
      </w:pPr>
    </w:p>
    <w:p>
      <w:pPr>
        <w:spacing w:after="100" w:line="259"/>
      </w:pPr>
      <w:r>
        <w:rPr>
          <w:b/>
          <w:bCs/>
        </w:rPr>
        <w:t xml:space="preserve">Why these.</w:t>
      </w:r>
      <w:r>
        <w:t xml:space="preserve"> The two baselines set the floor that any added complexity must beat. The decay profile is a one-parameter physical-style compromise between "trust the edges" and "trust the weekly rhythm". The trees and SVR test whether learned corrections add value, at very different cost and interpretability. </w:t>
      </w:r>
      <w:r>
        <w:rPr>
          <w:b/>
          <w:bCs/>
        </w:rPr>
        <w:t xml:space="preserve">Key assumptions:</w:t>
      </w:r>
      <w:r>
        <w:t xml:space="preserve"> occupancy follows a repeatable weekly rhythm, short-range persistence near known values, and simulated gaps are representative of real outages. </w:t>
      </w:r>
      <w:r>
        <w:rPr>
          <w:b/>
          <w:bCs/>
        </w:rPr>
        <w:t xml:space="preserve">Tuning:</w:t>
      </w:r>
      <w:r>
        <w:t xml:space="preserve"> all settings were chosen on G.20 validation gaps only and applied unchanged to G.25.</w:t>
      </w:r>
    </w:p>
    <w:p>
      <w:pPr>
        <w:pStyle w:val="Heading1"/>
        <w:keepNext/>
      </w:pPr>
      <w:r>
        <w:t xml:space="preserve">4. Validation method and results</w:t>
      </w:r>
    </w:p>
    <w:p>
      <w:pPr>
        <w:spacing w:after="100" w:line="259"/>
      </w:pPr>
      <w:r>
        <w:rPr>
          <w:b/>
          <w:bCs/>
        </w:rPr>
        <w:t xml:space="preserve">What was validated and how.</w:t>
      </w:r>
      <w:r>
        <w:t xml:space="preserve"> Reconstruction accuracy against known ground truth, using simulated gaps. Gaps are placed only where every hidden bin and its edges are known (</w:t>
      </w:r>
      <w:r>
        <w:rPr>
          <w:rFonts w:ascii="Consolas" w:cs="Consolas" w:eastAsia="Consolas" w:hAnsi="Consolas"/>
          <w:sz w:val="19"/>
          <w:szCs w:val="19"/>
        </w:rPr>
        <w:t xml:space="preserve">eligible_starts</w:t>
      </w:r>
      <w:r>
        <w:t xml:space="preserve">), so the true values exist. For each of eight gap lengths (15 min to 24 h) there are 2,000 test gaps in G.20 and 1,000 in G.25, drawn from the test period (seed 9001). Metrics are MAE, RMSE and bias on </w:t>
      </w:r>
      <w:r>
        <w:rPr>
          <w:b/>
          <w:bCs/>
        </w:rPr>
        <w:t xml:space="preserve">busy gaps</w:t>
      </w:r>
      <w:r>
        <w:t xml:space="preserve"> (gaps that contained occupancy), because empty-room gaps are trivial. Methods are compared with a cluster bootstrap that resamples whole days, since gaps on the same day are correlated. The reference is the decay profile for G.20 and linear interpolation for G.25.</w:t>
      </w:r>
    </w:p>
    <w:p>
      <w:pPr>
        <w:keepNext/>
        <w:spacing w:after="100" w:line="259"/>
      </w:pPr>
      <w:r>
        <w:rPr>
          <w:b/>
          <w:bCs/>
        </w:rPr>
        <w:t xml:space="preserve">Results.</w:t>
      </w:r>
      <w:r>
        <w:t xml:space="preserve"> Best MAE on busy gaps (people). "≈" and "tie" mean the 95% interval of the difference includes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419"/>
        <w:gridCol w:w="4019"/>
      </w:tblGrid>
      <w:tr>
        <w:trPr>
          <w:cantSplit/>
          <w:tblHeader/>
        </w:trPr>
        <w:tc>
          <w:tcPr>
            <w:tcW w:type="dxa" w:w="12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keepNext/>
              <w:spacing w:after="0"/>
            </w:pPr>
            <w:r>
              <w:rPr>
                <w:b/>
                <w:bCs/>
                <w:sz w:val="18"/>
                <w:szCs w:val="18"/>
              </w:rPr>
              <w:t xml:space="preserve">Gap</w:t>
            </w:r>
          </w:p>
        </w:tc>
        <w:tc>
          <w:tcPr>
            <w:tcW w:type="dxa" w:w="441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keepNext/>
              <w:spacing w:after="0"/>
            </w:pPr>
            <w:r>
              <w:rPr>
                <w:b/>
                <w:bCs/>
                <w:sz w:val="18"/>
                <w:szCs w:val="18"/>
              </w:rPr>
              <w:t xml:space="preserve">G.20</w:t>
            </w:r>
          </w:p>
        </w:tc>
        <w:tc>
          <w:tcPr>
            <w:tcW w:type="dxa" w:w="401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keepNext/>
              <w:spacing w:after="0"/>
            </w:pPr>
            <w:r>
              <w:rPr>
                <w:b/>
                <w:bCs/>
                <w:sz w:val="18"/>
                <w:szCs w:val="18"/>
              </w:rPr>
              <w:t xml:space="preserve">G.25</w:t>
            </w:r>
          </w:p>
        </w:tc>
      </w:tr>
      <w:tr>
        <w:trPr>
          <w:cantSplit/>
        </w:trPr>
        <w:tc>
          <w:tcPr>
            <w:tcW w:type="dxa" w:w="1200"/>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15 min</w:t>
            </w:r>
          </w:p>
        </w:tc>
        <w:tc>
          <w:tcPr>
            <w:tcW w:type="dxa" w:w="44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decay ≈ linear (1.03)</w:t>
            </w:r>
          </w:p>
        </w:tc>
        <w:tc>
          <w:tcPr>
            <w:tcW w:type="dxa" w:w="40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linear (0.50)</w:t>
            </w:r>
          </w:p>
        </w:tc>
      </w:tr>
      <w:tr>
        <w:trPr>
          <w:cantSplit/>
        </w:trPr>
        <w:tc>
          <w:tcPr>
            <w:tcW w:type="dxa" w:w="1200"/>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1 h</w:t>
            </w:r>
          </w:p>
        </w:tc>
        <w:tc>
          <w:tcPr>
            <w:tcW w:type="dxa" w:w="44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decay ≈ linear (1.23)</w:t>
            </w:r>
          </w:p>
        </w:tc>
        <w:tc>
          <w:tcPr>
            <w:tcW w:type="dxa" w:w="40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linear (0.45)</w:t>
            </w:r>
          </w:p>
        </w:tc>
      </w:tr>
      <w:tr>
        <w:trPr>
          <w:cantSplit/>
        </w:trPr>
        <w:tc>
          <w:tcPr>
            <w:tcW w:type="dxa" w:w="1200"/>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4 h</w:t>
            </w:r>
          </w:p>
        </w:tc>
        <w:tc>
          <w:tcPr>
            <w:tcW w:type="dxa" w:w="44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tie: decay, linear, SVR, abs. tree (1.22 to 1.26)</w:t>
            </w:r>
          </w:p>
        </w:tc>
        <w:tc>
          <w:tcPr>
            <w:tcW w:type="dxa" w:w="40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linear (0.43) ≈ abs. tree (0.45)</w:t>
            </w:r>
          </w:p>
        </w:tc>
      </w:tr>
      <w:tr>
        <w:trPr>
          <w:cantSplit/>
        </w:trPr>
        <w:tc>
          <w:tcPr>
            <w:tcW w:type="dxa" w:w="1200"/>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12 h</w:t>
            </w:r>
          </w:p>
        </w:tc>
        <w:tc>
          <w:tcPr>
            <w:tcW w:type="dxa" w:w="44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SVR (0.88), abs. tree (0.89)</w:t>
            </w:r>
          </w:p>
        </w:tc>
        <w:tc>
          <w:tcPr>
            <w:tcW w:type="dxa" w:w="40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tie: linear, SVR, abs. tree (0.43 to 0.46)</w:t>
            </w:r>
          </w:p>
        </w:tc>
      </w:tr>
      <w:tr>
        <w:trPr>
          <w:cantSplit/>
        </w:trPr>
        <w:tc>
          <w:tcPr>
            <w:tcW w:type="dxa" w:w="1200"/>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24 h</w:t>
            </w:r>
          </w:p>
        </w:tc>
        <w:tc>
          <w:tcPr>
            <w:tcW w:type="dxa" w:w="44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abs. tree (0.83), SVR (0.84)</w:t>
            </w:r>
          </w:p>
        </w:tc>
        <w:tc>
          <w:tcPr>
            <w:tcW w:type="dxa" w:w="4019"/>
            <w:tcBorders>
              <w:top w:val="single" w:color="A6A6A6" w:sz="4"/>
              <w:left w:val="single" w:color="A6A6A6" w:sz="4"/>
              <w:bottom w:val="single" w:color="A6A6A6" w:sz="4"/>
              <w:right w:val="single" w:color="A6A6A6" w:sz="4"/>
            </w:tcBorders>
            <w:tcMar>
              <w:top w:type="dxa" w:w="40"/>
              <w:left w:type="dxa" w:w="80"/>
              <w:bottom w:type="dxa" w:w="40"/>
              <w:right w:type="dxa" w:w="80"/>
            </w:tcMar>
          </w:tcPr>
          <w:p>
            <w:pPr>
              <w:keepNext/>
              <w:spacing w:after="0"/>
            </w:pPr>
            <w:r>
              <w:rPr>
                <w:sz w:val="18"/>
                <w:szCs w:val="18"/>
              </w:rPr>
              <w:t xml:space="preserve">abs. tree (0.44)</w:t>
            </w:r>
          </w:p>
        </w:tc>
      </w:tr>
    </w:tbl>
    <w:p>
      <w:pPr>
        <w:spacing w:after="160" w:before="60"/>
      </w:pPr>
      <w:r>
        <w:rPr>
          <w:i/>
          <w:iCs/>
          <w:sz w:val="18"/>
          <w:szCs w:val="18"/>
        </w:rPr>
        <w:t xml:space="preserve">Table 1. Best method by gap length and room (MAE, people, busy test gaps). Full tables: results/final_test_summary_busy_gaps.csv and results/confidence_intervals.csv.</w:t>
      </w:r>
    </w:p>
    <w:p>
      <w:pPr>
        <w:pStyle w:val="ListParagraph"/>
        <w:numPr>
          <w:ilvl w:val="0"/>
          <w:numId w:val="2"/>
        </w:numPr>
        <w:spacing w:after="50" w:line="252"/>
      </w:pPr>
      <w:r>
        <w:rPr>
          <w:b/>
          <w:bCs/>
        </w:rPr>
        <w:t xml:space="preserve">G.20, short gaps:</w:t>
      </w:r>
      <w:r>
        <w:t xml:space="preserve"> decay and linear interpolation are close to tied and clearly beat the trained models. From about 2 h, decay has a lower RMSE than linear.</w:t>
      </w:r>
    </w:p>
    <w:p>
      <w:pPr>
        <w:pStyle w:val="ListParagraph"/>
        <w:numPr>
          <w:ilvl w:val="0"/>
          <w:numId w:val="2"/>
        </w:numPr>
        <w:spacing w:after="50" w:line="252"/>
      </w:pPr>
      <w:r>
        <w:rPr>
          <w:b/>
          <w:bCs/>
        </w:rPr>
        <w:t xml:space="preserve">G.20, long gaps (8 h and above):</w:t>
      </w:r>
      <w:r>
        <w:t xml:space="preserve"> SVR and the absolute-error tree have the lowest MAE but are biased low (about −0.3 to −0.5 people). The decay profile is essentially unbiased and has the lowest RMSE, so the ranking depends on the metric. RMSE differences are small (0.04 to 0.15 people).</w:t>
      </w:r>
    </w:p>
    <w:p>
      <w:pPr>
        <w:pStyle w:val="ListParagraph"/>
        <w:numPr>
          <w:ilvl w:val="0"/>
          <w:numId w:val="2"/>
        </w:numPr>
        <w:spacing w:after="50" w:line="252"/>
      </w:pPr>
      <w:r>
        <w:rPr>
          <w:b/>
          <w:bCs/>
        </w:rPr>
        <w:t xml:space="preserve">G.25:</w:t>
      </w:r>
      <w:r>
        <w:t xml:space="preserve"> the decay profile's advantage did not carry over. Linear interpolation is best or tied up to about 12 h. The absolute-error tree is clearly better than linear only at 24 h (by 0.06 people). At 24 h the squared-error tree degrades badly (RMSE 1.41).</w:t>
      </w:r>
    </w:p>
    <w:p>
      <w:pPr>
        <w:pStyle w:val="ListParagraph"/>
        <w:numPr>
          <w:ilvl w:val="0"/>
          <w:numId w:val="2"/>
        </w:numPr>
        <w:spacing w:after="50" w:line="252"/>
      </w:pPr>
      <w:r>
        <w:rPr>
          <w:b/>
          <w:bCs/>
        </w:rPr>
        <w:t xml:space="preserve">Drift.</w:t>
      </w:r>
      <w:r>
        <w:t xml:space="preserve"> Mean headcount fell after the training period, so the weekly profile over-predicts the test period by 0.096 people in G.20 and 0.386 in G.25 (G.25 test mean 0.377 against a profile mean of 0.763). Profile-based methods are therefore biased upward in G.25.</w:t>
      </w:r>
    </w:p>
    <w:p>
      <w:pPr>
        <w:pStyle w:val="ListParagraph"/>
        <w:numPr>
          <w:ilvl w:val="0"/>
          <w:numId w:val="2"/>
        </w:numPr>
        <w:spacing w:after="50" w:line="252"/>
      </w:pPr>
      <w:r>
        <w:rPr>
          <w:b/>
          <w:bCs/>
        </w:rPr>
        <w:t xml:space="preserve">No cross-room information.</w:t>
      </w:r>
      <w:r>
        <w:t xml:space="preserve"> Once each room's weekly profile is removed, the two rooms' deviations are essentially uncorrelated (about 0.01), so G.25 was not used as a predictor for G.20.</w:t>
      </w:r>
    </w:p>
    <w:p>
      <w:pPr>
        <w:spacing w:after="100" w:line="259"/>
      </w:pPr>
      <w:r>
        <w:rPr>
          <w:b/>
          <w:bCs/>
        </w:rPr>
        <w:t xml:space="preserve">Verification of the implementation.</w:t>
      </w:r>
      <w:r>
        <w:t xml:space="preserve"> </w:t>
      </w:r>
      <w:r>
        <w:rPr>
          <w:highlight w:val="yellow"/>
          <w:highlightCs w:val="yellow"/>
        </w:rPr>
        <w:t xml:space="preserve">[Test count]</w:t>
      </w:r>
      <w:r>
        <w:t xml:space="preserve"> automated tests pass (README states 29: replace with the number pytest prints). They cover: hand-computed known values for carry-forward, linear interpolation and the series builder; an </w:t>
      </w:r>
      <w:r>
        <w:rPr>
          <w:b/>
          <w:bCs/>
        </w:rPr>
        <w:t xml:space="preserve">analytic check</w:t>
      </w:r>
      <w:r>
        <w:t xml:space="preserve"> of the decay method (constant profile </w:t>
      </w:r>
      <w:r>
        <w:rPr>
          <w:rFonts w:ascii="Consolas" w:cs="Consolas" w:eastAsia="Consolas" w:hAnsi="Consolas"/>
          <w:sz w:val="19"/>
          <w:szCs w:val="19"/>
        </w:rPr>
        <w:t xml:space="preserve">P</w:t>
      </w:r>
      <w:r>
        <w:t xml:space="preserve"> and equal edge anomalies </w:t>
      </w:r>
      <w:r>
        <w:rPr>
          <w:rFonts w:ascii="Consolas" w:cs="Consolas" w:eastAsia="Consolas" w:hAnsi="Consolas"/>
          <w:sz w:val="19"/>
          <w:szCs w:val="19"/>
        </w:rPr>
        <w:t xml:space="preserve">a</w:t>
      </w:r>
      <w:r>
        <w:t xml:space="preserve"> must give </w:t>
      </w:r>
      <w:r>
        <w:rPr>
          <w:rFonts w:ascii="Consolas" w:cs="Consolas" w:eastAsia="Consolas" w:hAnsi="Consolas"/>
          <w:sz w:val="19"/>
          <w:szCs w:val="19"/>
        </w:rPr>
        <w:t xml:space="preserve">P + a·exp(-d/tau)</w:t>
      </w:r>
      <w:r>
        <w:t xml:space="preserve">, plus the limits tau → 0 and tau → ∞ and clipping at zero); </w:t>
      </w:r>
      <w:r>
        <w:rPr>
          <w:b/>
          <w:bCs/>
        </w:rPr>
        <w:t xml:space="preserve">no leakage</w:t>
      </w:r>
      <w:r>
        <w:t xml:space="preserve"> (changing hidden bins changes no prediction or feature, and the profile ignores everything after training); every input-handling error and warning; and a test that the vectorised weekly profile equals the original per-slot loop. Fixed seeds were used throughout. </w:t>
      </w:r>
      <w:r>
        <w:rPr>
          <w:highlight w:val="yellow"/>
          <w:highlightCs w:val="yellow"/>
        </w:rPr>
        <w:t xml:space="preserve">[Confirm and keep only if true: re-running G.20 and G.25 after refactoring reproduced the earlier results exactly (maximum MAE difference 0.0).]</w:t>
      </w:r>
    </w:p>
    <w:p>
      <w:pPr>
        <w:spacing w:after="100" w:line="259"/>
      </w:pPr>
      <w:r>
        <w:rPr>
          <w:b/>
          <w:bCs/>
        </w:rPr>
        <w:t xml:space="preserve">Did validation influence selection, and what it cannot show.</w:t>
      </w:r>
      <w:r>
        <w:t xml:space="preserve"> Yes: settings were chosen on G.20 validation gaps and frozen before the test period. The decay rule was designed after looking at test-period gaps and the reference methods were chosen after seeing results, so the decay results may be slightly optimistic. The validation shows self-consistency with the sensor record. It cannot show agreement with an independent count of people, behaviour on real (non-random) outages, or performance in other rooms or seasons.</w:t>
      </w:r>
    </w:p>
    <w:p>
      <w:pPr>
        <w:pStyle w:val="Heading1"/>
        <w:keepNext/>
      </w:pPr>
      <w:r>
        <w:t xml:space="preserve">5. Comparison and optimisation</w:t>
      </w:r>
    </w:p>
    <w:p>
      <w:pPr>
        <w:keepNext/>
        <w:spacing w:after="100" w:line="259"/>
      </w:pPr>
      <w:r>
        <w:t xml:space="preserve">Performance was measured on G.20 with </w:t>
      </w:r>
      <w:r>
        <w:rPr>
          <w:rFonts w:ascii="Consolas" w:cs="Consolas" w:eastAsia="Consolas" w:hAnsi="Consolas"/>
          <w:sz w:val="19"/>
          <w:szCs w:val="19"/>
        </w:rPr>
        <w:t xml:space="preserve">scripts/profile_methods.py</w:t>
      </w:r>
      <w:r>
        <w:t xml:space="preserve"> (timing, cProfile, </w:t>
      </w:r>
      <w:r>
        <w:rPr>
          <w:rFonts w:ascii="Consolas" w:cs="Consolas" w:eastAsia="Consolas" w:hAnsi="Consolas"/>
          <w:sz w:val="19"/>
          <w:szCs w:val="19"/>
        </w:rPr>
        <w:t xml:space="preserve">tracemalloc</w:t>
      </w:r>
      <w:r>
        <w:t xml:space="preserve"> and hand-counted operations) on a shared Colab CPU, so numbers are orders of magnitude rather than exact.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950"/>
        <w:gridCol w:w="1300"/>
        <w:gridCol w:w="1300"/>
        <w:gridCol w:w="1500"/>
        <w:gridCol w:w="1938"/>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Method</w:t>
            </w:r>
          </w:p>
        </w:tc>
        <w:tc>
          <w:tcPr>
            <w:tcW w:type="dxa" w:w="95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MAE 1 h</w:t>
            </w:r>
          </w:p>
        </w:tc>
        <w:tc>
          <w:tcPr>
            <w:tcW w:type="dxa" w:w="95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MAE 24 h</w:t>
            </w:r>
          </w:p>
        </w:tc>
        <w:tc>
          <w:tcPr>
            <w:tcW w:type="dxa" w:w="1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ms per 24 h gap</w:t>
            </w:r>
          </w:p>
        </w:tc>
        <w:tc>
          <w:tcPr>
            <w:tcW w:type="dxa" w:w="13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Fit time</w:t>
            </w:r>
          </w:p>
        </w:tc>
        <w:tc>
          <w:tcPr>
            <w:tcW w:type="dxa" w:w="1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Ops per 24 h gap</w:t>
            </w:r>
          </w:p>
        </w:tc>
        <w:tc>
          <w:tcPr>
            <w:tcW w:type="dxa" w:w="193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pPr>
            <w:r>
              <w:rPr>
                <w:b/>
                <w:bCs/>
                <w:sz w:val="18"/>
                <w:szCs w:val="18"/>
              </w:rPr>
              <w:t xml:space="preserve">Interpretability*</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carry_forward</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1.563</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1.426</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0.006</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very high</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linear_interp</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1.230</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1.401</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0.012</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576</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very high</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weekly_profile</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1.773</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0.968</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0.002</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high</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decay_profile</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1.235</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0.931</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0.029</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none</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1,728</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high (one parameter)</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tree_sq_d5</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1.428</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1.037</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0.054</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0.71 s</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4,896</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medium</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tree_abs_d5</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1.411</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0.829</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0.053</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87.7 s</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4,896</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medium</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svr_c003</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1.506</w:t>
            </w:r>
          </w:p>
        </w:tc>
        <w:tc>
          <w:tcPr>
            <w:tcW w:type="dxa" w:w="95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0.837</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45.4</w:t>
            </w:r>
          </w:p>
        </w:tc>
        <w:tc>
          <w:tcPr>
            <w:tcW w:type="dxa" w:w="1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1.20 s</w:t>
            </w:r>
          </w:p>
        </w:tc>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32.9 M</w:t>
            </w:r>
          </w:p>
        </w:tc>
        <w:tc>
          <w:tcPr>
            <w:tcW w:type="dxa" w:w="193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sz w:val="18"/>
                <w:szCs w:val="18"/>
              </w:rPr>
              <w:t xml:space="preserve">low</w:t>
            </w:r>
          </w:p>
        </w:tc>
      </w:tr>
    </w:tbl>
    <w:p>
      <w:pPr>
        <w:spacing w:after="160" w:before="60"/>
      </w:pPr>
      <w:r>
        <w:rPr>
          <w:i/>
          <w:iCs/>
          <w:sz w:val="18"/>
          <w:szCs w:val="18"/>
        </w:rPr>
        <w:t xml:space="preserve">Table 2. Accuracy and cost on busy G.20 test gaps. *Qualitative judgement, not a measurement.</w:t>
      </w:r>
    </w:p>
    <w:p>
      <w:pPr>
        <w:keepNext/>
        <w:spacing w:after="0" w:before="60"/>
        <w:jc w:val="center"/>
      </w:pPr>
      <w:r>
        <w:drawing>
          <wp:inline distT="0" distB="0" distL="0" distR="0">
            <wp:extent cx="4191000" cy="2228850"/>
            <wp:effectExtent t="0" r="0" b="0" l="0"/>
            <wp:docPr id="1" name="tradeoff" descr="MAE at 24 h against prediction time per gap for seven methods; SVR is about 1,600 times slower than the rule-based methods" title="Accuracy versus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228850"/>
                    </a:xfrm>
                    <a:prstGeom prst="rect">
                      <a:avLst/>
                    </a:prstGeom>
                  </pic:spPr>
                </pic:pic>
              </a:graphicData>
            </a:graphic>
          </wp:inline>
        </w:drawing>
      </w:r>
    </w:p>
    <w:p>
      <w:pPr>
        <w:spacing w:after="160" w:before="60"/>
      </w:pPr>
      <w:r>
        <w:rPr>
          <w:i/>
          <w:iCs/>
          <w:sz w:val="18"/>
          <w:szCs w:val="18"/>
        </w:rPr>
        <w:t xml:space="preserve">Figure 1. Accuracy against prediction time at 24 h gaps. The absolute-error tree and SVR have the lowest MAE, but SVR costs about 1,600 times more time per gap than the decay profile.</w:t>
      </w:r>
    </w:p>
    <w:p>
      <w:pPr>
        <w:pStyle w:val="ListParagraph"/>
        <w:numPr>
          <w:ilvl w:val="0"/>
          <w:numId w:val="2"/>
        </w:numPr>
        <w:spacing w:after="50" w:line="252"/>
      </w:pPr>
      <w:r>
        <w:rPr>
          <w:b/>
          <w:bCs/>
        </w:rPr>
        <w:t xml:space="preserve">SVR prediction dominates scoring time.</w:t>
      </w:r>
      <w:r>
        <w:t xml:space="preserve"> Summed over the eight gap lengths it costs about 97 ms per gap against about 1 ms for the other six methods together, roughly 99% of the 19.4 s taken to score 200 gaps per length. </w:t>
      </w:r>
      <w:r>
        <w:rPr>
          <w:highlight w:val="yellow"/>
          <w:highlightCs w:val="yellow"/>
        </w:rPr>
        <w:t xml:space="preserve">[Confirm the 99% against docs/performance/cprofile.txt.]</w:t>
      </w:r>
      <w:r>
        <w:t xml:space="preserve"> Feature building is not a bottleneck (tree methods, which include it, cost 0.03 to 0.05 ms per gap).</w:t>
      </w:r>
    </w:p>
    <w:p>
      <w:pPr>
        <w:pStyle w:val="ListParagraph"/>
        <w:numPr>
          <w:ilvl w:val="0"/>
          <w:numId w:val="2"/>
        </w:numPr>
        <w:spacing w:after="50" w:line="252"/>
      </w:pPr>
      <w:r>
        <w:rPr>
          <w:b/>
          <w:bCs/>
        </w:rPr>
        <w:t xml:space="preserve">SVR cost grows linearly with gap length</w:t>
      </w:r>
      <w:r>
        <w:t xml:space="preserve"> (0.46 ms at 15 min, 45 ms at 24 h) because every hidden bin is evaluated against 4,389 support vectors. Rule-based methods stay flat at 0.002 to 0.04 ms.</w:t>
      </w:r>
    </w:p>
    <w:p>
      <w:pPr>
        <w:pStyle w:val="ListParagraph"/>
        <w:numPr>
          <w:ilvl w:val="0"/>
          <w:numId w:val="2"/>
        </w:numPr>
        <w:spacing w:after="50" w:line="252"/>
      </w:pPr>
      <w:r>
        <w:rPr>
          <w:b/>
          <w:bCs/>
        </w:rPr>
        <w:t xml:space="preserve">The absolute-error tree is the slowest to train</w:t>
      </w:r>
      <w:r>
        <w:t xml:space="preserve"> (88 s on 60,000 rows) but as cheap as any tree at prediction time.</w:t>
      </w:r>
    </w:p>
    <w:p>
      <w:pPr>
        <w:pStyle w:val="ListParagraph"/>
        <w:numPr>
          <w:ilvl w:val="0"/>
          <w:numId w:val="2"/>
        </w:numPr>
        <w:spacing w:after="50" w:line="252"/>
      </w:pPr>
      <w:r>
        <w:rPr>
          <w:b/>
          <w:bCs/>
        </w:rPr>
        <w:t xml:space="preserve">Memory</w:t>
      </w:r>
      <w:r>
        <w:t xml:space="preserve"> (</w:t>
      </w:r>
      <w:r>
        <w:rPr>
          <w:rFonts w:ascii="Consolas" w:cs="Consolas" w:eastAsia="Consolas" w:hAnsi="Consolas"/>
          <w:sz w:val="19"/>
          <w:szCs w:val="19"/>
        </w:rPr>
        <w:t xml:space="preserve">tracemalloc</w:t>
      </w:r>
      <w:r>
        <w:t xml:space="preserve">): series build 387 MB for one room, training set 36 MB, scoring 3 MB. Whole-process peak RSS was about 1 GB, including the event table and C-library memory that </w:t>
      </w:r>
      <w:r>
        <w:rPr>
          <w:rFonts w:ascii="Consolas" w:cs="Consolas" w:eastAsia="Consolas" w:hAnsi="Consolas"/>
          <w:sz w:val="19"/>
          <w:szCs w:val="19"/>
        </w:rPr>
        <w:t xml:space="preserve">tracemalloc</w:t>
      </w:r>
      <w:r>
        <w:t xml:space="preserve"> cannot see.</w:t>
      </w:r>
    </w:p>
    <w:p>
      <w:pPr>
        <w:pStyle w:val="ListParagraph"/>
        <w:numPr>
          <w:ilvl w:val="0"/>
          <w:numId w:val="2"/>
        </w:numPr>
        <w:spacing w:after="50" w:line="252"/>
      </w:pPr>
      <w:r>
        <w:rPr>
          <w:b/>
          <w:bCs/>
        </w:rPr>
        <w:t xml:space="preserve">Operation counts</w:t>
      </w:r>
      <w:r>
        <w:t xml:space="preserve"> are hand estimates (one multiply, add, compare or exponential counts as one). SVR does about 19,000 times the arithmetic of the decay rule but takes about 1,600 times as long, so the rule-based methods are call-overhead bound, not arithmetic bound.</w:t>
      </w:r>
    </w:p>
    <w:p>
      <w:pPr>
        <w:keepNext/>
        <w:spacing w:after="100" w:line="259"/>
      </w:pPr>
      <w:r>
        <w:rPr>
          <w:b/>
          <w:bCs/>
        </w:rPr>
        <w:t xml:space="preserve">Optimisation done.</w:t>
      </w:r>
      <w:r>
        <w:t xml:space="preserve"> The vectorised </w:t>
      </w:r>
      <w:r>
        <w:rPr>
          <w:rFonts w:ascii="Consolas" w:cs="Consolas" w:eastAsia="Consolas" w:hAnsi="Consolas"/>
          <w:sz w:val="19"/>
          <w:szCs w:val="19"/>
        </w:rPr>
        <w:t xml:space="preserve">weekly_profile</w:t>
      </w:r>
      <w:r>
        <w:t xml:space="preserve"> (one </w:t>
      </w:r>
      <w:r>
        <w:rPr>
          <w:rFonts w:ascii="Consolas" w:cs="Consolas" w:eastAsia="Consolas" w:hAnsi="Consolas"/>
          <w:sz w:val="19"/>
          <w:szCs w:val="19"/>
        </w:rPr>
        <w:t xml:space="preserve">bincount</w:t>
      </w:r>
      <w:r>
        <w:t xml:space="preserve"> pass instead of a 336-slot loop) removed a numpy warning and a slow step, and is tested against the original loop. </w:t>
      </w:r>
      <w:r>
        <w:rPr>
          <w:b/>
          <w:bCs/>
        </w:rPr>
        <w:t xml:space="preserve">Sensitivity</w:t>
      </w:r>
      <w:r>
        <w:t xml:space="preserve"> (G.20, rule-based methods, </w:t>
      </w:r>
      <w:r>
        <w:rPr>
          <w:rFonts w:ascii="Consolas" w:cs="Consolas" w:eastAsia="Consolas" w:hAnsi="Consolas"/>
          <w:sz w:val="19"/>
          <w:szCs w:val="19"/>
        </w:rPr>
        <w:t xml:space="preserve">scripts/sensitivity.py</w:t>
      </w:r>
      <w:r>
        <w:t xml:space="preserve">):</w:t>
      </w:r>
    </w:p>
    <w:p>
      <w:pPr>
        <w:pStyle w:val="ListParagraph"/>
        <w:numPr>
          <w:ilvl w:val="0"/>
          <w:numId w:val="2"/>
        </w:numPr>
        <w:spacing w:after="50" w:line="252"/>
      </w:pPr>
      <w:r>
        <w:t xml:space="preserve">Bin size (5, 15, 30, 60 min): errors rise as bins coarsen, partly because the truth itself coarsens, so absolute values are not comparable. The method ranking is mostly stable.</w:t>
      </w:r>
    </w:p>
    <w:p>
      <w:pPr>
        <w:pStyle w:val="ListParagraph"/>
        <w:numPr>
          <w:ilvl w:val="0"/>
          <w:numId w:val="2"/>
        </w:numPr>
        <w:spacing w:after="50" w:line="252"/>
      </w:pPr>
      <w:r>
        <w:t xml:space="preserve">Weekly-slot width (15, 30, 60 min) changes MAE by at most about 0.005. Decay tau: 24 bins was best on validation (MAE 0.776), but tau from 1 h to 16 h changes validation error by only about 0.06 people.</w:t>
      </w:r>
    </w:p>
    <w:p>
      <w:pPr>
        <w:pStyle w:val="ListParagraph"/>
        <w:numPr>
          <w:ilvl w:val="0"/>
          <w:numId w:val="2"/>
        </w:numPr>
        <w:spacing w:after="50" w:line="252"/>
      </w:pPr>
      <w:r>
        <w:t xml:space="preserve">Tree depth: depth 5 was best and deeper trees overfit (validation MAE 0.800 against 0.776 for decay). SVR C of 0.01, 0.03 and 0.1 are within 0.01 MAE. An MLP was tried on validation only and dropped: it was under-trained, took 29 to 52 s to fit and was no better than the decay profile.</w:t>
      </w:r>
    </w:p>
    <w:p>
      <w:pPr>
        <w:spacing w:after="100" w:line="259"/>
      </w:pPr>
      <w:r>
        <w:rPr>
          <w:b/>
          <w:bCs/>
        </w:rPr>
        <w:t xml:space="preserve">Final design and trade-offs.</w:t>
      </w:r>
      <w:r>
        <w:t xml:space="preserve"> No method wins everywhere, so the choice depends on the application. For G.20 the decay profile is the best default: it is statistically tied or better on RMSE, essentially unbiased, needs no training and is about 1,500 times cheaper than SVR. Where MAE at gaps of 8 h or more matters most, the absolute-error tree is the best learned option. The SVR matches the tree's long-gap accuracy (0.837 against 0.829 at 24 h) at about 850 times the per-gap cost with the least interpretability, so it is dominated. For G.25, where the weekly rhythm drifted, plain linear interpolation is the safest choice up to about 12 h.</w:t>
      </w:r>
    </w:p>
    <w:p>
      <w:pPr>
        <w:pStyle w:val="Heading1"/>
        <w:keepNext/>
      </w:pPr>
      <w:r>
        <w:t xml:space="preserve">6. Limitations and lessons learned</w:t>
      </w:r>
    </w:p>
    <w:p>
      <w:pPr>
        <w:pStyle w:val="Heading2"/>
        <w:keepNext/>
      </w:pPr>
      <w:r>
        <w:t xml:space="preserve">Limitations</w:t>
      </w:r>
    </w:p>
    <w:p>
      <w:pPr>
        <w:pStyle w:val="ListParagraph"/>
        <w:numPr>
          <w:ilvl w:val="0"/>
          <w:numId w:val="2"/>
        </w:numPr>
        <w:spacing w:after="50" w:line="252"/>
      </w:pPr>
      <w:r>
        <w:t xml:space="preserve">Only G.20 and G.25 could be matched to sensor metadata (2 of the 5 spaces in the occupancy file), so results may not generalise to other room types. No usable environmental sensor is in either room, so none was used.</w:t>
      </w:r>
    </w:p>
    <w:p>
      <w:pPr>
        <w:pStyle w:val="ListParagraph"/>
        <w:numPr>
          <w:ilvl w:val="0"/>
          <w:numId w:val="2"/>
        </w:numPr>
        <w:spacing w:after="50" w:line="252"/>
      </w:pPr>
      <w:r>
        <w:t xml:space="preserve">The record is an event log, so silence is ambiguous. Genuine outages (silence over an hour that began while occupied) numbered 21 in G.20 and 53 in G.25 and are lower bounds. Gaps here are simulated and random, whereas real outages may be less random, and one gateway reports both rooms, so a gateway failure removes both at once.</w:t>
      </w:r>
    </w:p>
    <w:p>
      <w:pPr>
        <w:pStyle w:val="ListParagraph"/>
        <w:numPr>
          <w:ilvl w:val="0"/>
          <w:numId w:val="2"/>
        </w:numPr>
        <w:spacing w:after="50" w:line="252"/>
      </w:pPr>
      <w:r>
        <w:t xml:space="preserve">Settings were tuned on G.20 only, and the decay rule and reference methods were chosen after seeing test results, so results may be slightly optimistic. Each room has 96 confidence intervals with no multiple-comparison correction, so borderline intervals need caution.</w:t>
      </w:r>
    </w:p>
    <w:p>
      <w:pPr>
        <w:pStyle w:val="ListParagraph"/>
        <w:numPr>
          <w:ilvl w:val="0"/>
          <w:numId w:val="2"/>
        </w:numPr>
        <w:spacing w:after="50" w:line="252"/>
      </w:pPr>
      <w:r>
        <w:t xml:space="preserve">The test window is about five months and covers the summer break, so some of the drift may be seasonal. This was not checked against the same months of the previous year.</w:t>
      </w:r>
    </w:p>
    <w:p>
      <w:pPr>
        <w:pStyle w:val="ListParagraph"/>
        <w:numPr>
          <w:ilvl w:val="0"/>
          <w:numId w:val="2"/>
        </w:numPr>
        <w:spacing w:after="50" w:line="252"/>
      </w:pPr>
      <w:r>
        <w:t xml:space="preserve">"Truth" is sensor-derived, so the results measure self-consistency, not agreement with an independent count. Timings come from shared Colab hardware, operation counts are estimates, and the series-build memory was measured on the busiest space in the event file, not necessarily G.20.</w:t>
      </w:r>
    </w:p>
    <w:p>
      <w:pPr>
        <w:pStyle w:val="Heading2"/>
        <w:keepNext/>
      </w:pPr>
      <w:r>
        <w:t xml:space="preserve">Lessons learned</w:t>
      </w:r>
    </w:p>
    <w:p>
      <w:pPr>
        <w:pStyle w:val="ListParagraph"/>
        <w:numPr>
          <w:ilvl w:val="0"/>
          <w:numId w:val="2"/>
        </w:numPr>
        <w:spacing w:after="50" w:line="252"/>
      </w:pPr>
      <w:r>
        <w:rPr>
          <w:b/>
          <w:bCs/>
        </w:rPr>
        <w:t xml:space="preserve">Simple baselines are strong.</w:t>
      </w:r>
      <w:r>
        <w:t xml:space="preserve"> Linear interpolation and the one-parameter decay profile match or beat trained models at short gaps, at almost no cost.</w:t>
      </w:r>
    </w:p>
    <w:p>
      <w:pPr>
        <w:pStyle w:val="ListParagraph"/>
        <w:numPr>
          <w:ilvl w:val="0"/>
          <w:numId w:val="2"/>
        </w:numPr>
        <w:spacing w:after="50" w:line="252"/>
      </w:pPr>
      <w:r>
        <w:rPr>
          <w:b/>
          <w:bCs/>
        </w:rPr>
        <w:t xml:space="preserve">Distribution drift matters more than model choice.</w:t>
      </w:r>
      <w:r>
        <w:t xml:space="preserve"> A profile learned on the training period over-predicts later occupancy, especially in G.25. Any method that relies on history inherits that bias.</w:t>
      </w:r>
    </w:p>
    <w:p>
      <w:pPr>
        <w:pStyle w:val="ListParagraph"/>
        <w:numPr>
          <w:ilvl w:val="0"/>
          <w:numId w:val="2"/>
        </w:numPr>
        <w:spacing w:after="50" w:line="252"/>
      </w:pPr>
      <w:r>
        <w:rPr>
          <w:b/>
          <w:bCs/>
        </w:rPr>
        <w:t xml:space="preserve">Leakage must be tested, not assumed.</w:t>
      </w:r>
      <w:r>
        <w:t xml:space="preserve"> Testing that hidden bins are never read, and that the profile ignores post-training data, is what makes the comparison valid.</w:t>
      </w:r>
    </w:p>
    <w:p>
      <w:pPr>
        <w:pStyle w:val="ListParagraph"/>
        <w:numPr>
          <w:ilvl w:val="0"/>
          <w:numId w:val="2"/>
        </w:numPr>
        <w:spacing w:after="50" w:line="252"/>
      </w:pPr>
      <w:r>
        <w:rPr>
          <w:b/>
          <w:bCs/>
        </w:rPr>
        <w:t xml:space="preserve">Statistics must respect the data structure.</w:t>
      </w:r>
      <w:r>
        <w:t xml:space="preserve"> Resampling whole days (not individual gaps) gives honest intervals when gaps on the same day are correlated.</w:t>
      </w:r>
    </w:p>
    <w:p>
      <w:pPr>
        <w:pStyle w:val="ListParagraph"/>
        <w:numPr>
          <w:ilvl w:val="0"/>
          <w:numId w:val="2"/>
        </w:numPr>
        <w:spacing w:after="50" w:line="252"/>
      </w:pPr>
      <w:r>
        <w:rPr>
          <w:b/>
          <w:bCs/>
        </w:rPr>
        <w:t xml:space="preserve">Proposed improvements:</w:t>
      </w:r>
      <w:r>
        <w:t xml:space="preserve"> repeat the test on the same months of the previous year to separate drift from seasonality, re-fit the profile on a rolling window, and test on real outages if any can be labelled.</w:t>
      </w:r>
    </w:p>
    <w:p>
      <w:pPr>
        <w:pStyle w:val="Heading1"/>
        <w:keepNext/>
      </w:pPr>
      <w:r>
        <w:t xml:space="preserve">7. AI-use reflection</w:t>
      </w:r>
    </w:p>
    <w:p>
      <w:pPr>
        <w:spacing w:after="100" w:line="259"/>
      </w:pPr>
      <w:r>
        <w:rPr>
          <w:highlight w:val="yellow"/>
          <w:highlightCs w:val="yellow"/>
        </w:rPr>
        <w:t xml:space="preserve">[Rewrite this section in your own words. Yellow items must come from you. The full record is in docs/ai_use_log.md.]</w:t>
      </w:r>
    </w:p>
    <w:p>
      <w:pPr>
        <w:spacing w:after="100" w:line="259"/>
      </w:pPr>
      <w:r>
        <w:rPr>
          <w:b/>
          <w:bCs/>
        </w:rPr>
        <w:t xml:space="preserve">Tools.</w:t>
      </w:r>
      <w:r>
        <w:t xml:space="preserve"> Claude (Anthropic) in the chat interface. </w:t>
      </w:r>
      <w:r>
        <w:rPr>
          <w:highlight w:val="yellow"/>
          <w:highlightCs w:val="yellow"/>
        </w:rPr>
        <w:t xml:space="preserve">[Any other AI tool, or "no other AI tools were used".]</w:t>
      </w:r>
    </w:p>
    <w:p>
      <w:pPr>
        <w:spacing w:after="100" w:line="259"/>
      </w:pPr>
      <w:r>
        <w:rPr>
          <w:b/>
          <w:bCs/>
        </w:rPr>
        <w:t xml:space="preserve">What it was used for.</w:t>
      </w:r>
      <w:r>
        <w:t xml:space="preserve"> Planning the approach, drafting and debugging code, writing docstrings and comments, the input checks, extra tests and profiling script, interpreting results, and reviewing the README and this report. All reported results were produced by running the code on the dataset.</w:t>
      </w:r>
    </w:p>
    <w:p>
      <w:pPr>
        <w:spacing w:after="100" w:line="259"/>
      </w:pPr>
      <w:r>
        <w:rPr>
          <w:b/>
          <w:bCs/>
        </w:rPr>
        <w:t xml:space="preserve">Approximate contribution and why.</w:t>
      </w:r>
      <w:r>
        <w:t xml:space="preserve"> </w:t>
      </w:r>
      <w:r>
        <w:rPr>
          <w:highlight w:val="yellow"/>
          <w:highlightCs w:val="yellow"/>
        </w:rPr>
        <w:t xml:space="preserve">[Rough percentage per task (code, analysis, writing) and why you used AI for each.]</w:t>
      </w:r>
    </w:p>
    <w:p>
      <w:pPr>
        <w:spacing w:after="100" w:line="259"/>
      </w:pPr>
      <w:r>
        <w:rPr>
          <w:b/>
          <w:bCs/>
        </w:rPr>
        <w:t xml:space="preserve">How AI output was checked.</w:t>
      </w:r>
      <w:r>
        <w:t xml:space="preserve"> All code was run under </w:t>
      </w:r>
      <w:r>
        <w:rPr>
          <w:rFonts w:ascii="Consolas" w:cs="Consolas" w:eastAsia="Consolas" w:hAnsi="Consolas"/>
          <w:sz w:val="19"/>
          <w:szCs w:val="19"/>
        </w:rPr>
        <w:t xml:space="preserve">pytest</w:t>
      </w:r>
      <w:r>
        <w:t xml:space="preserve">, including tests of leakage, the analytic decay form and the vectorised weekly profile. Results were reproduced after refactoring and every number in the README and report comes from running the code. </w:t>
      </w:r>
      <w:r>
        <w:rPr>
          <w:highlight w:val="yellow"/>
          <w:highlightCs w:val="yellow"/>
        </w:rPr>
        <w:t xml:space="preserve">[Add what you personally checked, e.g. hand-verified values or read code line by line.]</w:t>
      </w:r>
    </w:p>
    <w:p>
      <w:pPr>
        <w:spacing w:after="100" w:line="259"/>
      </w:pPr>
      <w:r>
        <w:rPr>
          <w:b/>
          <w:bCs/>
        </w:rPr>
        <w:t xml:space="preserve">Decisions that remained mine.</w:t>
      </w:r>
      <w:r>
        <w:t xml:space="preserve"> </w:t>
      </w:r>
      <w:r>
        <w:rPr>
          <w:highlight w:val="yellow"/>
          <w:highlightCs w:val="yellow"/>
        </w:rPr>
        <w:t xml:space="preserve">[e.g. the research question and any change to it, MAE/RMSE/bias on busy gaps, the chronological split, freezing settings on G.20 validation before testing, the reference methods and the day-level bootstrap, with your reason for each.]</w:t>
      </w:r>
    </w:p>
    <w:p>
      <w:pPr>
        <w:spacing w:after="100" w:line="259"/>
      </w:pPr>
      <w:r>
        <w:rPr>
          <w:b/>
          <w:bCs/>
        </w:rPr>
        <w:t xml:space="preserve">Errors and unhelpful suggestions.</w:t>
      </w:r>
      <w:r>
        <w:t xml:space="preserve"> AI errors caught and corrected included a feature-matrix shape bug, an overstated statistical test, a misread of the G.25 results and a depth-4 versus depth-5 slip when reading the tree validation curve. </w:t>
      </w:r>
      <w:r>
        <w:rPr>
          <w:highlight w:val="yellow"/>
          <w:highlightCs w:val="yellow"/>
        </w:rPr>
        <w:t xml:space="preserve">[For each, say in your own words how you noticed it and what you changed. Add the flaky CI test and the missing scripts/ folder if they were AI-related.]</w:t>
      </w:r>
    </w:p>
    <w:p>
      <w:pPr>
        <w:spacing w:after="100" w:line="259"/>
      </w:pPr>
      <w:r>
        <w:rPr>
          <w:b/>
          <w:bCs/>
        </w:rPr>
        <w:t xml:space="preserve">Effect on my understanding and workflow.</w:t>
      </w:r>
      <w:r>
        <w:t xml:space="preserve"> </w:t>
      </w:r>
      <w:r>
        <w:rPr>
          <w:highlight w:val="yellow"/>
          <w:highlightCs w:val="yellow"/>
        </w:rPr>
        <w:t xml:space="preserve">[3 to 5 sentences: what you understand better (leakage, drift, day-level bootstrap), where AI sped you up and where it slowed you down or misled you.]</w:t>
      </w:r>
    </w:p>
    <w:p>
      <w:pPr>
        <w:pStyle w:val="Heading1"/>
        <w:keepNext/>
      </w:pPr>
      <w:r>
        <w:t xml:space="preserve">8. References</w:t>
      </w:r>
    </w:p>
    <w:p>
      <w:pPr>
        <w:spacing w:after="50"/>
        <w:ind w:left="360" w:hanging="360"/>
      </w:pPr>
      <w:r>
        <w:rPr>
          <w:sz w:val="19"/>
          <w:szCs w:val="19"/>
        </w:rPr>
        <w:t xml:space="preserve">Monash Smart Infrastructure. Occupancy and Environmental Data. Provided by the MMA3001 teaching team, Monash University.</w:t>
      </w:r>
    </w:p>
    <w:p>
      <w:pPr>
        <w:spacing w:after="50"/>
        <w:ind w:left="360" w:hanging="360"/>
      </w:pPr>
      <w:r>
        <w:rPr>
          <w:sz w:val="19"/>
          <w:szCs w:val="19"/>
        </w:rPr>
        <w:t xml:space="preserve">Harris, C. R. et al. (2020). Array programming with NumPy. Nature, 585, 357–362.</w:t>
      </w:r>
    </w:p>
    <w:p>
      <w:pPr>
        <w:spacing w:after="50"/>
        <w:ind w:left="360" w:hanging="360"/>
      </w:pPr>
      <w:r>
        <w:rPr>
          <w:sz w:val="19"/>
          <w:szCs w:val="19"/>
        </w:rPr>
        <w:t xml:space="preserve">McKinney, W. (2010). Data structures for statistical computing in Python. Proceedings of the 9th Python in Science Conference, 56–61.</w:t>
      </w:r>
    </w:p>
    <w:p>
      <w:pPr>
        <w:spacing w:after="50"/>
        <w:ind w:left="360" w:hanging="360"/>
      </w:pPr>
      <w:r>
        <w:rPr>
          <w:sz w:val="19"/>
          <w:szCs w:val="19"/>
        </w:rPr>
        <w:t xml:space="preserve">Pedregosa, F. et al. (2011). Scikit-learn: machine learning in Python. Journal of Machine Learning Research, 12, 2825–2830.</w:t>
      </w:r>
    </w:p>
    <w:p>
      <w:pPr>
        <w:spacing w:after="50"/>
        <w:ind w:left="360" w:hanging="360"/>
      </w:pPr>
      <w:r>
        <w:rPr>
          <w:sz w:val="19"/>
          <w:szCs w:val="19"/>
        </w:rPr>
        <w:t xml:space="preserve">Breiman, L., Friedman, J., Olshen, R. and Stone, C. (1984). Classification and Regression Trees. Wadsworth.</w:t>
      </w:r>
    </w:p>
    <w:p>
      <w:pPr>
        <w:spacing w:after="50"/>
        <w:ind w:left="360" w:hanging="360"/>
      </w:pPr>
      <w:r>
        <w:rPr>
          <w:sz w:val="19"/>
          <w:szCs w:val="19"/>
        </w:rPr>
        <w:t xml:space="preserve">Chang, C.-C. and Lin, C.-J. (2011). LIBSVM: a library for support vector machines. ACM Transactions on Intelligent Systems and Technology, 2(3), 27.</w:t>
      </w:r>
    </w:p>
    <w:p>
      <w:pPr>
        <w:spacing w:after="50"/>
        <w:ind w:left="360" w:hanging="360"/>
      </w:pPr>
      <w:r>
        <w:rPr>
          <w:sz w:val="19"/>
          <w:szCs w:val="19"/>
        </w:rPr>
        <w:t xml:space="preserve">Efron, B. and Tibshirani, R. J. (1993). An Introduction to the Bootstrap. Chapman and Hall.</w:t>
      </w:r>
    </w:p>
    <w:p>
      <w:pPr>
        <w:spacing w:after="50"/>
        <w:ind w:left="360" w:hanging="360"/>
      </w:pPr>
      <w:r>
        <w:rPr>
          <w:sz w:val="19"/>
          <w:szCs w:val="19"/>
        </w:rPr>
        <w:t xml:space="preserve">pytest (https://docs.pytest.org) and pdoc (https://pdoc.dev), used for testing and HTML documentation.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Occupancy Gap Reconstruction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14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39224118dd3ca0588802b00c441821ac19d46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Occupancy Gap Reconstruction: MMA3001 project report</dc:title>
  <dc:creator>Occupancy Gap Reconstruction</dc:creator>
  <cp:lastModifiedBy>Un-named</cp:lastModifiedBy>
  <cp:revision>1</cp:revision>
  <dcterms:created xsi:type="dcterms:W3CDTF">2026-10-21T06:57:54.849Z</dcterms:created>
  <dcterms:modified xsi:type="dcterms:W3CDTF">2026-10-21T06:57:54.850Z</dcterms:modified>
</cp:coreProperties>
</file>

<file path=docProps/custom.xml><?xml version="1.0" encoding="utf-8"?>
<Properties xmlns="http://schemas.openxmlformats.org/officeDocument/2006/custom-properties" xmlns:vt="http://schemas.openxmlformats.org/officeDocument/2006/docPropsVTypes"/>
</file>