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关于年终奖部门分配的补充通知</w:t>
      </w:r>
    </w:p>
    <w:p>
      <w:r>
        <w:t>考虑到研发中心承担的新产品研发任务，经公司研究决定：在年终奖分配到部门时，研发中心的 KPI 得分按 1.1 倍计入，其余部门按实际得分计入。</w:t>
      </w:r>
    </w:p>
    <w:p>
      <w:r>
        <w:t>本通知自发布之日起执行。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