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 № 15</w:t>
      </w:r>
    </w:p>
    <w:p>
      <w:r>
        <w:t>ООО «Ромашка», поставка окон ПВХ. Срок — 14 дней.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Позиция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Окно 1200×1400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350 BYN</w:t>
            </w:r>
          </w:p>
        </w:tc>
      </w:tr>
      <w:tr>
        <w:tc>
          <w:tcPr>
            <w:tcW w:type="dxa" w:w="2880"/>
          </w:tcPr>
          <w:p>
            <w:r>
              <w:t>Монтаж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80 BYN</w:t>
            </w:r>
          </w:p>
        </w:tc>
      </w:tr>
    </w:tbl>
    <w:p>
      <w:r>
        <w:t>Итого: 1 720 BYN &amp; скидка 5% &lt;для повторных&gt;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