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DB" w:rsidRPr="00C666DB" w:rsidRDefault="00C666DB" w:rsidP="00FA0D8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666DB">
        <w:rPr>
          <w:rFonts w:ascii="Times New Roman" w:hAnsi="Times New Roman" w:cs="Times New Roman"/>
          <w:b/>
          <w:sz w:val="32"/>
          <w:szCs w:val="32"/>
        </w:rPr>
        <w:t>Prediction of laboratory origin of seq</w:t>
      </w:r>
      <w:bookmarkStart w:id="0" w:name="_GoBack"/>
      <w:bookmarkEnd w:id="0"/>
      <w:r w:rsidRPr="00C666DB">
        <w:rPr>
          <w:rFonts w:ascii="Times New Roman" w:hAnsi="Times New Roman" w:cs="Times New Roman"/>
          <w:b/>
          <w:sz w:val="32"/>
          <w:szCs w:val="32"/>
        </w:rPr>
        <w:t>uencing runs by machine learning</w:t>
      </w:r>
    </w:p>
    <w:p w:rsidR="00C666DB" w:rsidRDefault="00C666DB" w:rsidP="00FA0D8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4102A" w:rsidRPr="00C666DB" w:rsidRDefault="00FA0D84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66DB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FA0D84" w:rsidRPr="00C666DB" w:rsidRDefault="00FA0D84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66DB">
        <w:rPr>
          <w:rFonts w:ascii="Times New Roman" w:hAnsi="Times New Roman" w:cs="Times New Roman"/>
          <w:b/>
          <w:sz w:val="28"/>
          <w:szCs w:val="28"/>
        </w:rPr>
        <w:t>Data</w:t>
      </w:r>
    </w:p>
    <w:p w:rsidR="00FA0D84" w:rsidRDefault="00FA0D84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0D84">
        <w:rPr>
          <w:rFonts w:ascii="Times New Roman" w:hAnsi="Times New Roman" w:cs="Times New Roman"/>
          <w:sz w:val="24"/>
          <w:szCs w:val="24"/>
          <w:highlight w:val="yellow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979">
        <w:rPr>
          <w:rFonts w:ascii="Times New Roman" w:hAnsi="Times New Roman" w:cs="Times New Roman"/>
          <w:sz w:val="24"/>
          <w:szCs w:val="24"/>
        </w:rPr>
        <w:t xml:space="preserve">paired-end </w:t>
      </w:r>
      <w:r>
        <w:rPr>
          <w:rFonts w:ascii="Times New Roman" w:hAnsi="Times New Roman" w:cs="Times New Roman"/>
          <w:sz w:val="24"/>
          <w:szCs w:val="24"/>
        </w:rPr>
        <w:t xml:space="preserve">sequencing runs were downloaded from the </w:t>
      </w:r>
      <w:r w:rsidR="00192979" w:rsidRPr="00192979">
        <w:rPr>
          <w:rFonts w:ascii="Times New Roman" w:hAnsi="Times New Roman" w:cs="Times New Roman"/>
          <w:sz w:val="24"/>
          <w:szCs w:val="24"/>
        </w:rPr>
        <w:t>Na</w:t>
      </w:r>
      <w:r w:rsidR="00192979">
        <w:rPr>
          <w:rFonts w:ascii="Times New Roman" w:hAnsi="Times New Roman" w:cs="Times New Roman"/>
          <w:sz w:val="24"/>
          <w:szCs w:val="24"/>
        </w:rPr>
        <w:t xml:space="preserve">tional Center for Biotechnology </w:t>
      </w:r>
      <w:r w:rsidR="00192979" w:rsidRPr="00192979">
        <w:rPr>
          <w:rFonts w:ascii="Times New Roman" w:hAnsi="Times New Roman" w:cs="Times New Roman"/>
          <w:sz w:val="24"/>
          <w:szCs w:val="24"/>
        </w:rPr>
        <w:t>Information</w:t>
      </w:r>
      <w:r w:rsidR="00192979">
        <w:rPr>
          <w:rFonts w:ascii="Times New Roman" w:hAnsi="Times New Roman" w:cs="Times New Roman"/>
          <w:sz w:val="24"/>
          <w:szCs w:val="24"/>
        </w:rPr>
        <w:t xml:space="preserve"> (NCBI) Sequence Read Archive (SRA). </w:t>
      </w:r>
      <w:r w:rsidR="00192979" w:rsidRPr="00192979">
        <w:rPr>
          <w:rFonts w:ascii="Times New Roman" w:hAnsi="Times New Roman" w:cs="Times New Roman"/>
          <w:sz w:val="24"/>
          <w:szCs w:val="24"/>
          <w:highlight w:val="yellow"/>
        </w:rPr>
        <w:t>100</w:t>
      </w:r>
      <w:r w:rsidR="00192979">
        <w:rPr>
          <w:rFonts w:ascii="Times New Roman" w:hAnsi="Times New Roman" w:cs="Times New Roman"/>
          <w:sz w:val="24"/>
          <w:szCs w:val="24"/>
        </w:rPr>
        <w:t xml:space="preserve"> of the </w:t>
      </w:r>
      <w:r w:rsidR="00192979" w:rsidRPr="00192979">
        <w:rPr>
          <w:rFonts w:ascii="Times New Roman" w:hAnsi="Times New Roman" w:cs="Times New Roman"/>
          <w:sz w:val="24"/>
          <w:szCs w:val="24"/>
          <w:highlight w:val="yellow"/>
        </w:rPr>
        <w:t>300</w:t>
      </w:r>
      <w:r w:rsidR="00192979">
        <w:rPr>
          <w:rFonts w:ascii="Times New Roman" w:hAnsi="Times New Roman" w:cs="Times New Roman"/>
          <w:sz w:val="24"/>
          <w:szCs w:val="24"/>
        </w:rPr>
        <w:t xml:space="preserve"> datasets were submitted to the SRA by the </w:t>
      </w:r>
      <w:r w:rsidR="00192979" w:rsidRPr="00192979">
        <w:rPr>
          <w:rFonts w:ascii="Times New Roman" w:hAnsi="Times New Roman" w:cs="Times New Roman"/>
          <w:sz w:val="24"/>
          <w:szCs w:val="24"/>
          <w:highlight w:val="yellow"/>
        </w:rPr>
        <w:t>CDC</w:t>
      </w:r>
      <w:r w:rsidR="00192979">
        <w:rPr>
          <w:rFonts w:ascii="Times New Roman" w:hAnsi="Times New Roman" w:cs="Times New Roman"/>
          <w:sz w:val="24"/>
          <w:szCs w:val="24"/>
        </w:rPr>
        <w:t xml:space="preserve"> in </w:t>
      </w:r>
      <w:r w:rsidR="00192979" w:rsidRPr="00192979">
        <w:rPr>
          <w:rFonts w:ascii="Times New Roman" w:hAnsi="Times New Roman" w:cs="Times New Roman"/>
          <w:sz w:val="24"/>
          <w:szCs w:val="24"/>
          <w:highlight w:val="yellow"/>
        </w:rPr>
        <w:t>May 2017</w:t>
      </w:r>
      <w:r w:rsidR="00192979">
        <w:rPr>
          <w:rFonts w:ascii="Times New Roman" w:hAnsi="Times New Roman" w:cs="Times New Roman"/>
          <w:sz w:val="24"/>
          <w:szCs w:val="24"/>
        </w:rPr>
        <w:t xml:space="preserve">. The remaining datasets were submitted by the </w:t>
      </w:r>
      <w:r w:rsidR="00192979" w:rsidRPr="00192979">
        <w:rPr>
          <w:rFonts w:ascii="Times New Roman" w:hAnsi="Times New Roman" w:cs="Times New Roman"/>
          <w:sz w:val="24"/>
          <w:szCs w:val="24"/>
          <w:highlight w:val="yellow"/>
        </w:rPr>
        <w:t>CDC</w:t>
      </w:r>
      <w:r w:rsidR="00192979">
        <w:rPr>
          <w:rFonts w:ascii="Times New Roman" w:hAnsi="Times New Roman" w:cs="Times New Roman"/>
          <w:sz w:val="24"/>
          <w:szCs w:val="24"/>
        </w:rPr>
        <w:t xml:space="preserve"> in </w:t>
      </w:r>
      <w:r w:rsidR="00192979" w:rsidRPr="00192979">
        <w:rPr>
          <w:rFonts w:ascii="Times New Roman" w:hAnsi="Times New Roman" w:cs="Times New Roman"/>
          <w:sz w:val="24"/>
          <w:szCs w:val="24"/>
          <w:highlight w:val="yellow"/>
        </w:rPr>
        <w:t>May 2017</w:t>
      </w:r>
      <w:r w:rsidR="00192979">
        <w:rPr>
          <w:rFonts w:ascii="Times New Roman" w:hAnsi="Times New Roman" w:cs="Times New Roman"/>
          <w:sz w:val="24"/>
          <w:szCs w:val="24"/>
        </w:rPr>
        <w:t xml:space="preserve">. All of the datasets used Illumina </w:t>
      </w:r>
      <w:proofErr w:type="spellStart"/>
      <w:r w:rsidR="00192979">
        <w:rPr>
          <w:rFonts w:ascii="Times New Roman" w:hAnsi="Times New Roman" w:cs="Times New Roman"/>
          <w:sz w:val="24"/>
          <w:szCs w:val="24"/>
        </w:rPr>
        <w:t>MiSeqs</w:t>
      </w:r>
      <w:proofErr w:type="spellEnd"/>
      <w:r w:rsidR="00192979">
        <w:rPr>
          <w:rFonts w:ascii="Times New Roman" w:hAnsi="Times New Roman" w:cs="Times New Roman"/>
          <w:sz w:val="24"/>
          <w:szCs w:val="24"/>
        </w:rPr>
        <w:t xml:space="preserve"> to sequence </w:t>
      </w:r>
      <w:r w:rsidR="00192979" w:rsidRPr="00192979">
        <w:rPr>
          <w:rFonts w:ascii="Times New Roman" w:hAnsi="Times New Roman" w:cs="Times New Roman"/>
          <w:i/>
          <w:sz w:val="24"/>
          <w:szCs w:val="24"/>
        </w:rPr>
        <w:t>Escherichia coli</w:t>
      </w:r>
      <w:r w:rsidR="00192979">
        <w:rPr>
          <w:rFonts w:ascii="Times New Roman" w:hAnsi="Times New Roman" w:cs="Times New Roman"/>
          <w:sz w:val="24"/>
          <w:szCs w:val="24"/>
        </w:rPr>
        <w:t>.</w:t>
      </w:r>
    </w:p>
    <w:p w:rsidR="00C666DB" w:rsidRDefault="00C666DB" w:rsidP="00C666D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SRA Toolkit (version 2.8.2-1) was used to download SRA files from the Sequence Read Archive. The same toolkit was used to convert the SRA files into FASTQ files. Custom Python scripts (version </w:t>
      </w:r>
      <w:r w:rsidRPr="00EC4B58">
        <w:rPr>
          <w:rFonts w:ascii="Times New Roman" w:hAnsi="Times New Roman" w:cs="Times New Roman"/>
          <w:sz w:val="24"/>
          <w:szCs w:val="24"/>
          <w:highlight w:val="yellow"/>
        </w:rPr>
        <w:t>2.7</w:t>
      </w:r>
      <w:r>
        <w:rPr>
          <w:rFonts w:ascii="Times New Roman" w:hAnsi="Times New Roman" w:cs="Times New Roman"/>
          <w:sz w:val="24"/>
          <w:szCs w:val="24"/>
        </w:rPr>
        <w:t xml:space="preserve">) were used to preprocess the data into a useable format as input into the machine learning algorithms. </w:t>
      </w:r>
    </w:p>
    <w:p w:rsidR="00192979" w:rsidRDefault="00192979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2979" w:rsidRDefault="00192979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  <w:r w:rsidR="00C666DB">
        <w:rPr>
          <w:rFonts w:ascii="Times New Roman" w:hAnsi="Times New Roman" w:cs="Times New Roman"/>
          <w:sz w:val="24"/>
          <w:szCs w:val="24"/>
        </w:rPr>
        <w:t xml:space="preserve"> where</w:t>
      </w:r>
      <w:r>
        <w:rPr>
          <w:rFonts w:ascii="Times New Roman" w:hAnsi="Times New Roman" w:cs="Times New Roman"/>
          <w:sz w:val="24"/>
          <w:szCs w:val="24"/>
        </w:rPr>
        <w:t xml:space="preserve"> the experiment data came from</w:t>
      </w:r>
    </w:p>
    <w:p w:rsidR="00192979" w:rsidRPr="00FA0D84" w:rsidRDefault="00192979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D84" w:rsidRPr="00C666DB" w:rsidRDefault="00FA0D84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66DB">
        <w:rPr>
          <w:rFonts w:ascii="Times New Roman" w:hAnsi="Times New Roman" w:cs="Times New Roman"/>
          <w:b/>
          <w:sz w:val="28"/>
          <w:szCs w:val="28"/>
        </w:rPr>
        <w:t>Methodology</w:t>
      </w:r>
    </w:p>
    <w:p w:rsidR="00192979" w:rsidRDefault="00192979" w:rsidP="00FA0D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C4B58" w:rsidRDefault="00C666DB" w:rsidP="00FA0D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</w:t>
      </w:r>
    </w:p>
    <w:p w:rsidR="008E460F" w:rsidRDefault="00C666DB" w:rsidP="00C666D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three different feature types to infer the laboratory origin of sequencing runs. </w:t>
      </w:r>
      <w:r w:rsidR="007E11AA">
        <w:rPr>
          <w:rFonts w:ascii="Times New Roman" w:hAnsi="Times New Roman" w:cs="Times New Roman"/>
          <w:sz w:val="24"/>
          <w:szCs w:val="24"/>
        </w:rPr>
        <w:t>The first set of features</w:t>
      </w:r>
      <w:r>
        <w:rPr>
          <w:rFonts w:ascii="Times New Roman" w:hAnsi="Times New Roman" w:cs="Times New Roman"/>
          <w:sz w:val="24"/>
          <w:szCs w:val="24"/>
        </w:rPr>
        <w:t xml:space="preserve"> was the proportion of </w:t>
      </w:r>
      <w:r w:rsidR="006D64FA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4-mer in</w:t>
      </w:r>
      <w:r w:rsidR="006C2F20">
        <w:rPr>
          <w:rFonts w:ascii="Times New Roman" w:hAnsi="Times New Roman" w:cs="Times New Roman"/>
          <w:sz w:val="24"/>
          <w:szCs w:val="24"/>
        </w:rPr>
        <w:t xml:space="preserve"> the reads of a sequencing run. Prior to sequencing, genomic DNA must randomly sheared into smaller pieces. There are several </w:t>
      </w:r>
      <w:r w:rsidR="00490125">
        <w:rPr>
          <w:rFonts w:ascii="Times New Roman" w:hAnsi="Times New Roman" w:cs="Times New Roman"/>
          <w:sz w:val="24"/>
          <w:szCs w:val="24"/>
        </w:rPr>
        <w:t xml:space="preserve">types of </w:t>
      </w:r>
      <w:r w:rsidR="006C2F20">
        <w:rPr>
          <w:rFonts w:ascii="Times New Roman" w:hAnsi="Times New Roman" w:cs="Times New Roman"/>
          <w:sz w:val="24"/>
          <w:szCs w:val="24"/>
        </w:rPr>
        <w:t>methods for shearing DNA</w:t>
      </w:r>
      <w:r w:rsidR="00490125">
        <w:rPr>
          <w:rFonts w:ascii="Times New Roman" w:hAnsi="Times New Roman" w:cs="Times New Roman"/>
          <w:sz w:val="24"/>
          <w:szCs w:val="24"/>
        </w:rPr>
        <w:t xml:space="preserve">, which include </w:t>
      </w:r>
      <w:r w:rsidR="006C2F20">
        <w:rPr>
          <w:rFonts w:ascii="Times New Roman" w:hAnsi="Times New Roman" w:cs="Times New Roman"/>
          <w:sz w:val="24"/>
          <w:szCs w:val="24"/>
        </w:rPr>
        <w:t>ph</w:t>
      </w:r>
      <w:r w:rsidR="00490125">
        <w:rPr>
          <w:rFonts w:ascii="Times New Roman" w:hAnsi="Times New Roman" w:cs="Times New Roman"/>
          <w:sz w:val="24"/>
          <w:szCs w:val="24"/>
        </w:rPr>
        <w:t>ysical, enzymatic, and chemical</w:t>
      </w:r>
      <w:r w:rsidR="006C2F20">
        <w:rPr>
          <w:rFonts w:ascii="Times New Roman" w:hAnsi="Times New Roman" w:cs="Times New Roman"/>
          <w:sz w:val="24"/>
          <w:szCs w:val="24"/>
        </w:rPr>
        <w:t xml:space="preserve">. </w:t>
      </w:r>
      <w:r w:rsidR="00490125">
        <w:rPr>
          <w:rFonts w:ascii="Times New Roman" w:hAnsi="Times New Roman" w:cs="Times New Roman"/>
          <w:sz w:val="24"/>
          <w:szCs w:val="24"/>
        </w:rPr>
        <w:t xml:space="preserve">Since these methods fragment DNA differently, it is possible </w:t>
      </w:r>
      <w:r w:rsidR="00C3538B">
        <w:rPr>
          <w:rFonts w:ascii="Times New Roman" w:hAnsi="Times New Roman" w:cs="Times New Roman"/>
          <w:sz w:val="24"/>
          <w:szCs w:val="24"/>
        </w:rPr>
        <w:t>these methods have biases at where they fragment DNA.</w:t>
      </w:r>
      <w:r w:rsidR="00490125">
        <w:rPr>
          <w:rFonts w:ascii="Times New Roman" w:hAnsi="Times New Roman" w:cs="Times New Roman"/>
          <w:sz w:val="24"/>
          <w:szCs w:val="24"/>
        </w:rPr>
        <w:t xml:space="preserve"> </w:t>
      </w:r>
      <w:r w:rsidR="005D740A">
        <w:rPr>
          <w:rFonts w:ascii="Times New Roman" w:hAnsi="Times New Roman" w:cs="Times New Roman"/>
          <w:sz w:val="24"/>
          <w:szCs w:val="24"/>
        </w:rPr>
        <w:t>In addition different sequencing methods may preferentially sequenced particular subset of the generated DNA fragment. These</w:t>
      </w:r>
      <w:r w:rsidR="00C3538B">
        <w:rPr>
          <w:rFonts w:ascii="Times New Roman" w:hAnsi="Times New Roman" w:cs="Times New Roman"/>
          <w:sz w:val="24"/>
          <w:szCs w:val="24"/>
        </w:rPr>
        <w:t xml:space="preserve"> bias</w:t>
      </w:r>
      <w:r w:rsidR="005D740A">
        <w:rPr>
          <w:rFonts w:ascii="Times New Roman" w:hAnsi="Times New Roman" w:cs="Times New Roman"/>
          <w:sz w:val="24"/>
          <w:szCs w:val="24"/>
        </w:rPr>
        <w:t>es</w:t>
      </w:r>
      <w:r w:rsidR="00C3538B">
        <w:rPr>
          <w:rFonts w:ascii="Times New Roman" w:hAnsi="Times New Roman" w:cs="Times New Roman"/>
          <w:sz w:val="24"/>
          <w:szCs w:val="24"/>
        </w:rPr>
        <w:t xml:space="preserve"> may be ascertained by comparing the proportion of different 4-mers across sequencing runs.</w:t>
      </w:r>
      <w:r w:rsidR="00DA70AA">
        <w:rPr>
          <w:rFonts w:ascii="Times New Roman" w:hAnsi="Times New Roman" w:cs="Times New Roman"/>
          <w:sz w:val="24"/>
          <w:szCs w:val="24"/>
        </w:rPr>
        <w:t xml:space="preserve"> To calculate the proportion of 4-mers in a sequencing run, we slid a four DNA base size window down each read. At every position in the reads, we then would increment the corresponding 4-mer. This resulted in our first set of 256 features.  (</w:t>
      </w:r>
      <w:proofErr w:type="gramStart"/>
      <w:r w:rsidR="00DA70AA" w:rsidRPr="000B4C70">
        <w:rPr>
          <w:rFonts w:ascii="Times New Roman" w:hAnsi="Times New Roman" w:cs="Times New Roman"/>
          <w:sz w:val="24"/>
          <w:szCs w:val="24"/>
          <w:highlight w:val="yellow"/>
        </w:rPr>
        <w:t>need</w:t>
      </w:r>
      <w:proofErr w:type="gramEnd"/>
      <w:r w:rsidR="00DA70AA" w:rsidRPr="000B4C70">
        <w:rPr>
          <w:rFonts w:ascii="Times New Roman" w:hAnsi="Times New Roman" w:cs="Times New Roman"/>
          <w:sz w:val="24"/>
          <w:szCs w:val="24"/>
          <w:highlight w:val="yellow"/>
        </w:rPr>
        <w:t xml:space="preserve"> better transition to last sentence…say stored in a 256 length vector?)</w:t>
      </w:r>
    </w:p>
    <w:p w:rsidR="00DA70AA" w:rsidRDefault="00DA70AA" w:rsidP="00C666D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set of features we used is </w:t>
      </w:r>
      <w:r w:rsidR="000B4C70"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z w:val="24"/>
          <w:szCs w:val="24"/>
        </w:rPr>
        <w:t xml:space="preserve"> to the quality of the sequencing reads. </w:t>
      </w:r>
      <w:r w:rsidR="0089488C">
        <w:rPr>
          <w:rFonts w:ascii="Times New Roman" w:hAnsi="Times New Roman" w:cs="Times New Roman"/>
          <w:sz w:val="24"/>
          <w:szCs w:val="24"/>
        </w:rPr>
        <w:t>Depending on the</w:t>
      </w:r>
      <w:r w:rsidR="000A5CE3">
        <w:rPr>
          <w:rFonts w:ascii="Times New Roman" w:hAnsi="Times New Roman" w:cs="Times New Roman"/>
          <w:sz w:val="24"/>
          <w:szCs w:val="24"/>
        </w:rPr>
        <w:t xml:space="preserve"> protocol used and the</w:t>
      </w:r>
      <w:r w:rsidR="0089488C">
        <w:rPr>
          <w:rFonts w:ascii="Times New Roman" w:hAnsi="Times New Roman" w:cs="Times New Roman"/>
          <w:sz w:val="24"/>
          <w:szCs w:val="24"/>
        </w:rPr>
        <w:t xml:space="preserve"> skill of the technician </w:t>
      </w:r>
      <w:r w:rsidR="000A5CE3">
        <w:rPr>
          <w:rFonts w:ascii="Times New Roman" w:hAnsi="Times New Roman" w:cs="Times New Roman"/>
          <w:sz w:val="24"/>
          <w:szCs w:val="24"/>
        </w:rPr>
        <w:t>processing the sample</w:t>
      </w:r>
      <w:r w:rsidR="0089488C">
        <w:rPr>
          <w:rFonts w:ascii="Times New Roman" w:hAnsi="Times New Roman" w:cs="Times New Roman"/>
          <w:sz w:val="24"/>
          <w:szCs w:val="24"/>
        </w:rPr>
        <w:t>, there can be differences in</w:t>
      </w:r>
      <w:r w:rsidR="000A5CE3">
        <w:rPr>
          <w:rFonts w:ascii="Times New Roman" w:hAnsi="Times New Roman" w:cs="Times New Roman"/>
          <w:sz w:val="24"/>
          <w:szCs w:val="24"/>
        </w:rPr>
        <w:t xml:space="preserve"> the quality of the sequencing run. Each base in a sequencing read </w:t>
      </w:r>
    </w:p>
    <w:p w:rsidR="000A5CE3" w:rsidRDefault="000A5CE3" w:rsidP="000A5CE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Full distribution, Average decrease in quality as a function of base</w:t>
      </w:r>
    </w:p>
    <w:p w:rsidR="007E4E3C" w:rsidRDefault="007E4E3C" w:rsidP="000A5CE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7E4E3C" w:rsidRDefault="007E4E3C" w:rsidP="000A5CE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set of features used as input into the machine learning algorithms is the fragment size distribution of each sequencing run. </w:t>
      </w:r>
    </w:p>
    <w:p w:rsidR="00EC4B58" w:rsidRDefault="00EC4B58" w:rsidP="00EC4B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4B58" w:rsidRDefault="00EC4B58" w:rsidP="00EC4B5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C4B58">
        <w:rPr>
          <w:rFonts w:ascii="Times New Roman" w:hAnsi="Times New Roman" w:cs="Times New Roman"/>
          <w:b/>
          <w:sz w:val="24"/>
          <w:szCs w:val="24"/>
        </w:rPr>
        <w:t>Machine Learning</w:t>
      </w:r>
    </w:p>
    <w:p w:rsidR="0052521A" w:rsidRDefault="0052521A" w:rsidP="00EC4B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60% train, 20% test, 20% validation</w:t>
      </w:r>
    </w:p>
    <w:p w:rsidR="00A34FB8" w:rsidRDefault="0052521A" w:rsidP="00EC4B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Logistic regression – 97% accuracy </w:t>
      </w:r>
    </w:p>
    <w:p w:rsidR="00A34FB8" w:rsidRDefault="00A34FB8" w:rsidP="00EC4B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Feature set </w:t>
      </w:r>
    </w:p>
    <w:p w:rsidR="00A34FB8" w:rsidRPr="0052521A" w:rsidRDefault="00A34FB8" w:rsidP="00EC4B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you include N as a valid base or throw out</w:t>
      </w:r>
    </w:p>
    <w:p w:rsidR="00192979" w:rsidRPr="00192979" w:rsidRDefault="00192979" w:rsidP="00FA0D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A0D84" w:rsidRPr="00C666DB" w:rsidRDefault="00FA0D84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66DB"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FA0D84" w:rsidRDefault="00FA0D84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66DB">
        <w:rPr>
          <w:rFonts w:ascii="Times New Roman" w:hAnsi="Times New Roman" w:cs="Times New Roman"/>
          <w:b/>
          <w:sz w:val="28"/>
          <w:szCs w:val="28"/>
        </w:rPr>
        <w:lastRenderedPageBreak/>
        <w:t>Future Work</w:t>
      </w:r>
    </w:p>
    <w:p w:rsidR="00C666DB" w:rsidRDefault="00C666DB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Additional datasets</w:t>
      </w:r>
    </w:p>
    <w:p w:rsidR="00C666DB" w:rsidRDefault="00C666DB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Datasets from different experiments from the same laboratory</w:t>
      </w:r>
    </w:p>
    <w:p w:rsidR="00C666DB" w:rsidRDefault="00C666DB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Datasets with different organisms  </w:t>
      </w:r>
    </w:p>
    <w:p w:rsidR="007E4E3C" w:rsidRDefault="007E4E3C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4E3C" w:rsidRDefault="007E4E3C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E4E3C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7E4E3C" w:rsidRDefault="007E4E3C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E4E3C">
          <w:rPr>
            <w:rStyle w:val="Hyperlink"/>
            <w:rFonts w:ascii="Times New Roman" w:hAnsi="Times New Roman" w:cs="Times New Roman"/>
            <w:sz w:val="24"/>
            <w:szCs w:val="24"/>
          </w:rPr>
          <w:t>http://www.nature.com/nrg/journal/v11/n10/full/nrg2825.html</w:t>
        </w:r>
      </w:hyperlink>
    </w:p>
    <w:p w:rsidR="007E4E3C" w:rsidRDefault="007E4E3C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9620E">
          <w:rPr>
            <w:rStyle w:val="Hyperlink"/>
            <w:rFonts w:ascii="Times New Roman" w:hAnsi="Times New Roman" w:cs="Times New Roman"/>
            <w:sz w:val="24"/>
            <w:szCs w:val="24"/>
          </w:rPr>
          <w:t>https://academic.oup.com/nar/article/42/21/e161/2903156/svaseq-removing-batch-effects-and-other-unwanted</w:t>
        </w:r>
      </w:hyperlink>
    </w:p>
    <w:p w:rsidR="007E4E3C" w:rsidRDefault="007E4E3C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9620E">
          <w:rPr>
            <w:rStyle w:val="Hyperlink"/>
            <w:rFonts w:ascii="Times New Roman" w:hAnsi="Times New Roman" w:cs="Times New Roman"/>
            <w:sz w:val="24"/>
            <w:szCs w:val="24"/>
          </w:rPr>
          <w:t>https://www.nature.com/articles/srep39921</w:t>
        </w:r>
      </w:hyperlink>
    </w:p>
    <w:p w:rsidR="007E4E3C" w:rsidRDefault="007E4E3C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9620E">
          <w:rPr>
            <w:rStyle w:val="Hyperlink"/>
            <w:rFonts w:ascii="Times New Roman" w:hAnsi="Times New Roman" w:cs="Times New Roman"/>
            <w:sz w:val="24"/>
            <w:szCs w:val="24"/>
          </w:rPr>
          <w:t>https://genomemedicine.biomedcentral.com/articles/10.1186/gm208</w:t>
        </w:r>
      </w:hyperlink>
    </w:p>
    <w:p w:rsidR="00F5013B" w:rsidRDefault="00F5013B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9620E">
          <w:rPr>
            <w:rStyle w:val="Hyperlink"/>
            <w:rFonts w:ascii="Times New Roman" w:hAnsi="Times New Roman" w:cs="Times New Roman"/>
            <w:sz w:val="24"/>
            <w:szCs w:val="24"/>
          </w:rPr>
          <w:t>https://cancergenome.nih.gov/researchhighlights/tcgainaction/AkbaniBatchEffectsCaseStudy</w:t>
        </w:r>
      </w:hyperlink>
    </w:p>
    <w:p w:rsidR="00F5013B" w:rsidRDefault="00F5013B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9620E">
          <w:rPr>
            <w:rStyle w:val="Hyperlink"/>
            <w:rFonts w:ascii="Times New Roman" w:hAnsi="Times New Roman" w:cs="Times New Roman"/>
            <w:sz w:val="24"/>
            <w:szCs w:val="24"/>
          </w:rPr>
          <w:t>https://bmcbiol.biomedcentral.com/articles/10.1186/s12915-014-0087-z</w:t>
        </w:r>
      </w:hyperlink>
    </w:p>
    <w:p w:rsidR="00F5013B" w:rsidRDefault="00F5013B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4E3C" w:rsidRPr="007E4E3C" w:rsidRDefault="007E4E3C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E4E3C" w:rsidRPr="007E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84"/>
    <w:rsid w:val="000A5CE3"/>
    <w:rsid w:val="000B4C70"/>
    <w:rsid w:val="00192979"/>
    <w:rsid w:val="00490125"/>
    <w:rsid w:val="0052521A"/>
    <w:rsid w:val="0054102A"/>
    <w:rsid w:val="005D740A"/>
    <w:rsid w:val="006251CC"/>
    <w:rsid w:val="006C2F20"/>
    <w:rsid w:val="006D64FA"/>
    <w:rsid w:val="007E11AA"/>
    <w:rsid w:val="007E4E3C"/>
    <w:rsid w:val="00852E20"/>
    <w:rsid w:val="0089488C"/>
    <w:rsid w:val="008E460F"/>
    <w:rsid w:val="00A34FB8"/>
    <w:rsid w:val="00C3538B"/>
    <w:rsid w:val="00C666DB"/>
    <w:rsid w:val="00DA70AA"/>
    <w:rsid w:val="00EC4B58"/>
    <w:rsid w:val="00F5013B"/>
    <w:rsid w:val="00FA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38A0B-A25A-45D6-B14C-C0280795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0D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4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cergenome.nih.gov/researchhighlights/tcgainaction/AkbaniBatchEffectsCaseStud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nomemedicine.biomedcentral.com/articles/10.1186/gm2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rep399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ademic.oup.com/nar/article/42/21/e161/2903156/svaseq-removing-batch-effects-and-other-unwant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nature.com/nrg/journal/v11/n10/full/nrg2825.html" TargetMode="External"/><Relationship Id="rId9" Type="http://schemas.openxmlformats.org/officeDocument/2006/relationships/hyperlink" Target="https://bmcbiol.biomedcentral.com/articles/10.1186/s12915-014-0087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Andy</dc:creator>
  <cp:keywords/>
  <dc:description/>
  <cp:lastModifiedBy>Lin, Andy</cp:lastModifiedBy>
  <cp:revision>12</cp:revision>
  <dcterms:created xsi:type="dcterms:W3CDTF">2017-05-29T17:18:00Z</dcterms:created>
  <dcterms:modified xsi:type="dcterms:W3CDTF">2017-05-30T23:23:00Z</dcterms:modified>
</cp:coreProperties>
</file>