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Prediction of Lab Origins From Feature Analysis of Sequencing Read Data</w:t>
      </w:r>
    </w:p>
    <w:p>
      <w:pPr>
        <w:pStyle w:val="No Spacing"/>
        <w:rPr>
          <w:rFonts w:ascii="Times New Roman" w:cs="Times New Roman" w:hAnsi="Times New Roman" w:eastAsia="Times New Roman"/>
          <w:b w:val="1"/>
          <w:bCs w:val="1"/>
          <w:sz w:val="32"/>
          <w:szCs w:val="32"/>
        </w:rPr>
      </w:pPr>
    </w:p>
    <w:p>
      <w:pPr>
        <w:pStyle w:val="Header &amp; Footer"/>
        <w:jc w:val="right"/>
        <w:rPr>
          <w:rFonts w:ascii="Times New Roman" w:cs="Times New Roman" w:hAnsi="Times New Roman" w:eastAsia="Times New Roman"/>
          <w:b w:val="1"/>
          <w:bCs w:val="1"/>
          <w:sz w:val="32"/>
          <w:szCs w:val="32"/>
        </w:rPr>
      </w:pPr>
      <w:r>
        <w:rPr>
          <w:rFonts w:ascii="Times New Roman" w:hAnsi="Times New Roman"/>
          <w:sz w:val="32"/>
          <w:szCs w:val="32"/>
          <w:rtl w:val="0"/>
          <w:lang w:val="en-US"/>
        </w:rPr>
        <w:t>Bowen Xue/ Andy Lin/ Fan Zhang</w:t>
      </w:r>
    </w:p>
    <w:p>
      <w:pPr>
        <w:pStyle w:val="No Spacing"/>
        <w:rPr>
          <w:rFonts w:ascii="Times New Roman" w:cs="Times New Roman" w:hAnsi="Times New Roman" w:eastAsia="Times New Roman"/>
          <w:b w:val="1"/>
          <w:bCs w:val="1"/>
          <w:sz w:val="32"/>
          <w:szCs w:val="32"/>
        </w:rPr>
      </w:pP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Background</w:t>
      </w:r>
    </w:p>
    <w:p>
      <w:pPr>
        <w:pStyle w:val="No Spacing"/>
        <w:ind w:firstLine="720"/>
        <w:rPr>
          <w:rFonts w:ascii="Times New Roman" w:cs="Times New Roman" w:hAnsi="Times New Roman" w:eastAsia="Times New Roman"/>
          <w:sz w:val="24"/>
          <w:szCs w:val="24"/>
        </w:rPr>
      </w:pPr>
      <w:r>
        <w:rPr>
          <w:rFonts w:ascii="Times New Roman" w:hAnsi="Times New Roman"/>
          <w:sz w:val="24"/>
          <w:szCs w:val="24"/>
          <w:rtl w:val="0"/>
          <w:lang w:val="en-US"/>
        </w:rPr>
        <w:t>For forensic investigation, it</w:t>
      </w:r>
      <w:r>
        <w:rPr>
          <w:rFonts w:ascii="Times New Roman" w:hAnsi="Times New Roman" w:hint="default"/>
          <w:sz w:val="24"/>
          <w:szCs w:val="24"/>
          <w:rtl w:val="0"/>
          <w:lang w:val="en-US"/>
        </w:rPr>
        <w:t>’</w:t>
      </w:r>
      <w:r>
        <w:rPr>
          <w:rFonts w:ascii="Times New Roman" w:hAnsi="Times New Roman"/>
          <w:sz w:val="24"/>
          <w:szCs w:val="24"/>
          <w:rtl w:val="0"/>
          <w:lang w:val="en-US"/>
        </w:rPr>
        <w:t>s important to determine where a DNA sample was sequenced</w:t>
      </w:r>
      <w:r>
        <w:rPr>
          <w:rFonts w:ascii="Arial Unicode MS" w:cs="Arial Unicode MS" w:hAnsi="Arial Unicode MS" w:eastAsia="Arial Unicode MS" w:hint="eastAsia"/>
          <w:b w:val="0"/>
          <w:bCs w:val="0"/>
          <w:i w:val="0"/>
          <w:iCs w:val="0"/>
          <w:sz w:val="24"/>
          <w:szCs w:val="24"/>
          <w:rtl w:val="0"/>
          <w:lang w:val="zh-CN" w:eastAsia="zh-CN"/>
        </w:rPr>
        <w:t>；</w:t>
      </w:r>
    </w:p>
    <w:p>
      <w:pPr>
        <w:pStyle w:val="No Spacing"/>
        <w:ind w:firstLine="720"/>
        <w:rPr>
          <w:rFonts w:ascii="Times New Roman" w:cs="Times New Roman" w:hAnsi="Times New Roman" w:eastAsia="Times New Roman"/>
          <w:sz w:val="24"/>
          <w:szCs w:val="24"/>
        </w:rPr>
      </w:pPr>
      <w:r>
        <w:rPr>
          <w:rFonts w:ascii="Times New Roman" w:hAnsi="Times New Roman"/>
          <w:sz w:val="24"/>
          <w:szCs w:val="24"/>
          <w:rtl w:val="0"/>
          <w:lang w:val="en-US"/>
        </w:rPr>
        <w:t>Datasets from different sequencing institutions  may have informative features which makes it possible to use machine learning to do the classification</w:t>
      </w:r>
      <w:r>
        <w:rPr>
          <w:rFonts w:ascii="Arial Unicode MS" w:cs="Arial Unicode MS" w:hAnsi="Arial Unicode MS" w:eastAsia="Arial Unicode MS" w:hint="eastAsia"/>
          <w:b w:val="0"/>
          <w:bCs w:val="0"/>
          <w:i w:val="0"/>
          <w:iCs w:val="0"/>
          <w:sz w:val="24"/>
          <w:szCs w:val="24"/>
          <w:rtl w:val="0"/>
          <w:lang w:val="zh-CN" w:eastAsia="zh-CN"/>
        </w:rPr>
        <w:t>；</w:t>
      </w:r>
    </w:p>
    <w:p>
      <w:pPr>
        <w:pStyle w:val="No Spacing"/>
        <w:ind w:firstLine="720"/>
        <w:rPr>
          <w:rFonts w:ascii="Times New Roman" w:cs="Times New Roman" w:hAnsi="Times New Roman" w:eastAsia="Times New Roman"/>
          <w:sz w:val="24"/>
          <w:szCs w:val="24"/>
        </w:rPr>
      </w:pPr>
      <w:r>
        <w:rPr>
          <w:rFonts w:ascii="Times New Roman" w:hAnsi="Times New Roman"/>
          <w:sz w:val="24"/>
          <w:szCs w:val="24"/>
          <w:rtl w:val="0"/>
          <w:lang w:val="en-US"/>
        </w:rPr>
        <w:t>We will focus on institutions that have sequenced E.coli using Illumina MiSeqs</w:t>
      </w:r>
      <w:r>
        <w:rPr>
          <w:rFonts w:ascii="Arial Unicode MS" w:cs="Arial Unicode MS" w:hAnsi="Arial Unicode MS" w:eastAsia="Arial Unicode MS" w:hint="eastAsia"/>
          <w:b w:val="0"/>
          <w:bCs w:val="0"/>
          <w:i w:val="0"/>
          <w:iCs w:val="0"/>
          <w:sz w:val="24"/>
          <w:szCs w:val="24"/>
          <w:rtl w:val="0"/>
          <w:lang w:val="zh-CN" w:eastAsia="zh-CN"/>
        </w:rPr>
        <w:t>；</w:t>
      </w:r>
    </w:p>
    <w:p>
      <w:pPr>
        <w:pStyle w:val="No Spacing"/>
        <w:ind w:firstLine="720"/>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Data</w:t>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ind w:firstLine="720"/>
        <w:rPr>
          <w:rFonts w:ascii="Times New Roman" w:cs="Times New Roman" w:hAnsi="Times New Roman" w:eastAsia="Times New Roman"/>
          <w:sz w:val="24"/>
          <w:szCs w:val="24"/>
        </w:rPr>
      </w:pPr>
      <w:r>
        <w:rPr>
          <w:rFonts w:ascii="Times New Roman" w:hAnsi="Times New Roman"/>
          <w:sz w:val="24"/>
          <w:szCs w:val="24"/>
          <w:rtl w:val="0"/>
          <w:lang w:val="en-US"/>
        </w:rPr>
        <w:t>359 paired-end sequencing runs were downloaded from the National Center for Biotechnology Information (NCBI) Sequence Read Archive (SRA). 174 of the 359 datasets were submitted to the SRA by the Centers for Disease Control and Pre</w:t>
      </w:r>
      <w:r>
        <w:drawing>
          <wp:anchor distT="152400" distB="152400" distL="152400" distR="152400" simplePos="0" relativeHeight="251659264" behindDoc="0" locked="0" layoutInCell="1" allowOverlap="1">
            <wp:simplePos x="0" y="0"/>
            <wp:positionH relativeFrom="page">
              <wp:posOffset>1798320</wp:posOffset>
            </wp:positionH>
            <wp:positionV relativeFrom="page">
              <wp:posOffset>5029199</wp:posOffset>
            </wp:positionV>
            <wp:extent cx="3372826" cy="1057099"/>
            <wp:effectExtent l="0" t="0" r="0" b="0"/>
            <wp:wrapTopAndBottom distT="152400" distB="152400"/>
            <wp:docPr id="1073741825" name="officeArt object" descr="Screen Shot 2017-06-05 at 13.56.07.png"/>
            <wp:cNvGraphicFramePr/>
            <a:graphic xmlns:a="http://schemas.openxmlformats.org/drawingml/2006/main">
              <a:graphicData uri="http://schemas.openxmlformats.org/drawingml/2006/picture">
                <pic:pic xmlns:pic="http://schemas.openxmlformats.org/drawingml/2006/picture">
                  <pic:nvPicPr>
                    <pic:cNvPr id="1073741825" name="Screen Shot 2017-06-05 at 13.56.07.png" descr="Screen Shot 2017-06-05 at 13.56.07.png"/>
                    <pic:cNvPicPr>
                      <a:picLocks noChangeAspect="1"/>
                    </pic:cNvPicPr>
                  </pic:nvPicPr>
                  <pic:blipFill>
                    <a:blip r:embed="rId4">
                      <a:extLst/>
                    </a:blip>
                    <a:stretch>
                      <a:fillRect/>
                    </a:stretch>
                  </pic:blipFill>
                  <pic:spPr>
                    <a:xfrm>
                      <a:off x="0" y="0"/>
                      <a:ext cx="3372826" cy="1057099"/>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vention Enteric Diseases Laboratory Branch in May 2017. The remaining datasets were submitted by the Statens Serum Institut in Denmark in May 2017. All of the datasets used Illumina MiSeqs to sequence </w:t>
      </w:r>
      <w:r>
        <w:rPr>
          <w:rFonts w:ascii="Times New Roman" w:hAnsi="Times New Roman"/>
          <w:i w:val="1"/>
          <w:iCs w:val="1"/>
          <w:sz w:val="24"/>
          <w:szCs w:val="24"/>
          <w:rtl w:val="0"/>
          <w:lang w:val="en-US"/>
        </w:rPr>
        <w:t>Escherichia coli</w:t>
      </w:r>
      <w:r>
        <w:rPr>
          <w:rFonts w:ascii="Times New Roman" w:hAnsi="Times New Roman"/>
          <w:sz w:val="24"/>
          <w:szCs w:val="24"/>
          <w:rtl w:val="0"/>
          <w:lang w:val="en-US"/>
        </w:rPr>
        <w:t>.</w:t>
      </w:r>
    </w:p>
    <w:p>
      <w:pPr>
        <w:pStyle w:val="No Spacing"/>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The SRA Toolkit (version 2.8.2-1) was used to download SRA files from the Sequence Read Archive. The same toolkit was used to convert the SRA files into FASTQ files. Custom Python scripts (version 3.6.0) were used to preprocess the data into a useable format as input into the machine learning algorithms. </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Reference where the experiment data came from</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Methodology</w:t>
      </w: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supervised learning: logistic regression &amp; sim</w:t>
      </w: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semi-supervised learning: kmean++&amp; graphcut</w:t>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      ?????  &lt;some introduction about the dimension reduction(two appreaches), new problem settings, algorithms(kmean++&amp;graphcut) of unsupervised/semi-supervised learnning&gt;</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Features</w:t>
      </w:r>
    </w:p>
    <w:p>
      <w:pPr>
        <w:pStyle w:val="No Spacing"/>
        <w:ind w:firstLine="720"/>
        <w:rPr>
          <w:rFonts w:ascii="Times New Roman" w:cs="Times New Roman" w:hAnsi="Times New Roman" w:eastAsia="Times New Roman"/>
          <w:sz w:val="24"/>
          <w:szCs w:val="24"/>
        </w:rPr>
      </w:pPr>
      <w:r>
        <w:rPr>
          <w:rFonts w:ascii="Times New Roman" w:hAnsi="Times New Roman"/>
          <w:sz w:val="24"/>
          <w:szCs w:val="24"/>
          <w:rtl w:val="0"/>
          <w:lang w:val="en-US"/>
        </w:rPr>
        <w:t>We used three different feature types to infer the laboratory origin of sequencing runs. The first set of features was the proportion of every 4-mer in the reads of a sequencing run. Prior to sequencing, genomic DNA must randomly sheared into smaller pieces. There are several types of methods for shearing DNA, which include physical, enzymatic, and chemical. Since these methods fragment DNA differently, it is possible these methods have biases at where they fragmen</w:t>
      </w:r>
      <w:r>
        <w:drawing>
          <wp:anchor distT="152400" distB="152400" distL="152400" distR="152400" simplePos="0" relativeHeight="251660288" behindDoc="0" locked="0" layoutInCell="1" allowOverlap="1">
            <wp:simplePos x="0" y="0"/>
            <wp:positionH relativeFrom="page">
              <wp:posOffset>2428240</wp:posOffset>
            </wp:positionH>
            <wp:positionV relativeFrom="page">
              <wp:posOffset>2633979</wp:posOffset>
            </wp:positionV>
            <wp:extent cx="2525873" cy="1357583"/>
            <wp:effectExtent l="0" t="0" r="0" b="0"/>
            <wp:wrapTopAndBottom distT="152400" distB="152400"/>
            <wp:docPr id="1073741826" name="officeArt object" descr="Screen Shot 2017-06-04 at 21.51.18.png"/>
            <wp:cNvGraphicFramePr/>
            <a:graphic xmlns:a="http://schemas.openxmlformats.org/drawingml/2006/main">
              <a:graphicData uri="http://schemas.openxmlformats.org/drawingml/2006/picture">
                <pic:pic xmlns:pic="http://schemas.openxmlformats.org/drawingml/2006/picture">
                  <pic:nvPicPr>
                    <pic:cNvPr id="1073741826" name="Screen Shot 2017-06-04 at 21.51.18.png" descr="Screen Shot 2017-06-04 at 21.51.18.png"/>
                    <pic:cNvPicPr>
                      <a:picLocks noChangeAspect="1"/>
                    </pic:cNvPicPr>
                  </pic:nvPicPr>
                  <pic:blipFill>
                    <a:blip r:embed="rId5">
                      <a:extLst/>
                    </a:blip>
                    <a:stretch>
                      <a:fillRect/>
                    </a:stretch>
                  </pic:blipFill>
                  <pic:spPr>
                    <a:xfrm>
                      <a:off x="0" y="0"/>
                      <a:ext cx="2525873" cy="1357583"/>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2428240</wp:posOffset>
            </wp:positionH>
            <wp:positionV relativeFrom="page">
              <wp:posOffset>6200140</wp:posOffset>
            </wp:positionV>
            <wp:extent cx="3310023" cy="1416382"/>
            <wp:effectExtent l="0" t="0" r="0" b="0"/>
            <wp:wrapTopAndBottom distT="152400" distB="152400"/>
            <wp:docPr id="1073741827" name="officeArt object" descr="Screen Shot 2017-06-05 at 14.09.16.png"/>
            <wp:cNvGraphicFramePr/>
            <a:graphic xmlns:a="http://schemas.openxmlformats.org/drawingml/2006/main">
              <a:graphicData uri="http://schemas.openxmlformats.org/drawingml/2006/picture">
                <pic:pic xmlns:pic="http://schemas.openxmlformats.org/drawingml/2006/picture">
                  <pic:nvPicPr>
                    <pic:cNvPr id="1073741827" name="Screen Shot 2017-06-05 at 14.09.16.png" descr="Screen Shot 2017-06-05 at 14.09.16.png"/>
                    <pic:cNvPicPr>
                      <a:picLocks noChangeAspect="1"/>
                    </pic:cNvPicPr>
                  </pic:nvPicPr>
                  <pic:blipFill>
                    <a:blip r:embed="rId6">
                      <a:extLst/>
                    </a:blip>
                    <a:stretch>
                      <a:fillRect/>
                    </a:stretch>
                  </pic:blipFill>
                  <pic:spPr>
                    <a:xfrm>
                      <a:off x="0" y="0"/>
                      <a:ext cx="3310023" cy="1416382"/>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t DNA. In addition different sequencing methods may preferentially sequenced particular subset of the generated DNA fragment. These biases may be ascertained by comparing the proportion of different 4-mers across sequencing runs. To calculate the proportion of 4-mers in a sequencing run, we slid a four DNA base size window down each read. At every position in the reads, we then would increment the corresponding 4-mer. Following normalization, this results in the proportion of each 4-mer in each sequencing run. There are either 256 or 625 features that result from this process, depending on whether </w:t>
      </w:r>
      <w:r>
        <w:rPr>
          <w:rFonts w:ascii="Times New Roman" w:hAnsi="Times New Roman" w:hint="default"/>
          <w:sz w:val="24"/>
          <w:szCs w:val="24"/>
          <w:rtl w:val="0"/>
          <w:lang w:val="en-US"/>
        </w:rPr>
        <w:t>‘</w:t>
      </w:r>
      <w:r>
        <w:rPr>
          <w:rFonts w:ascii="Times New Roman" w:hAnsi="Times New Roman"/>
          <w:sz w:val="24"/>
          <w:szCs w:val="24"/>
          <w:rtl w:val="0"/>
          <w:lang w:val="en-US"/>
        </w:rPr>
        <w:t>N</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is considered a unique nucleotide or not. </w:t>
      </w:r>
    </w:p>
    <w:p>
      <w:pPr>
        <w:pStyle w:val="No Spacing"/>
        <w:ind w:firstLine="720"/>
        <w:rPr>
          <w:rFonts w:ascii="Times New Roman" w:cs="Times New Roman" w:hAnsi="Times New Roman" w:eastAsia="Times New Roman"/>
          <w:sz w:val="24"/>
          <w:szCs w:val="24"/>
        </w:rPr>
      </w:pPr>
    </w:p>
    <w:p>
      <w:pPr>
        <w:pStyle w:val="No Spacing"/>
        <w:ind w:firstLine="720"/>
        <w:rPr>
          <w:rFonts w:ascii="Times New Roman" w:cs="Times New Roman" w:hAnsi="Times New Roman" w:eastAsia="Times New Roman"/>
          <w:sz w:val="24"/>
          <w:szCs w:val="24"/>
        </w:rPr>
      </w:pPr>
      <w:r>
        <w:rPr>
          <w:rFonts w:ascii="Times New Roman" w:hAnsi="Times New Roman"/>
          <w:sz w:val="24"/>
          <w:szCs w:val="24"/>
          <w:rtl w:val="0"/>
          <w:lang w:val="en-US"/>
        </w:rPr>
        <w:t>The second set of features we used is related to the quality of the sequencing reads. Depending on the protocol used and the skill of the technician processing the sample, there can be differences in the quality of the sequencing run. Each base in a sequencing read has an associated quality score with it. The distribution of quality scores and the drop in quality as a function of read length may differ between laboratories as a result of technician idiosyncrasies and protocol differences. To investigate whether quality scores can be used as a signature of laboratory origin, we calculated the proportion of quality score over all the reads in a sequencing run to use as features.</w:t>
      </w:r>
    </w:p>
    <w:p>
      <w:pPr>
        <w:pStyle w:val="No Spacing"/>
        <w:ind w:firstLine="720"/>
        <w:rPr>
          <w:rFonts w:ascii="Times New Roman" w:cs="Times New Roman" w:hAnsi="Times New Roman" w:eastAsia="Times New Roman"/>
          <w:sz w:val="24"/>
          <w:szCs w:val="24"/>
        </w:rPr>
      </w:pPr>
    </w:p>
    <w:p>
      <w:pPr>
        <w:pStyle w:val="No Spacing"/>
        <w:ind w:firstLine="720"/>
        <w:rPr>
          <w:rFonts w:ascii="Times New Roman" w:cs="Times New Roman" w:hAnsi="Times New Roman" w:eastAsia="Times New Roman"/>
          <w:sz w:val="24"/>
          <w:szCs w:val="24"/>
        </w:rPr>
      </w:pPr>
    </w:p>
    <w:p>
      <w:pPr>
        <w:pStyle w:val="No Spacing"/>
        <w:ind w:firstLine="720"/>
        <w:rPr>
          <w:rFonts w:ascii="Times New Roman" w:cs="Times New Roman" w:hAnsi="Times New Roman" w:eastAsia="Times New Roman"/>
          <w:sz w:val="24"/>
          <w:szCs w:val="24"/>
        </w:rPr>
      </w:pPr>
    </w:p>
    <w:p>
      <w:pPr>
        <w:pStyle w:val="No Spacing"/>
        <w:ind w:firstLine="720"/>
        <w:rPr>
          <w:rFonts w:ascii="Times New Roman" w:cs="Times New Roman" w:hAnsi="Times New Roman" w:eastAsia="Times New Roman"/>
          <w:sz w:val="24"/>
          <w:szCs w:val="24"/>
        </w:rPr>
      </w:pPr>
      <w:r>
        <w:rPr>
          <w:rFonts w:ascii="Times New Roman" w:hAnsi="Times New Roman"/>
          <w:sz w:val="24"/>
          <w:szCs w:val="24"/>
          <w:rtl w:val="0"/>
          <w:lang w:val="en-US"/>
        </w:rPr>
        <w:t>The third set of features used as input into the machine learning algorithms is the fragment size distribution of each sequencing run. Due to the various methods for fragmenting DNA prior to sequencing, it is possible that there is a signature each laboratory imparts on fragment length distribution. To determine whether fragment length distribution can differentiate between laboratory sources, we aligned paired-end reads together against a reference genome to determine fragment length. The sequencing reads in each dataset was aligned the reference genome using Bowtie2 (version 2.3.2). We used Illumina</w:t>
      </w:r>
      <w:r>
        <w:rPr>
          <w:rFonts w:ascii="Times New Roman" w:hAnsi="Times New Roman" w:hint="default"/>
          <w:sz w:val="24"/>
          <w:szCs w:val="24"/>
          <w:rtl w:val="0"/>
          <w:lang w:val="en-US"/>
        </w:rPr>
        <w:t>’</w:t>
      </w:r>
      <w:r>
        <w:rPr>
          <w:rFonts w:ascii="Times New Roman" w:hAnsi="Times New Roman"/>
          <w:sz w:val="24"/>
          <w:szCs w:val="24"/>
          <w:rtl w:val="0"/>
          <w:lang w:val="en-US"/>
        </w:rPr>
        <w:t xml:space="preserve">s iGenome </w:t>
      </w:r>
      <w:r>
        <w:rPr>
          <w:rFonts w:ascii="Times New Roman" w:hAnsi="Times New Roman"/>
          <w:i w:val="1"/>
          <w:iCs w:val="1"/>
          <w:sz w:val="24"/>
          <w:szCs w:val="24"/>
          <w:rtl w:val="0"/>
          <w:lang w:val="en-US"/>
        </w:rPr>
        <w:t>E. coli</w:t>
      </w:r>
      <w:r>
        <w:rPr>
          <w:rFonts w:ascii="Times New Roman" w:hAnsi="Times New Roman"/>
          <w:sz w:val="24"/>
          <w:szCs w:val="24"/>
          <w:rtl w:val="0"/>
          <w:lang w:val="en-US"/>
        </w:rPr>
        <w:t xml:space="preserve"> MH1655 as the reference genome, which was built in October of 2001. After determining the length of all the sequenced fragments, we calculated the proportion of fragments lengths that fall into fragment length bins. Each fragment length bin contains fragment lengths in a 200 base-pair window. The smallest bin size is -1,000 and the largest bin size is 1,000. Any fragment length that falls into a bin smaller than</w:t>
      </w:r>
      <w:r>
        <mc:AlternateContent>
          <mc:Choice Requires="wpg">
            <w:drawing>
              <wp:anchor distT="152400" distB="152400" distL="152400" distR="152400" simplePos="0" relativeHeight="251662336" behindDoc="0" locked="0" layoutInCell="1" allowOverlap="1">
                <wp:simplePos x="0" y="0"/>
                <wp:positionH relativeFrom="page">
                  <wp:posOffset>2037079</wp:posOffset>
                </wp:positionH>
                <wp:positionV relativeFrom="page">
                  <wp:posOffset>6756400</wp:posOffset>
                </wp:positionV>
                <wp:extent cx="2729606" cy="2494823"/>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2729606" cy="2494823"/>
                          <a:chOff x="0" y="0"/>
                          <a:chExt cx="2729605" cy="2494822"/>
                        </a:xfrm>
                      </wpg:grpSpPr>
                      <pic:pic xmlns:pic="http://schemas.openxmlformats.org/drawingml/2006/picture">
                        <pic:nvPicPr>
                          <pic:cNvPr id="1073741828" name="p1.png" descr="p1.png"/>
                          <pic:cNvPicPr>
                            <a:picLocks noChangeAspect="1"/>
                          </pic:cNvPicPr>
                        </pic:nvPicPr>
                        <pic:blipFill>
                          <a:blip r:embed="rId7">
                            <a:extLst/>
                          </a:blip>
                          <a:stretch>
                            <a:fillRect/>
                          </a:stretch>
                        </pic:blipFill>
                        <pic:spPr>
                          <a:xfrm>
                            <a:off x="0" y="0"/>
                            <a:ext cx="2729606" cy="1834296"/>
                          </a:xfrm>
                          <a:prstGeom prst="rect">
                            <a:avLst/>
                          </a:prstGeom>
                          <a:ln w="12700" cap="flat">
                            <a:noFill/>
                            <a:miter lim="400000"/>
                          </a:ln>
                          <a:effectLst/>
                        </pic:spPr>
                      </pic:pic>
                      <pic:pic xmlns:pic="http://schemas.openxmlformats.org/drawingml/2006/picture">
                        <pic:nvPicPr>
                          <pic:cNvPr id="1073741829" name="Screen Shot 2017-06-06 at 13.41.09.png" descr="Screen Shot 2017-06-06 at 13.41.09.png"/>
                          <pic:cNvPicPr>
                            <a:picLocks noChangeAspect="1"/>
                          </pic:cNvPicPr>
                        </pic:nvPicPr>
                        <pic:blipFill>
                          <a:blip r:embed="rId8">
                            <a:extLst/>
                          </a:blip>
                          <a:stretch>
                            <a:fillRect/>
                          </a:stretch>
                        </pic:blipFill>
                        <pic:spPr>
                          <a:xfrm>
                            <a:off x="200117" y="1926522"/>
                            <a:ext cx="2529489" cy="568301"/>
                          </a:xfrm>
                          <a:prstGeom prst="rect">
                            <a:avLst/>
                          </a:prstGeom>
                          <a:ln w="12700" cap="flat">
                            <a:noFill/>
                            <a:miter lim="400000"/>
                          </a:ln>
                          <a:effectLst/>
                        </pic:spPr>
                      </pic:pic>
                    </wpg:wgp>
                  </a:graphicData>
                </a:graphic>
              </wp:anchor>
            </w:drawing>
          </mc:Choice>
          <mc:Fallback>
            <w:pict>
              <v:group id="_x0000_s1026" style="visibility:visible;position:absolute;margin-left:160.4pt;margin-top:532.0pt;width:214.9pt;height:196.4pt;z-index:251662336;mso-position-horizontal:absolute;mso-position-horizontal-relative:page;mso-position-vertical:absolute;mso-position-vertical-relative:page;mso-wrap-distance-left:12.0pt;mso-wrap-distance-top:12.0pt;mso-wrap-distance-right:12.0pt;mso-wrap-distance-bottom:12.0pt;" coordorigin="0,0" coordsize="2729606,2494822">
                <w10:wrap type="topAndBottom" side="bothSides" anchorx="page" anchory="page"/>
                <v:shape id="_x0000_s1027" type="#_x0000_t75" style="position:absolute;left:0;top:0;width:2729606;height:1834295;">
                  <v:imagedata r:id="rId7" o:title="image5.png"/>
                </v:shape>
                <v:shape id="_x0000_s1028" type="#_x0000_t75" style="position:absolute;left:200118;top:1926523;width:2529488;height:568300;">
                  <v:imagedata r:id="rId8" o:title="image7.png"/>
                </v:shape>
              </v:group>
            </w:pict>
          </mc:Fallback>
        </mc:AlternateContent>
      </w:r>
      <w:r>
        <w:rPr>
          <w:rFonts w:ascii="Times New Roman" w:hAnsi="Times New Roman"/>
          <w:sz w:val="24"/>
          <w:szCs w:val="24"/>
          <w:rtl w:val="0"/>
          <w:lang w:val="en-US"/>
        </w:rPr>
        <w:t xml:space="preserve"> -1,000 is assigned to the -1,000</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bin. Any fragment length that falls into a bin larger than 1,000 is assigned to the 1,000</w:t>
      </w:r>
      <w:r>
        <w:rPr>
          <w:rFonts w:ascii="Times New Roman" w:hAnsi="Times New Roman"/>
          <w:sz w:val="24"/>
          <w:szCs w:val="24"/>
          <w:vertAlign w:val="superscript"/>
          <w:rtl w:val="0"/>
          <w:lang w:val="en-US"/>
        </w:rPr>
        <w:t>th</w:t>
      </w:r>
      <w:r>
        <w:rPr>
          <w:rFonts w:ascii="Times New Roman" w:hAnsi="Times New Roman"/>
          <w:sz w:val="24"/>
          <w:szCs w:val="24"/>
          <w:rtl w:val="0"/>
          <w:lang w:val="en-US"/>
        </w:rPr>
        <w:t xml:space="preserve"> bin.</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Machine Learning</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60% train, 20% test, 20% validation</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Logistic regression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97% accuracy </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Feature set </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Do you include N as a valid base or throw out</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Results</w:t>
      </w:r>
    </w:p>
    <w:p>
      <w:pPr>
        <w:pStyle w:val="No Spacing"/>
        <w:numPr>
          <w:ilvl w:val="0"/>
          <w:numId w:val="2"/>
        </w:numP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zh-CN" w:eastAsia="zh-CN"/>
        </w:rPr>
        <w:t>logistic regression</w:t>
      </w:r>
      <w:r>
        <w:rPr>
          <w:rFonts w:ascii="Arial Unicode MS" w:cs="Arial Unicode MS" w:hAnsi="Arial Unicode MS" w:eastAsia="Arial Unicode MS" w:hint="eastAsia"/>
          <w:b w:val="0"/>
          <w:bCs w:val="0"/>
          <w:i w:val="0"/>
          <w:iCs w:val="0"/>
          <w:sz w:val="28"/>
          <w:szCs w:val="28"/>
          <w:rtl w:val="0"/>
          <w:lang w:val="zh-CN" w:eastAsia="zh-CN"/>
        </w:rPr>
        <w:t>：</w:t>
      </w: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zh-CN" w:eastAsia="zh-CN"/>
        </w:rPr>
        <w:t>sin</w:t>
      </w:r>
      <w:r>
        <w:rPr>
          <w:rFonts w:ascii="Times New Roman" w:hAnsi="Times New Roman"/>
          <w:b w:val="1"/>
          <w:bCs w:val="1"/>
          <w:sz w:val="28"/>
          <w:szCs w:val="28"/>
          <w:rtl w:val="0"/>
          <w:lang w:val="en-US"/>
        </w:rPr>
        <w:t xml:space="preserve">gle feature: quality score distribution: </w:t>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tab/>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rPr>
        <w:tab/>
        <w:tab/>
        <w:t xml:space="preserve">      4-mer featu</w:t>
      </w:r>
      <w:r>
        <mc:AlternateContent>
          <mc:Choice Requires="wpg">
            <w:drawing>
              <wp:anchor distT="152400" distB="152400" distL="152400" distR="152400" simplePos="0" relativeHeight="251663360" behindDoc="0" locked="0" layoutInCell="1" allowOverlap="1">
                <wp:simplePos x="0" y="0"/>
                <wp:positionH relativeFrom="page">
                  <wp:posOffset>2095499</wp:posOffset>
                </wp:positionH>
                <wp:positionV relativeFrom="page">
                  <wp:posOffset>2896141</wp:posOffset>
                </wp:positionV>
                <wp:extent cx="3247148" cy="2816499"/>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3247148" cy="2816499"/>
                          <a:chOff x="0" y="0"/>
                          <a:chExt cx="3247147" cy="2816498"/>
                        </a:xfrm>
                      </wpg:grpSpPr>
                      <pic:pic xmlns:pic="http://schemas.openxmlformats.org/drawingml/2006/picture">
                        <pic:nvPicPr>
                          <pic:cNvPr id="1073741831" name="p2.png" descr="p2.png"/>
                          <pic:cNvPicPr>
                            <a:picLocks noChangeAspect="1"/>
                          </pic:cNvPicPr>
                        </pic:nvPicPr>
                        <pic:blipFill>
                          <a:blip r:embed="rId9">
                            <a:extLst/>
                          </a:blip>
                          <a:stretch>
                            <a:fillRect/>
                          </a:stretch>
                        </pic:blipFill>
                        <pic:spPr>
                          <a:xfrm>
                            <a:off x="0" y="0"/>
                            <a:ext cx="3247148" cy="2182084"/>
                          </a:xfrm>
                          <a:prstGeom prst="rect">
                            <a:avLst/>
                          </a:prstGeom>
                          <a:ln w="12700" cap="flat">
                            <a:noFill/>
                            <a:miter lim="400000"/>
                          </a:ln>
                          <a:effectLst/>
                        </pic:spPr>
                      </pic:pic>
                      <pic:pic xmlns:pic="http://schemas.openxmlformats.org/drawingml/2006/picture">
                        <pic:nvPicPr>
                          <pic:cNvPr id="1073741832" name="Screen Shot 2017-06-06 at 13.45.37.png" descr="Screen Shot 2017-06-06 at 13.45.37.png"/>
                          <pic:cNvPicPr>
                            <a:picLocks noChangeAspect="1"/>
                          </pic:cNvPicPr>
                        </pic:nvPicPr>
                        <pic:blipFill>
                          <a:blip r:embed="rId10">
                            <a:extLst/>
                          </a:blip>
                          <a:stretch>
                            <a:fillRect/>
                          </a:stretch>
                        </pic:blipFill>
                        <pic:spPr>
                          <a:xfrm>
                            <a:off x="256539" y="2182083"/>
                            <a:ext cx="2526529" cy="634416"/>
                          </a:xfrm>
                          <a:prstGeom prst="rect">
                            <a:avLst/>
                          </a:prstGeom>
                          <a:ln w="12700" cap="flat">
                            <a:noFill/>
                            <a:miter lim="400000"/>
                          </a:ln>
                          <a:effectLst/>
                        </pic:spPr>
                      </pic:pic>
                    </wpg:wgp>
                  </a:graphicData>
                </a:graphic>
              </wp:anchor>
            </w:drawing>
          </mc:Choice>
          <mc:Fallback>
            <w:pict>
              <v:group id="_x0000_s1029" style="visibility:visible;position:absolute;margin-left:165.0pt;margin-top:228.0pt;width:255.7pt;height:221.8pt;z-index:251663360;mso-position-horizontal:absolute;mso-position-horizontal-relative:page;mso-position-vertical:absolute;mso-position-vertical-relative:page;mso-wrap-distance-left:12.0pt;mso-wrap-distance-top:12.0pt;mso-wrap-distance-right:12.0pt;mso-wrap-distance-bottom:12.0pt;" coordorigin="0,0" coordsize="3247148,2816498">
                <w10:wrap type="topAndBottom" side="bothSides" anchorx="page" anchory="page"/>
                <v:shape id="_x0000_s1030" type="#_x0000_t75" style="position:absolute;left:0;top:0;width:3247148;height:2182083;">
                  <v:imagedata r:id="rId9" o:title="image6.png"/>
                </v:shape>
                <v:shape id="_x0000_s1031" type="#_x0000_t75" style="position:absolute;left:256540;top:2182083;width:2526527;height:634415;">
                  <v:imagedata r:id="rId10" o:title="image8.png"/>
                </v:shape>
              </v:group>
            </w:pict>
          </mc:Fallback>
        </mc:AlternateContent>
      </w:r>
      <w:r>
        <mc:AlternateContent>
          <mc:Choice Requires="wpg">
            <w:drawing>
              <wp:anchor distT="152400" distB="152400" distL="152400" distR="152400" simplePos="0" relativeHeight="251664384" behindDoc="0" locked="0" layoutInCell="1" allowOverlap="1">
                <wp:simplePos x="0" y="0"/>
                <wp:positionH relativeFrom="page">
                  <wp:posOffset>1270402</wp:posOffset>
                </wp:positionH>
                <wp:positionV relativeFrom="page">
                  <wp:posOffset>6277104</wp:posOffset>
                </wp:positionV>
                <wp:extent cx="2615798" cy="2359633"/>
                <wp:effectExtent l="0" t="0" r="0" b="0"/>
                <wp:wrapTopAndBottom distT="152400" distB="152400"/>
                <wp:docPr id="1073741836" name="officeArt object"/>
                <wp:cNvGraphicFramePr/>
                <a:graphic xmlns:a="http://schemas.openxmlformats.org/drawingml/2006/main">
                  <a:graphicData uri="http://schemas.microsoft.com/office/word/2010/wordprocessingGroup">
                    <wpg:wgp>
                      <wpg:cNvGrpSpPr/>
                      <wpg:grpSpPr>
                        <a:xfrm>
                          <a:off x="0" y="0"/>
                          <a:ext cx="2615798" cy="2359633"/>
                          <a:chOff x="0" y="0"/>
                          <a:chExt cx="2615797" cy="2359632"/>
                        </a:xfrm>
                      </wpg:grpSpPr>
                      <pic:pic xmlns:pic="http://schemas.openxmlformats.org/drawingml/2006/picture">
                        <pic:nvPicPr>
                          <pic:cNvPr id="1073741834" name="p3.png" descr="p3.png"/>
                          <pic:cNvPicPr>
                            <a:picLocks noChangeAspect="1"/>
                          </pic:cNvPicPr>
                        </pic:nvPicPr>
                        <pic:blipFill>
                          <a:blip r:embed="rId11">
                            <a:extLst/>
                          </a:blip>
                          <a:stretch>
                            <a:fillRect/>
                          </a:stretch>
                        </pic:blipFill>
                        <pic:spPr>
                          <a:xfrm>
                            <a:off x="0" y="0"/>
                            <a:ext cx="2615798" cy="1757817"/>
                          </a:xfrm>
                          <a:prstGeom prst="rect">
                            <a:avLst/>
                          </a:prstGeom>
                          <a:ln w="12700" cap="flat">
                            <a:noFill/>
                            <a:miter lim="400000"/>
                          </a:ln>
                          <a:effectLst/>
                        </pic:spPr>
                      </pic:pic>
                      <pic:pic xmlns:pic="http://schemas.openxmlformats.org/drawingml/2006/picture">
                        <pic:nvPicPr>
                          <pic:cNvPr id="1073741835" name="Screen Shot 2017-06-06 at 13.50.55.png" descr="Screen Shot 2017-06-06 at 13.50.55.png"/>
                          <pic:cNvPicPr>
                            <a:picLocks noChangeAspect="1"/>
                          </pic:cNvPicPr>
                        </pic:nvPicPr>
                        <pic:blipFill>
                          <a:blip r:embed="rId12">
                            <a:extLst/>
                          </a:blip>
                          <a:stretch>
                            <a:fillRect/>
                          </a:stretch>
                        </pic:blipFill>
                        <pic:spPr>
                          <a:xfrm>
                            <a:off x="192034" y="1865533"/>
                            <a:ext cx="2028404" cy="494100"/>
                          </a:xfrm>
                          <a:prstGeom prst="rect">
                            <a:avLst/>
                          </a:prstGeom>
                          <a:ln w="12700" cap="flat">
                            <a:noFill/>
                            <a:miter lim="400000"/>
                          </a:ln>
                          <a:effectLst/>
                        </pic:spPr>
                      </pic:pic>
                    </wpg:wgp>
                  </a:graphicData>
                </a:graphic>
              </wp:anchor>
            </w:drawing>
          </mc:Choice>
          <mc:Fallback>
            <w:pict>
              <v:group id="_x0000_s1032" style="visibility:visible;position:absolute;margin-left:100.0pt;margin-top:494.3pt;width:206.0pt;height:185.8pt;z-index:251664384;mso-position-horizontal:absolute;mso-position-horizontal-relative:page;mso-position-vertical:absolute;mso-position-vertical-relative:page;mso-wrap-distance-left:12.0pt;mso-wrap-distance-top:12.0pt;mso-wrap-distance-right:12.0pt;mso-wrap-distance-bottom:12.0pt;" coordorigin="0,0" coordsize="2615797,2359632">
                <w10:wrap type="topAndBottom" side="bothSides" anchorx="page" anchory="page"/>
                <v:shape id="_x0000_s1033" type="#_x0000_t75" style="position:absolute;left:0;top:0;width:2615797;height:1757816;">
                  <v:imagedata r:id="rId11" o:title="image9.png"/>
                </v:shape>
                <v:shape id="_x0000_s1034" type="#_x0000_t75" style="position:absolute;left:192035;top:1865534;width:2028403;height:494098;">
                  <v:imagedata r:id="rId12" o:title="image11.png"/>
                </v:shape>
              </v:group>
            </w:pict>
          </mc:Fallback>
        </mc:AlternateContent>
      </w:r>
      <w:r>
        <w:rPr>
          <w:rFonts w:ascii="Times New Roman" w:cs="Times New Roman" w:hAnsi="Times New Roman" w:eastAsia="Times New Roman"/>
          <w:b w:val="1"/>
          <w:bCs w:val="1"/>
          <w:sz w:val="28"/>
          <w:szCs w:val="28"/>
          <w:rtl w:val="0"/>
        </w:rPr>
        <w:t>res:</w:t>
      </w: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zh-CN" w:eastAsia="zh-CN"/>
        </w:rPr>
        <w:t>combined features</w:t>
      </w:r>
      <w:r>
        <w:rPr>
          <w:rFonts w:ascii="Arial Unicode MS" w:cs="Arial Unicode MS" w:hAnsi="Arial Unicode MS" w:eastAsia="Arial Unicode MS" w:hint="eastAsia"/>
          <w:b w:val="0"/>
          <w:bCs w:val="0"/>
          <w:i w:val="0"/>
          <w:iCs w:val="0"/>
          <w:sz w:val="28"/>
          <w:szCs w:val="28"/>
          <w:rtl w:val="0"/>
          <w:lang w:val="zh-CN" w:eastAsia="zh-CN"/>
        </w:rPr>
        <w:t>：</w:t>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zh-CN" w:eastAsia="zh-CN"/>
        </w:rPr>
        <w:tab/>
        <w:tab/>
        <w:t>analysis</w:t>
      </w:r>
      <w:r>
        <w:rPr>
          <w:rFonts w:ascii="Arial Unicode MS" w:cs="Arial Unicode MS" w:hAnsi="Arial Unicode MS" w:eastAsia="Arial Unicode MS" w:hint="eastAsia"/>
          <w:b w:val="0"/>
          <w:bCs w:val="0"/>
          <w:i w:val="0"/>
          <w:iCs w:val="0"/>
          <w:sz w:val="28"/>
          <w:szCs w:val="28"/>
          <w:rtl w:val="0"/>
          <w:lang w:val="zh-CN" w:eastAsia="zh-CN"/>
        </w:rPr>
        <w:t>：</w:t>
      </w:r>
      <w:r>
        <w:rPr>
          <w:rFonts w:ascii="Times New Roman" w:hAnsi="Times New Roman"/>
          <w:b w:val="1"/>
          <w:bCs w:val="1"/>
          <w:sz w:val="28"/>
          <w:szCs w:val="28"/>
          <w:rtl w:val="0"/>
          <w:lang w:val="zh-CN" w:eastAsia="zh-CN"/>
        </w:rPr>
        <w:t xml:space="preserve">combined features accuracy is less than just 4-mer features which implies that the </w:t>
      </w:r>
      <w:r>
        <w:rPr>
          <w:rFonts w:ascii="Times New Roman" w:hAnsi="Times New Roman"/>
          <w:b w:val="1"/>
          <w:bCs w:val="1"/>
          <w:sz w:val="28"/>
          <w:szCs w:val="28"/>
          <w:rtl w:val="0"/>
          <w:lang w:val="en-US"/>
        </w:rPr>
        <w:t xml:space="preserve">quality score distribution feature maybe </w:t>
      </w:r>
      <w:r>
        <w:rPr>
          <w:rFonts w:ascii="Times New Roman" w:hAnsi="Times New Roman"/>
          <w:b w:val="1"/>
          <w:bCs w:val="1"/>
          <w:sz w:val="28"/>
          <w:szCs w:val="28"/>
          <w:rtl w:val="0"/>
          <w:lang w:val="zh-CN" w:eastAsia="zh-CN"/>
        </w:rPr>
        <w:t>noise</w:t>
      </w:r>
      <w:r>
        <w:rPr>
          <w:rFonts w:ascii="Times New Roman" w:hAnsi="Times New Roman"/>
          <w:b w:val="1"/>
          <w:bCs w:val="1"/>
          <w:sz w:val="28"/>
          <w:szCs w:val="28"/>
          <w:rtl w:val="0"/>
          <w:lang w:val="en-US"/>
        </w:rPr>
        <w:t>. For unsupervised l</w:t>
      </w:r>
      <w:r>
        <mc:AlternateContent>
          <mc:Choice Requires="wpg">
            <w:drawing>
              <wp:anchor distT="152400" distB="152400" distL="152400" distR="152400" simplePos="0" relativeHeight="251665408" behindDoc="0" locked="0" layoutInCell="1" allowOverlap="1">
                <wp:simplePos x="0" y="0"/>
                <wp:positionH relativeFrom="page">
                  <wp:posOffset>1927484</wp:posOffset>
                </wp:positionH>
                <wp:positionV relativeFrom="page">
                  <wp:posOffset>2966720</wp:posOffset>
                </wp:positionV>
                <wp:extent cx="3578226" cy="3123826"/>
                <wp:effectExtent l="0" t="0" r="0" b="0"/>
                <wp:wrapTopAndBottom distT="152400" distB="152400"/>
                <wp:docPr id="1073741839" name="officeArt object"/>
                <wp:cNvGraphicFramePr/>
                <a:graphic xmlns:a="http://schemas.openxmlformats.org/drawingml/2006/main">
                  <a:graphicData uri="http://schemas.microsoft.com/office/word/2010/wordprocessingGroup">
                    <wpg:wgp>
                      <wpg:cNvGrpSpPr/>
                      <wpg:grpSpPr>
                        <a:xfrm>
                          <a:off x="0" y="0"/>
                          <a:ext cx="3578226" cy="3123826"/>
                          <a:chOff x="0" y="0"/>
                          <a:chExt cx="3578225" cy="3123825"/>
                        </a:xfrm>
                      </wpg:grpSpPr>
                      <pic:pic xmlns:pic="http://schemas.openxmlformats.org/drawingml/2006/picture">
                        <pic:nvPicPr>
                          <pic:cNvPr id="1073741837" name="p4.png" descr="p4.png"/>
                          <pic:cNvPicPr>
                            <a:picLocks noChangeAspect="1"/>
                          </pic:cNvPicPr>
                        </pic:nvPicPr>
                        <pic:blipFill>
                          <a:blip r:embed="rId13">
                            <a:extLst/>
                          </a:blip>
                          <a:stretch>
                            <a:fillRect/>
                          </a:stretch>
                        </pic:blipFill>
                        <pic:spPr>
                          <a:xfrm>
                            <a:off x="0" y="0"/>
                            <a:ext cx="3578226" cy="2404568"/>
                          </a:xfrm>
                          <a:prstGeom prst="rect">
                            <a:avLst/>
                          </a:prstGeom>
                          <a:ln w="12700" cap="flat">
                            <a:noFill/>
                            <a:miter lim="400000"/>
                          </a:ln>
                          <a:effectLst/>
                        </pic:spPr>
                      </pic:pic>
                      <pic:pic xmlns:pic="http://schemas.openxmlformats.org/drawingml/2006/picture">
                        <pic:nvPicPr>
                          <pic:cNvPr id="1073741838" name="Screen Shot 2017-06-06 at 13.51.30.png" descr="Screen Shot 2017-06-06 at 13.51.30.png"/>
                          <pic:cNvPicPr>
                            <a:picLocks noChangeAspect="1"/>
                          </pic:cNvPicPr>
                        </pic:nvPicPr>
                        <pic:blipFill>
                          <a:blip r:embed="rId14">
                            <a:extLst/>
                          </a:blip>
                          <a:stretch>
                            <a:fillRect/>
                          </a:stretch>
                        </pic:blipFill>
                        <pic:spPr>
                          <a:xfrm>
                            <a:off x="338195" y="2404567"/>
                            <a:ext cx="2901835" cy="719259"/>
                          </a:xfrm>
                          <a:prstGeom prst="rect">
                            <a:avLst/>
                          </a:prstGeom>
                          <a:ln w="12700" cap="flat">
                            <a:noFill/>
                            <a:miter lim="400000"/>
                          </a:ln>
                          <a:effectLst/>
                        </pic:spPr>
                      </pic:pic>
                    </wpg:wgp>
                  </a:graphicData>
                </a:graphic>
              </wp:anchor>
            </w:drawing>
          </mc:Choice>
          <mc:Fallback>
            <w:pict>
              <v:group id="_x0000_s1035" style="visibility:visible;position:absolute;margin-left:151.8pt;margin-top:233.6pt;width:281.8pt;height:246.0pt;z-index:251665408;mso-position-horizontal:absolute;mso-position-horizontal-relative:page;mso-position-vertical:absolute;mso-position-vertical-relative:page;mso-wrap-distance-left:12.0pt;mso-wrap-distance-top:12.0pt;mso-wrap-distance-right:12.0pt;mso-wrap-distance-bottom:12.0pt;" coordorigin="0,0" coordsize="3578225,3123826">
                <w10:wrap type="topAndBottom" side="bothSides" anchorx="page" anchory="page"/>
                <v:shape id="_x0000_s1036" type="#_x0000_t75" style="position:absolute;left:0;top:0;width:3578225;height:2404567;">
                  <v:imagedata r:id="rId13" o:title="image10.png"/>
                </v:shape>
                <v:shape id="_x0000_s1037" type="#_x0000_t75" style="position:absolute;left:338196;top:2404567;width:2901834;height:719259;">
                  <v:imagedata r:id="rId14" o:title="image12.png"/>
                </v:shape>
              </v:group>
            </w:pict>
          </mc:Fallback>
        </mc:AlternateContent>
      </w:r>
      <w:r>
        <w:rPr>
          <w:rFonts w:ascii="Times New Roman" w:hAnsi="Times New Roman"/>
          <w:b w:val="1"/>
          <w:bCs w:val="1"/>
          <w:sz w:val="28"/>
          <w:szCs w:val="28"/>
          <w:rtl w:val="0"/>
          <w:lang w:val="en-US"/>
        </w:rPr>
        <w:t>earning, it may be more reasonable to just consider about 4-mer features.</w:t>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numPr>
          <w:ilvl w:val="0"/>
          <w:numId w:val="3"/>
        </w:numPr>
        <w:rPr>
          <w:rFonts w:ascii="Times New Roman" w:cs="Times New Roman" w:hAnsi="Times New Roman" w:eastAsia="Times New Roman"/>
          <w:b w:val="1"/>
          <w:bCs w:val="1"/>
          <w:sz w:val="28"/>
          <w:szCs w:val="28"/>
          <w:lang w:val="zh-CN" w:eastAsia="zh-CN"/>
        </w:rPr>
      </w:pPr>
      <w:r>
        <w:rPr>
          <w:rFonts w:ascii="Times New Roman" w:hAnsi="Times New Roman"/>
          <w:b w:val="1"/>
          <w:bCs w:val="1"/>
          <w:sz w:val="28"/>
          <w:szCs w:val="28"/>
          <w:rtl w:val="0"/>
          <w:lang w:val="zh-CN" w:eastAsia="zh-CN"/>
        </w:rPr>
        <w:t>svm</w:t>
      </w:r>
      <w:r>
        <w:rPr>
          <w:rFonts w:ascii="Times New Roman" w:hAnsi="Times New Roman"/>
          <w:b w:val="1"/>
          <w:bCs w:val="1"/>
          <w:sz w:val="28"/>
          <w:szCs w:val="28"/>
          <w:rtl w:val="0"/>
          <w:lang w:val="en-US"/>
        </w:rPr>
        <w:t xml:space="preserve"> method with combined features:</w:t>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&lt;Unsupervised learning&gt;</w:t>
      </w:r>
    </w:p>
    <w:p>
      <w:pPr>
        <w:pStyle w:val="No Spacing"/>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tab/>
        <w:tab/>
      </w:r>
    </w:p>
    <w:p>
      <w:pPr>
        <w:pStyle w:val="No Spacing"/>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w:t>
      </w: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Future Work</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b w:val="1"/>
          <w:bCs w:val="1"/>
          <w:sz w:val="28"/>
          <w:szCs w:val="28"/>
        </w:rPr>
        <w:tab/>
      </w:r>
      <w:r>
        <w:rPr>
          <w:rFonts w:ascii="Times New Roman" w:hAnsi="Times New Roman"/>
          <w:sz w:val="24"/>
          <w:szCs w:val="24"/>
          <w:rtl w:val="0"/>
          <w:lang w:val="en-US"/>
        </w:rPr>
        <w:t>Additional datasets</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Datasets from different experiments from the same laboratory</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Datasets with different organisms  </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Quality scores: Mean, Sd, Full distribution, Average decrease in quality as a function of base</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References</w:t>
      </w:r>
    </w:p>
    <w:p>
      <w:pPr>
        <w:pStyle w:val="No Spacing"/>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"http://www.nature.com/nrg/journal/v11/n10/full/nrg2825.html"</w:instrText>
      </w:r>
      <w:r>
        <w:rPr>
          <w:rStyle w:val="Hyperlink.0"/>
        </w:rPr>
        <w:fldChar w:fldCharType="separate" w:fldLock="0"/>
      </w:r>
      <w:r>
        <w:rPr>
          <w:rStyle w:val="Hyperlink.0"/>
          <w:rtl w:val="0"/>
        </w:rPr>
        <w:t>http://www.nature.com/nrg/journal/v11/n10/full/nrg2825.html</w:t>
      </w:r>
      <w:r>
        <w:rPr/>
        <w:fldChar w:fldCharType="end" w:fldLock="0"/>
      </w:r>
    </w:p>
    <w:p>
      <w:pPr>
        <w:pStyle w:val="No Spacing"/>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"https://academic.oup.com/nar/article/42/21/e161/2903156/svaseq-removing-batch-effects-and-other-unwanted"</w:instrText>
      </w:r>
      <w:r>
        <w:rPr>
          <w:rStyle w:val="Hyperlink.0"/>
        </w:rPr>
        <w:fldChar w:fldCharType="separate" w:fldLock="0"/>
      </w:r>
      <w:r>
        <w:rPr>
          <w:rStyle w:val="Hyperlink.0"/>
          <w:rtl w:val="0"/>
        </w:rPr>
        <w:t>https://academic.oup.com/nar/article/42/21/e161/2903156/svaseq-removing-batch-effects-and-other-unwanted</w:t>
      </w:r>
      <w:r>
        <w:rPr/>
        <w:fldChar w:fldCharType="end" w:fldLock="0"/>
      </w:r>
    </w:p>
    <w:p>
      <w:pPr>
        <w:pStyle w:val="No Spacing"/>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"https://www.nature.com/articles/srep39921"</w:instrText>
      </w:r>
      <w:r>
        <w:rPr>
          <w:rStyle w:val="Hyperlink.0"/>
        </w:rPr>
        <w:fldChar w:fldCharType="separate" w:fldLock="0"/>
      </w:r>
      <w:r>
        <w:rPr>
          <w:rStyle w:val="Hyperlink.0"/>
          <w:rtl w:val="0"/>
        </w:rPr>
        <w:t>https://www.nature.com/articles/srep39921</w:t>
      </w:r>
      <w:r>
        <w:rPr/>
        <w:fldChar w:fldCharType="end" w:fldLock="0"/>
      </w:r>
    </w:p>
    <w:p>
      <w:pPr>
        <w:pStyle w:val="No Spacing"/>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"https://genomemedicine.biomedcentral.com/articles/10.1186/gm208"</w:instrText>
      </w:r>
      <w:r>
        <w:rPr>
          <w:rStyle w:val="Hyperlink.0"/>
        </w:rPr>
        <w:fldChar w:fldCharType="separate" w:fldLock="0"/>
      </w:r>
      <w:r>
        <w:rPr>
          <w:rStyle w:val="Hyperlink.0"/>
          <w:rtl w:val="0"/>
        </w:rPr>
        <w:t>https://genomemedicine.biomedcentral.com/articles/10.1186/gm208</w:t>
      </w:r>
      <w:r>
        <w:rPr/>
        <w:fldChar w:fldCharType="end" w:fldLock="0"/>
      </w:r>
    </w:p>
    <w:p>
      <w:pPr>
        <w:pStyle w:val="No Spacing"/>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"https://cancergenome.nih.gov/researchhighlights/tcgainaction/AkbaniBatchEffectsCaseStudy"</w:instrText>
      </w:r>
      <w:r>
        <w:rPr>
          <w:rStyle w:val="Hyperlink.0"/>
        </w:rPr>
        <w:fldChar w:fldCharType="separate" w:fldLock="0"/>
      </w:r>
      <w:r>
        <w:rPr>
          <w:rStyle w:val="Hyperlink.0"/>
          <w:rtl w:val="0"/>
        </w:rPr>
        <w:t>https://cancergenome.nih.gov/researchhighlights/tcgainaction/AkbaniBatchEffectsCaseStudy</w:t>
      </w:r>
      <w:r>
        <w:rPr/>
        <w:fldChar w:fldCharType="end" w:fldLock="0"/>
      </w:r>
    </w:p>
    <w:p>
      <w:pPr>
        <w:pStyle w:val="No Spacing"/>
        <w:rPr>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"https://bmcbiol.biomedcentral.com/articles/10.1186/s12915-014-0087-z"</w:instrText>
      </w:r>
      <w:r>
        <w:rPr>
          <w:rStyle w:val="Hyperlink.0"/>
        </w:rPr>
        <w:fldChar w:fldCharType="separate" w:fldLock="0"/>
      </w:r>
      <w:r>
        <w:rPr>
          <w:rStyle w:val="Hyperlink.0"/>
          <w:rtl w:val="0"/>
        </w:rPr>
        <w:t>https://bmcbiol.biomedcentral.com/articles/10.1186/s12915-014-0087-z</w:t>
      </w:r>
      <w:r>
        <w:rPr/>
        <w:fldChar w:fldCharType="end" w:fldLock="0"/>
      </w:r>
    </w:p>
    <w:p>
      <w:pPr>
        <w:pStyle w:val="No Spacing"/>
      </w:pPr>
      <w:r>
        <w:rPr>
          <w:rFonts w:ascii="Times New Roman" w:cs="Times New Roman" w:hAnsi="Times New Roman" w:eastAsia="Times New Roman"/>
          <w:sz w:val="24"/>
          <w:szCs w:val="24"/>
        </w:rPr>
      </w:r>
    </w:p>
    <w:sectPr>
      <w:headerReference w:type="default" r:id="rId15"/>
      <w:footerReference w:type="default" r:id="rId1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character" w:styleId="Link">
    <w:name w:val="Link"/>
    <w:rPr>
      <w:color w:val="0563c1"/>
      <w:u w:val="single" w:color="0563c1"/>
    </w:rPr>
  </w:style>
  <w:style w:type="character" w:styleId="Hyperlink.0">
    <w:name w:val="Hyperlink.0"/>
    <w:basedOn w:val="Link"/>
    <w:next w:val="Hyperlink.0"/>
    <w:rPr>
      <w:rFonts w:ascii="Times New Roman" w:cs="Times New Roman" w:hAnsi="Times New Roman" w:eastAsia="Times New Roman"/>
      <w:sz w:val="24"/>
      <w:szCs w:val="2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