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A7F8" w14:textId="77777777" w:rsidR="007A184E" w:rsidRPr="00C32338" w:rsidRDefault="00000000">
      <w:pPr>
        <w:spacing w:before="120" w:after="120" w:line="276" w:lineRule="auto"/>
        <w:jc w:val="center"/>
        <w:rPr>
          <w:rFonts w:ascii="Arial" w:eastAsia="Arial" w:hAnsi="Arial" w:cs="Arial"/>
          <w:b/>
          <w:sz w:val="20"/>
          <w:szCs w:val="20"/>
          <w:u w:val="single"/>
        </w:rPr>
      </w:pPr>
      <w:r w:rsidRPr="00C32338">
        <w:rPr>
          <w:b/>
          <w:u w:val="single"/>
        </w:rPr>
        <w:t>TERMO DE REFERÊNCIA</w:t>
      </w:r>
    </w:p>
    <w:p w14:paraId="423BC02B" w14:textId="77777777" w:rsidR="007A184E" w:rsidRDefault="007A184E">
      <w:pPr>
        <w:pBdr>
          <w:top w:val="none" w:sz="0" w:space="0" w:color="000000"/>
          <w:left w:val="none" w:sz="0" w:space="0" w:color="000000"/>
          <w:bottom w:val="none" w:sz="0" w:space="0" w:color="000000"/>
          <w:right w:val="none" w:sz="0" w:space="0" w:color="000000"/>
          <w:between w:val="nil"/>
        </w:pBdr>
        <w:spacing w:before="120" w:after="120" w:line="276" w:lineRule="auto"/>
        <w:ind w:firstLine="709"/>
        <w:jc w:val="center"/>
        <w:rPr>
          <w:rFonts w:ascii="Arial" w:eastAsia="Arial" w:hAnsi="Arial" w:cs="Arial"/>
          <w:b/>
          <w:color w:val="000000"/>
          <w:sz w:val="20"/>
          <w:szCs w:val="20"/>
        </w:rPr>
      </w:pPr>
    </w:p>
    <w:p w14:paraId="0947FAD4" w14:textId="2DA43956" w:rsidR="007A184E" w:rsidRDefault="00000000">
      <w:pPr>
        <w:spacing w:before="120" w:after="120" w:line="276" w:lineRule="auto"/>
        <w:ind w:firstLine="709"/>
        <w:jc w:val="center"/>
        <w:rPr>
          <w:rFonts w:ascii="Arial" w:eastAsia="Arial" w:hAnsi="Arial" w:cs="Arial"/>
          <w:color w:val="000000"/>
          <w:sz w:val="20"/>
          <w:szCs w:val="20"/>
        </w:rPr>
      </w:pPr>
      <w:r>
        <w:rPr>
          <w:rFonts w:ascii="Arial" w:eastAsia="Arial" w:hAnsi="Arial" w:cs="Arial"/>
          <w:color w:val="000000"/>
          <w:sz w:val="20"/>
          <w:szCs w:val="20"/>
        </w:rPr>
        <w:t xml:space="preserve">(Processo Administrativo </w:t>
      </w:r>
      <w:proofErr w:type="spellStart"/>
      <w:r>
        <w:rPr>
          <w:rFonts w:ascii="Arial" w:eastAsia="Arial" w:hAnsi="Arial" w:cs="Arial"/>
          <w:color w:val="000000"/>
          <w:sz w:val="20"/>
          <w:szCs w:val="20"/>
        </w:rPr>
        <w:t>n°</w:t>
      </w:r>
      <w:r w:rsidR="00326339" w:rsidRPr="00326339">
        <w:rPr>
          <w:rFonts w:ascii="Arial" w:eastAsia="Arial" w:hAnsi="Arial" w:cs="Arial"/>
          <w:i/>
          <w:color w:val="FF0000"/>
          <w:sz w:val="20"/>
          <w:szCs w:val="20"/>
          <w:highlight w:val="yellow"/>
        </w:rPr>
        <w:t>xxxxxxxxxxxx</w:t>
      </w:r>
      <w:proofErr w:type="spellEnd"/>
      <w:r w:rsidR="00326339">
        <w:rPr>
          <w:rFonts w:ascii="Arial" w:eastAsia="Arial" w:hAnsi="Arial" w:cs="Arial"/>
          <w:i/>
          <w:color w:val="FF0000"/>
          <w:sz w:val="20"/>
          <w:szCs w:val="20"/>
        </w:rPr>
        <w:t xml:space="preserve"> (</w:t>
      </w:r>
      <w:r w:rsidR="00326339" w:rsidRPr="00326339">
        <w:rPr>
          <w:rFonts w:ascii="Arial" w:eastAsia="Arial" w:hAnsi="Arial" w:cs="Arial"/>
          <w:i/>
          <w:color w:val="FF0000"/>
          <w:sz w:val="20"/>
          <w:szCs w:val="20"/>
          <w:highlight w:val="yellow"/>
        </w:rPr>
        <w:t>indicar ou sistema trazer do já indicado no ETP e DFD</w:t>
      </w:r>
      <w:r w:rsidRPr="00326339">
        <w:rPr>
          <w:rFonts w:ascii="Arial" w:eastAsia="Arial" w:hAnsi="Arial" w:cs="Arial"/>
          <w:color w:val="000000"/>
          <w:sz w:val="20"/>
          <w:szCs w:val="20"/>
          <w:highlight w:val="yellow"/>
        </w:rPr>
        <w:t>.)</w:t>
      </w:r>
    </w:p>
    <w:p w14:paraId="296E5C40"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 xml:space="preserve"> CONDIÇÕES GERAIS DA CONTRATAÇÃO</w:t>
      </w:r>
    </w:p>
    <w:p w14:paraId="09D5D6CC" w14:textId="034A2E26" w:rsidR="007A184E" w:rsidRDefault="00000000">
      <w:pPr>
        <w:numPr>
          <w:ilvl w:val="1"/>
          <w:numId w:val="3"/>
        </w:numPr>
        <w:pBdr>
          <w:top w:val="nil"/>
          <w:left w:val="nil"/>
          <w:bottom w:val="nil"/>
          <w:right w:val="nil"/>
          <w:between w:val="nil"/>
        </w:pBdr>
        <w:spacing w:before="120" w:after="120" w:line="276" w:lineRule="auto"/>
        <w:jc w:val="both"/>
      </w:pPr>
      <w:bookmarkStart w:id="0" w:name="_heading=h.19c6y18" w:colFirst="0" w:colLast="0"/>
      <w:bookmarkEnd w:id="0"/>
      <w:r>
        <w:rPr>
          <w:rFonts w:ascii="Arial" w:eastAsia="Arial" w:hAnsi="Arial" w:cs="Arial"/>
          <w:color w:val="000000"/>
          <w:sz w:val="20"/>
          <w:szCs w:val="20"/>
        </w:rPr>
        <w:t>Contratação de</w:t>
      </w:r>
      <w:r w:rsidR="007F5520">
        <w:rPr>
          <w:rFonts w:ascii="Arial" w:eastAsia="Arial" w:hAnsi="Arial" w:cs="Arial"/>
          <w:color w:val="000000"/>
          <w:sz w:val="20"/>
          <w:szCs w:val="20"/>
        </w:rPr>
        <w:t xml:space="preserve"> </w:t>
      </w:r>
      <w:r w:rsidR="007F5520" w:rsidRPr="007F5520">
        <w:rPr>
          <w:rFonts w:ascii="Arial" w:eastAsia="Arial" w:hAnsi="Arial" w:cs="Arial"/>
          <w:color w:val="FF0000"/>
          <w:sz w:val="20"/>
          <w:szCs w:val="20"/>
          <w:highlight w:val="yellow"/>
        </w:rPr>
        <w:t>(definição do objeto da contratação)</w:t>
      </w:r>
      <w:r>
        <w:rPr>
          <w:rFonts w:ascii="Arial" w:eastAsia="Arial" w:hAnsi="Arial" w:cs="Arial"/>
          <w:color w:val="000000"/>
          <w:sz w:val="20"/>
          <w:szCs w:val="20"/>
        </w:rPr>
        <w:t xml:space="preserve">, </w:t>
      </w:r>
      <w:r w:rsidRPr="007F5520">
        <w:rPr>
          <w:rFonts w:ascii="Arial" w:eastAsia="Arial" w:hAnsi="Arial" w:cs="Arial"/>
          <w:sz w:val="20"/>
          <w:szCs w:val="20"/>
        </w:rPr>
        <w:t>por meio de sistema de registro de preços</w:t>
      </w:r>
      <w:r w:rsidR="007F5520" w:rsidRPr="007F5520">
        <w:rPr>
          <w:rFonts w:ascii="Arial" w:eastAsia="Arial" w:hAnsi="Arial" w:cs="Arial"/>
          <w:sz w:val="20"/>
          <w:szCs w:val="20"/>
        </w:rPr>
        <w:t xml:space="preserve"> </w:t>
      </w:r>
      <w:r w:rsidR="007F5520" w:rsidRPr="007F5520">
        <w:rPr>
          <w:rFonts w:ascii="Arial" w:eastAsia="Arial" w:hAnsi="Arial" w:cs="Arial"/>
          <w:color w:val="FF0000"/>
          <w:sz w:val="20"/>
          <w:szCs w:val="20"/>
          <w:highlight w:val="yellow"/>
        </w:rPr>
        <w:t>(</w:t>
      </w:r>
      <w:r w:rsidR="007F5520">
        <w:rPr>
          <w:rFonts w:ascii="Arial" w:eastAsia="Arial" w:hAnsi="Arial" w:cs="Arial"/>
          <w:color w:val="FF0000"/>
          <w:sz w:val="20"/>
          <w:szCs w:val="20"/>
          <w:highlight w:val="yellow"/>
        </w:rPr>
        <w:t>permitir ao usuário selecionar se é ou não sistema de registro de preços</w:t>
      </w:r>
      <w:r w:rsidR="007F5520" w:rsidRPr="007F5520">
        <w:rPr>
          <w:rFonts w:ascii="Arial" w:eastAsia="Arial" w:hAnsi="Arial" w:cs="Arial"/>
          <w:color w:val="FF0000"/>
          <w:sz w:val="20"/>
          <w:szCs w:val="20"/>
          <w:highlight w:val="yellow"/>
        </w:rPr>
        <w:t>)</w:t>
      </w:r>
      <w:r w:rsidR="007F5520" w:rsidRPr="007F5520">
        <w:rPr>
          <w:rFonts w:ascii="Arial" w:eastAsia="Arial" w:hAnsi="Arial" w:cs="Arial"/>
          <w:color w:val="000000"/>
          <w:sz w:val="20"/>
          <w:szCs w:val="20"/>
          <w:highlight w:val="yellow"/>
        </w:rPr>
        <w:t>,</w:t>
      </w:r>
      <w:r>
        <w:rPr>
          <w:rFonts w:ascii="Arial" w:eastAsia="Arial" w:hAnsi="Arial" w:cs="Arial"/>
          <w:color w:val="000000"/>
          <w:sz w:val="20"/>
          <w:szCs w:val="20"/>
        </w:rPr>
        <w:t xml:space="preserve"> pelo menor valor global por </w:t>
      </w:r>
      <w:r w:rsidRPr="007F5520">
        <w:rPr>
          <w:rFonts w:ascii="Arial" w:eastAsia="Arial" w:hAnsi="Arial" w:cs="Arial"/>
          <w:sz w:val="20"/>
          <w:szCs w:val="20"/>
        </w:rPr>
        <w:t>lote</w:t>
      </w:r>
      <w:r w:rsidR="007F5520" w:rsidRPr="007F5520">
        <w:rPr>
          <w:rFonts w:ascii="Arial" w:eastAsia="Arial" w:hAnsi="Arial" w:cs="Arial"/>
          <w:sz w:val="20"/>
          <w:szCs w:val="20"/>
        </w:rPr>
        <w:t xml:space="preserve">/item/grupo de itens </w:t>
      </w:r>
      <w:r w:rsidR="007F5520" w:rsidRPr="007F5520">
        <w:rPr>
          <w:rFonts w:ascii="Arial" w:eastAsia="Arial" w:hAnsi="Arial" w:cs="Arial"/>
          <w:color w:val="FF0000"/>
          <w:sz w:val="20"/>
          <w:szCs w:val="20"/>
          <w:highlight w:val="yellow"/>
        </w:rPr>
        <w:t>(permitir ao usuário selecionar essas opções para completar o texto)</w:t>
      </w:r>
      <w:r w:rsidR="007F5520" w:rsidRPr="007F5520">
        <w:rPr>
          <w:rFonts w:ascii="Arial" w:eastAsia="Arial" w:hAnsi="Arial" w:cs="Arial"/>
          <w:color w:val="000000"/>
          <w:sz w:val="20"/>
          <w:szCs w:val="20"/>
          <w:highlight w:val="yellow"/>
        </w:rPr>
        <w:t>,</w:t>
      </w:r>
      <w:r>
        <w:rPr>
          <w:rFonts w:ascii="Arial" w:eastAsia="Arial" w:hAnsi="Arial" w:cs="Arial"/>
          <w:color w:val="000000"/>
          <w:sz w:val="20"/>
          <w:szCs w:val="20"/>
        </w:rPr>
        <w:t xml:space="preserve"> para atender às necessidades </w:t>
      </w:r>
      <w:r w:rsidR="007F5520" w:rsidRPr="007F5520">
        <w:rPr>
          <w:rFonts w:ascii="Arial" w:eastAsia="Arial" w:hAnsi="Arial" w:cs="Arial"/>
          <w:color w:val="000000"/>
          <w:sz w:val="20"/>
          <w:szCs w:val="20"/>
        </w:rPr>
        <w:t>do</w:t>
      </w:r>
      <w:r w:rsidR="007F5520" w:rsidRPr="007F5520">
        <w:rPr>
          <w:rFonts w:ascii="Arial" w:eastAsia="Arial" w:hAnsi="Arial" w:cs="Arial"/>
          <w:color w:val="000000"/>
          <w:sz w:val="20"/>
          <w:szCs w:val="20"/>
          <w:highlight w:val="yellow"/>
        </w:rPr>
        <w:t>(</w:t>
      </w:r>
      <w:r w:rsidR="007F5520" w:rsidRPr="007F5520">
        <w:rPr>
          <w:rFonts w:ascii="Arial" w:eastAsia="Arial" w:hAnsi="Arial" w:cs="Arial"/>
          <w:color w:val="FF0000"/>
          <w:sz w:val="20"/>
          <w:szCs w:val="20"/>
          <w:highlight w:val="yellow"/>
        </w:rPr>
        <w:t>a)(nome do órgão).</w:t>
      </w:r>
    </w:p>
    <w:p w14:paraId="6B9E17E3" w14:textId="601A517F" w:rsidR="007A184E" w:rsidRPr="007F5520" w:rsidRDefault="007F5520" w:rsidP="007F5520">
      <w:pPr>
        <w:pStyle w:val="PargrafodaLista"/>
        <w:numPr>
          <w:ilvl w:val="1"/>
          <w:numId w:val="3"/>
        </w:numPr>
        <w:pBdr>
          <w:top w:val="nil"/>
          <w:left w:val="nil"/>
          <w:bottom w:val="nil"/>
          <w:right w:val="nil"/>
          <w:between w:val="nil"/>
        </w:pBdr>
        <w:spacing w:before="120" w:after="120" w:line="276" w:lineRule="auto"/>
        <w:jc w:val="both"/>
      </w:pPr>
      <w:r>
        <w:rPr>
          <w:rFonts w:ascii="Arial" w:eastAsia="Arial" w:hAnsi="Arial" w:cs="Arial"/>
          <w:sz w:val="20"/>
          <w:szCs w:val="20"/>
        </w:rPr>
        <w:t>Consta abaixo o quadro de itens com a indicação clara das quantidades a serem contratadas:</w:t>
      </w:r>
    </w:p>
    <w:p w14:paraId="498C82D6" w14:textId="77777777" w:rsidR="007F5520" w:rsidRDefault="007F5520" w:rsidP="007F5520">
      <w:pPr>
        <w:pStyle w:val="PargrafodaLista"/>
        <w:pBdr>
          <w:top w:val="nil"/>
          <w:left w:val="nil"/>
          <w:bottom w:val="nil"/>
          <w:right w:val="nil"/>
          <w:between w:val="nil"/>
        </w:pBdr>
        <w:spacing w:before="120" w:after="120" w:line="276" w:lineRule="auto"/>
        <w:ind w:left="432"/>
        <w:jc w:val="both"/>
        <w:rPr>
          <w:rFonts w:ascii="Arial" w:eastAsia="Arial" w:hAnsi="Arial" w:cs="Arial"/>
          <w:color w:val="FF0000"/>
          <w:sz w:val="20"/>
          <w:szCs w:val="20"/>
          <w:highlight w:val="yellow"/>
        </w:rPr>
      </w:pPr>
    </w:p>
    <w:p w14:paraId="1576E780" w14:textId="46BF6146" w:rsidR="007F5520" w:rsidRDefault="007F5520" w:rsidP="007F5520">
      <w:pPr>
        <w:pStyle w:val="PargrafodaLista"/>
        <w:pBdr>
          <w:top w:val="nil"/>
          <w:left w:val="nil"/>
          <w:bottom w:val="nil"/>
          <w:right w:val="nil"/>
          <w:between w:val="nil"/>
        </w:pBdr>
        <w:spacing w:before="120" w:after="120" w:line="276" w:lineRule="auto"/>
        <w:ind w:left="432"/>
        <w:jc w:val="both"/>
      </w:pPr>
      <w:r w:rsidRPr="007F5520">
        <w:rPr>
          <w:rFonts w:ascii="Arial" w:eastAsia="Arial" w:hAnsi="Arial" w:cs="Arial"/>
          <w:color w:val="FF0000"/>
          <w:sz w:val="20"/>
          <w:szCs w:val="20"/>
          <w:highlight w:val="yellow"/>
        </w:rPr>
        <w:t>(Permitir ao usuário a construção ou copy paste de tabelas, podendo ser utilizada a mesma tabela foi construída na seção Estimativa de quantidades do ETP)</w:t>
      </w:r>
    </w:p>
    <w:tbl>
      <w:tblPr>
        <w:tblStyle w:val="a0"/>
        <w:tblW w:w="10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2"/>
        <w:gridCol w:w="4543"/>
        <w:gridCol w:w="1807"/>
        <w:gridCol w:w="1323"/>
        <w:gridCol w:w="851"/>
        <w:gridCol w:w="1134"/>
      </w:tblGrid>
      <w:tr w:rsidR="007A184E" w14:paraId="54FF3417" w14:textId="77777777">
        <w:tc>
          <w:tcPr>
            <w:tcW w:w="10490" w:type="dxa"/>
            <w:gridSpan w:val="6"/>
          </w:tcPr>
          <w:p w14:paraId="2B07601E" w14:textId="5105C9CC" w:rsidR="007A184E" w:rsidRDefault="007F5520">
            <w:pPr>
              <w:pBdr>
                <w:top w:val="nil"/>
                <w:left w:val="nil"/>
                <w:bottom w:val="nil"/>
                <w:right w:val="nil"/>
                <w:between w:val="nil"/>
              </w:pBdr>
              <w:spacing w:line="276" w:lineRule="auto"/>
              <w:jc w:val="center"/>
              <w:rPr>
                <w:b/>
                <w:color w:val="000000"/>
              </w:rPr>
            </w:pPr>
            <w:r>
              <w:rPr>
                <w:b/>
                <w:color w:val="000000"/>
              </w:rPr>
              <w:t>LOTE</w:t>
            </w:r>
            <w:r w:rsidR="00FE47E9">
              <w:rPr>
                <w:b/>
                <w:color w:val="000000"/>
              </w:rPr>
              <w:t xml:space="preserve">/ITENS/GRUPO DE ITENS </w:t>
            </w:r>
            <w:r w:rsidR="00FE47E9" w:rsidRPr="007F5520">
              <w:rPr>
                <w:rFonts w:ascii="Arial" w:eastAsia="Arial" w:hAnsi="Arial" w:cs="Arial"/>
                <w:color w:val="FF0000"/>
                <w:sz w:val="20"/>
                <w:szCs w:val="20"/>
                <w:highlight w:val="yellow"/>
              </w:rPr>
              <w:t>permitir ao usuário selecionar essas opções para completar o texto</w:t>
            </w:r>
          </w:p>
        </w:tc>
      </w:tr>
      <w:tr w:rsidR="007A184E" w14:paraId="70A2519B" w14:textId="77777777">
        <w:tc>
          <w:tcPr>
            <w:tcW w:w="832" w:type="dxa"/>
          </w:tcPr>
          <w:p w14:paraId="5D7E4459"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Item</w:t>
            </w:r>
          </w:p>
        </w:tc>
        <w:tc>
          <w:tcPr>
            <w:tcW w:w="4543" w:type="dxa"/>
          </w:tcPr>
          <w:p w14:paraId="5010FD0C"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Descrição</w:t>
            </w:r>
          </w:p>
        </w:tc>
        <w:tc>
          <w:tcPr>
            <w:tcW w:w="1807" w:type="dxa"/>
          </w:tcPr>
          <w:p w14:paraId="36C892B9"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Métrica</w:t>
            </w:r>
          </w:p>
        </w:tc>
        <w:tc>
          <w:tcPr>
            <w:tcW w:w="1323" w:type="dxa"/>
          </w:tcPr>
          <w:p w14:paraId="47B1831F"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Quantidade</w:t>
            </w:r>
          </w:p>
          <w:p w14:paraId="000013C8"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Total</w:t>
            </w:r>
          </w:p>
        </w:tc>
        <w:tc>
          <w:tcPr>
            <w:tcW w:w="851" w:type="dxa"/>
          </w:tcPr>
          <w:p w14:paraId="1E039921"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Valor Unit.</w:t>
            </w:r>
          </w:p>
        </w:tc>
        <w:tc>
          <w:tcPr>
            <w:tcW w:w="1134" w:type="dxa"/>
          </w:tcPr>
          <w:p w14:paraId="0B1646AF"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Valor Total</w:t>
            </w:r>
          </w:p>
        </w:tc>
      </w:tr>
      <w:tr w:rsidR="007A184E" w14:paraId="5B238C3C" w14:textId="77777777">
        <w:trPr>
          <w:trHeight w:val="332"/>
        </w:trPr>
        <w:tc>
          <w:tcPr>
            <w:tcW w:w="832" w:type="dxa"/>
          </w:tcPr>
          <w:p w14:paraId="1E21A3B1" w14:textId="77777777" w:rsidR="007A184E" w:rsidRDefault="00000000">
            <w:pPr>
              <w:pBdr>
                <w:top w:val="nil"/>
                <w:left w:val="nil"/>
                <w:bottom w:val="nil"/>
                <w:right w:val="nil"/>
                <w:between w:val="nil"/>
              </w:pBdr>
              <w:spacing w:line="276" w:lineRule="auto"/>
              <w:jc w:val="center"/>
              <w:rPr>
                <w:color w:val="000000"/>
              </w:rPr>
            </w:pPr>
            <w:r>
              <w:rPr>
                <w:color w:val="000000"/>
              </w:rPr>
              <w:t>1</w:t>
            </w:r>
          </w:p>
        </w:tc>
        <w:tc>
          <w:tcPr>
            <w:tcW w:w="4543" w:type="dxa"/>
          </w:tcPr>
          <w:p w14:paraId="0B9184DC" w14:textId="204EE825" w:rsidR="007A184E" w:rsidRDefault="007A184E">
            <w:pPr>
              <w:pBdr>
                <w:top w:val="nil"/>
                <w:left w:val="nil"/>
                <w:bottom w:val="nil"/>
                <w:right w:val="nil"/>
                <w:between w:val="nil"/>
              </w:pBdr>
              <w:rPr>
                <w:rFonts w:ascii="Cambria" w:eastAsia="Cambria" w:hAnsi="Cambria" w:cs="Cambria"/>
                <w:color w:val="000000"/>
                <w:sz w:val="20"/>
                <w:szCs w:val="20"/>
              </w:rPr>
            </w:pPr>
          </w:p>
        </w:tc>
        <w:tc>
          <w:tcPr>
            <w:tcW w:w="1807" w:type="dxa"/>
          </w:tcPr>
          <w:p w14:paraId="68A2B14E" w14:textId="063E54FB" w:rsidR="007A184E" w:rsidRDefault="007A184E">
            <w:pPr>
              <w:pBdr>
                <w:top w:val="nil"/>
                <w:left w:val="nil"/>
                <w:bottom w:val="nil"/>
                <w:right w:val="nil"/>
                <w:between w:val="nil"/>
              </w:pBdr>
              <w:spacing w:line="276" w:lineRule="auto"/>
              <w:jc w:val="center"/>
              <w:rPr>
                <w:color w:val="000000"/>
              </w:rPr>
            </w:pPr>
          </w:p>
        </w:tc>
        <w:tc>
          <w:tcPr>
            <w:tcW w:w="1323" w:type="dxa"/>
          </w:tcPr>
          <w:p w14:paraId="4478DED1" w14:textId="6CB56706" w:rsidR="007A184E" w:rsidRDefault="007A184E">
            <w:pPr>
              <w:pBdr>
                <w:top w:val="nil"/>
                <w:left w:val="nil"/>
                <w:bottom w:val="nil"/>
                <w:right w:val="nil"/>
                <w:between w:val="nil"/>
              </w:pBdr>
              <w:spacing w:line="276" w:lineRule="auto"/>
              <w:jc w:val="center"/>
              <w:rPr>
                <w:color w:val="000000"/>
              </w:rPr>
            </w:pPr>
          </w:p>
        </w:tc>
        <w:tc>
          <w:tcPr>
            <w:tcW w:w="851" w:type="dxa"/>
          </w:tcPr>
          <w:p w14:paraId="6C08DDD3" w14:textId="77777777" w:rsidR="007A184E" w:rsidRDefault="007A184E">
            <w:pPr>
              <w:pBdr>
                <w:top w:val="nil"/>
                <w:left w:val="nil"/>
                <w:bottom w:val="nil"/>
                <w:right w:val="nil"/>
                <w:between w:val="nil"/>
              </w:pBdr>
              <w:spacing w:line="276" w:lineRule="auto"/>
              <w:jc w:val="center"/>
              <w:rPr>
                <w:color w:val="000000"/>
                <w:sz w:val="20"/>
                <w:szCs w:val="20"/>
                <w:highlight w:val="yellow"/>
              </w:rPr>
            </w:pPr>
          </w:p>
        </w:tc>
        <w:tc>
          <w:tcPr>
            <w:tcW w:w="1134" w:type="dxa"/>
          </w:tcPr>
          <w:p w14:paraId="2B32E90E" w14:textId="77777777" w:rsidR="007A184E" w:rsidRDefault="007A184E">
            <w:pPr>
              <w:pBdr>
                <w:top w:val="nil"/>
                <w:left w:val="nil"/>
                <w:bottom w:val="nil"/>
                <w:right w:val="nil"/>
                <w:between w:val="nil"/>
              </w:pBdr>
              <w:spacing w:line="276" w:lineRule="auto"/>
              <w:jc w:val="center"/>
              <w:rPr>
                <w:color w:val="000000"/>
                <w:sz w:val="20"/>
                <w:szCs w:val="20"/>
                <w:highlight w:val="yellow"/>
              </w:rPr>
            </w:pPr>
          </w:p>
        </w:tc>
      </w:tr>
      <w:tr w:rsidR="007A184E" w14:paraId="079D8E6B" w14:textId="77777777">
        <w:tc>
          <w:tcPr>
            <w:tcW w:w="832" w:type="dxa"/>
          </w:tcPr>
          <w:p w14:paraId="7DC7C4F1" w14:textId="77777777" w:rsidR="007A184E" w:rsidRDefault="00000000">
            <w:pPr>
              <w:pBdr>
                <w:top w:val="nil"/>
                <w:left w:val="nil"/>
                <w:bottom w:val="nil"/>
                <w:right w:val="nil"/>
                <w:between w:val="nil"/>
              </w:pBdr>
              <w:spacing w:line="276" w:lineRule="auto"/>
              <w:jc w:val="center"/>
              <w:rPr>
                <w:color w:val="000000"/>
              </w:rPr>
            </w:pPr>
            <w:r>
              <w:rPr>
                <w:color w:val="000000"/>
              </w:rPr>
              <w:t>2</w:t>
            </w:r>
          </w:p>
        </w:tc>
        <w:tc>
          <w:tcPr>
            <w:tcW w:w="4543" w:type="dxa"/>
          </w:tcPr>
          <w:p w14:paraId="73DB4802" w14:textId="1AA7DF9F" w:rsidR="007A184E" w:rsidRDefault="007A184E">
            <w:pPr>
              <w:pBdr>
                <w:top w:val="nil"/>
                <w:left w:val="nil"/>
                <w:bottom w:val="nil"/>
                <w:right w:val="nil"/>
                <w:between w:val="nil"/>
              </w:pBdr>
              <w:rPr>
                <w:rFonts w:ascii="Cambria" w:eastAsia="Cambria" w:hAnsi="Cambria" w:cs="Cambria"/>
                <w:color w:val="000000"/>
                <w:sz w:val="20"/>
                <w:szCs w:val="20"/>
              </w:rPr>
            </w:pPr>
          </w:p>
        </w:tc>
        <w:tc>
          <w:tcPr>
            <w:tcW w:w="1807" w:type="dxa"/>
          </w:tcPr>
          <w:p w14:paraId="3E667BAC" w14:textId="5D54D623" w:rsidR="007A184E" w:rsidRDefault="007A184E">
            <w:pPr>
              <w:pBdr>
                <w:top w:val="nil"/>
                <w:left w:val="nil"/>
                <w:bottom w:val="nil"/>
                <w:right w:val="nil"/>
                <w:between w:val="nil"/>
              </w:pBdr>
              <w:spacing w:line="276" w:lineRule="auto"/>
              <w:jc w:val="center"/>
              <w:rPr>
                <w:color w:val="000000"/>
              </w:rPr>
            </w:pPr>
          </w:p>
        </w:tc>
        <w:tc>
          <w:tcPr>
            <w:tcW w:w="1323" w:type="dxa"/>
          </w:tcPr>
          <w:p w14:paraId="7CA35491" w14:textId="0E2C8772" w:rsidR="007A184E" w:rsidRDefault="007A184E">
            <w:pPr>
              <w:pBdr>
                <w:top w:val="nil"/>
                <w:left w:val="nil"/>
                <w:bottom w:val="nil"/>
                <w:right w:val="nil"/>
                <w:between w:val="nil"/>
              </w:pBdr>
              <w:spacing w:line="276" w:lineRule="auto"/>
              <w:jc w:val="center"/>
              <w:rPr>
                <w:color w:val="000000"/>
              </w:rPr>
            </w:pPr>
          </w:p>
        </w:tc>
        <w:tc>
          <w:tcPr>
            <w:tcW w:w="851" w:type="dxa"/>
          </w:tcPr>
          <w:p w14:paraId="20F02BC6" w14:textId="77777777" w:rsidR="007A184E" w:rsidRDefault="007A184E">
            <w:pPr>
              <w:pBdr>
                <w:top w:val="nil"/>
                <w:left w:val="nil"/>
                <w:bottom w:val="nil"/>
                <w:right w:val="nil"/>
                <w:between w:val="nil"/>
              </w:pBdr>
              <w:spacing w:line="276" w:lineRule="auto"/>
              <w:jc w:val="center"/>
              <w:rPr>
                <w:color w:val="000000"/>
                <w:sz w:val="20"/>
                <w:szCs w:val="20"/>
              </w:rPr>
            </w:pPr>
          </w:p>
        </w:tc>
        <w:tc>
          <w:tcPr>
            <w:tcW w:w="1134" w:type="dxa"/>
          </w:tcPr>
          <w:p w14:paraId="38CC1064" w14:textId="77777777" w:rsidR="007A184E" w:rsidRDefault="007A184E">
            <w:pPr>
              <w:pBdr>
                <w:top w:val="nil"/>
                <w:left w:val="nil"/>
                <w:bottom w:val="nil"/>
                <w:right w:val="nil"/>
                <w:between w:val="nil"/>
              </w:pBdr>
              <w:spacing w:line="276" w:lineRule="auto"/>
              <w:jc w:val="center"/>
              <w:rPr>
                <w:color w:val="000000"/>
                <w:sz w:val="20"/>
                <w:szCs w:val="20"/>
              </w:rPr>
            </w:pPr>
          </w:p>
        </w:tc>
      </w:tr>
      <w:tr w:rsidR="007A184E" w14:paraId="298F0341" w14:textId="77777777">
        <w:tc>
          <w:tcPr>
            <w:tcW w:w="832" w:type="dxa"/>
          </w:tcPr>
          <w:p w14:paraId="426D5A4A" w14:textId="77777777" w:rsidR="007A184E" w:rsidRDefault="00000000">
            <w:pPr>
              <w:pBdr>
                <w:top w:val="nil"/>
                <w:left w:val="nil"/>
                <w:bottom w:val="nil"/>
                <w:right w:val="nil"/>
                <w:between w:val="nil"/>
              </w:pBdr>
              <w:spacing w:line="276" w:lineRule="auto"/>
              <w:jc w:val="center"/>
              <w:rPr>
                <w:color w:val="000000"/>
              </w:rPr>
            </w:pPr>
            <w:r>
              <w:rPr>
                <w:color w:val="000000"/>
              </w:rPr>
              <w:t>3</w:t>
            </w:r>
          </w:p>
        </w:tc>
        <w:tc>
          <w:tcPr>
            <w:tcW w:w="4543" w:type="dxa"/>
          </w:tcPr>
          <w:p w14:paraId="782DA44B" w14:textId="092F44E9" w:rsidR="007A184E" w:rsidRDefault="007A184E">
            <w:pPr>
              <w:pBdr>
                <w:top w:val="nil"/>
                <w:left w:val="nil"/>
                <w:bottom w:val="nil"/>
                <w:right w:val="nil"/>
                <w:between w:val="nil"/>
              </w:pBdr>
              <w:rPr>
                <w:rFonts w:ascii="Cambria" w:eastAsia="Cambria" w:hAnsi="Cambria" w:cs="Cambria"/>
                <w:color w:val="000000"/>
                <w:sz w:val="20"/>
                <w:szCs w:val="20"/>
              </w:rPr>
            </w:pPr>
          </w:p>
        </w:tc>
        <w:tc>
          <w:tcPr>
            <w:tcW w:w="1807" w:type="dxa"/>
          </w:tcPr>
          <w:p w14:paraId="0A04C22B" w14:textId="263CE523" w:rsidR="007A184E" w:rsidRDefault="007A184E">
            <w:pPr>
              <w:pBdr>
                <w:top w:val="nil"/>
                <w:left w:val="nil"/>
                <w:bottom w:val="nil"/>
                <w:right w:val="nil"/>
                <w:between w:val="nil"/>
              </w:pBdr>
              <w:spacing w:line="276" w:lineRule="auto"/>
              <w:jc w:val="center"/>
              <w:rPr>
                <w:color w:val="000000"/>
              </w:rPr>
            </w:pPr>
          </w:p>
        </w:tc>
        <w:tc>
          <w:tcPr>
            <w:tcW w:w="1323" w:type="dxa"/>
          </w:tcPr>
          <w:p w14:paraId="739994E7" w14:textId="353AA79C" w:rsidR="007A184E" w:rsidRDefault="007A184E">
            <w:pPr>
              <w:pBdr>
                <w:top w:val="nil"/>
                <w:left w:val="nil"/>
                <w:bottom w:val="nil"/>
                <w:right w:val="nil"/>
                <w:between w:val="nil"/>
              </w:pBdr>
              <w:spacing w:line="276" w:lineRule="auto"/>
              <w:jc w:val="center"/>
              <w:rPr>
                <w:color w:val="000000"/>
              </w:rPr>
            </w:pPr>
          </w:p>
        </w:tc>
        <w:tc>
          <w:tcPr>
            <w:tcW w:w="851" w:type="dxa"/>
          </w:tcPr>
          <w:p w14:paraId="65F26557" w14:textId="77777777" w:rsidR="007A184E" w:rsidRDefault="007A184E">
            <w:pPr>
              <w:pBdr>
                <w:top w:val="nil"/>
                <w:left w:val="nil"/>
                <w:bottom w:val="nil"/>
                <w:right w:val="nil"/>
                <w:between w:val="nil"/>
              </w:pBdr>
              <w:spacing w:line="276" w:lineRule="auto"/>
              <w:jc w:val="center"/>
              <w:rPr>
                <w:color w:val="000000"/>
                <w:sz w:val="20"/>
                <w:szCs w:val="20"/>
              </w:rPr>
            </w:pPr>
          </w:p>
        </w:tc>
        <w:tc>
          <w:tcPr>
            <w:tcW w:w="1134" w:type="dxa"/>
          </w:tcPr>
          <w:p w14:paraId="1F26AB86" w14:textId="77777777" w:rsidR="007A184E" w:rsidRDefault="007A184E">
            <w:pPr>
              <w:pBdr>
                <w:top w:val="nil"/>
                <w:left w:val="nil"/>
                <w:bottom w:val="nil"/>
                <w:right w:val="nil"/>
                <w:between w:val="nil"/>
              </w:pBdr>
              <w:spacing w:line="276" w:lineRule="auto"/>
              <w:jc w:val="center"/>
              <w:rPr>
                <w:color w:val="000000"/>
                <w:sz w:val="20"/>
                <w:szCs w:val="20"/>
              </w:rPr>
            </w:pPr>
          </w:p>
        </w:tc>
      </w:tr>
      <w:tr w:rsidR="007A184E" w14:paraId="4BF7A9B9" w14:textId="77777777">
        <w:tc>
          <w:tcPr>
            <w:tcW w:w="832" w:type="dxa"/>
          </w:tcPr>
          <w:p w14:paraId="6E7CAAB4" w14:textId="77777777" w:rsidR="007A184E" w:rsidRDefault="00000000">
            <w:pPr>
              <w:pBdr>
                <w:top w:val="nil"/>
                <w:left w:val="nil"/>
                <w:bottom w:val="nil"/>
                <w:right w:val="nil"/>
                <w:between w:val="nil"/>
              </w:pBdr>
              <w:spacing w:line="276" w:lineRule="auto"/>
              <w:jc w:val="center"/>
              <w:rPr>
                <w:color w:val="000000"/>
              </w:rPr>
            </w:pPr>
            <w:r>
              <w:rPr>
                <w:color w:val="000000"/>
              </w:rPr>
              <w:t>4</w:t>
            </w:r>
          </w:p>
        </w:tc>
        <w:tc>
          <w:tcPr>
            <w:tcW w:w="4543" w:type="dxa"/>
          </w:tcPr>
          <w:p w14:paraId="3FADB047" w14:textId="711F2EE0" w:rsidR="007A184E" w:rsidRDefault="007A184E">
            <w:pPr>
              <w:pBdr>
                <w:top w:val="nil"/>
                <w:left w:val="nil"/>
                <w:bottom w:val="nil"/>
                <w:right w:val="nil"/>
                <w:between w:val="nil"/>
              </w:pBdr>
              <w:rPr>
                <w:rFonts w:ascii="Cambria" w:eastAsia="Cambria" w:hAnsi="Cambria" w:cs="Cambria"/>
                <w:color w:val="000000"/>
                <w:sz w:val="20"/>
                <w:szCs w:val="20"/>
              </w:rPr>
            </w:pPr>
          </w:p>
        </w:tc>
        <w:tc>
          <w:tcPr>
            <w:tcW w:w="1807" w:type="dxa"/>
          </w:tcPr>
          <w:p w14:paraId="05507B6C" w14:textId="67277E25" w:rsidR="007A184E" w:rsidRDefault="007A184E">
            <w:pPr>
              <w:pBdr>
                <w:top w:val="nil"/>
                <w:left w:val="nil"/>
                <w:bottom w:val="nil"/>
                <w:right w:val="nil"/>
                <w:between w:val="nil"/>
              </w:pBdr>
              <w:spacing w:line="276" w:lineRule="auto"/>
              <w:jc w:val="center"/>
              <w:rPr>
                <w:color w:val="000000"/>
                <w:sz w:val="20"/>
                <w:szCs w:val="20"/>
              </w:rPr>
            </w:pPr>
          </w:p>
        </w:tc>
        <w:tc>
          <w:tcPr>
            <w:tcW w:w="1323" w:type="dxa"/>
          </w:tcPr>
          <w:p w14:paraId="7B9B99B9" w14:textId="75736646" w:rsidR="007A184E" w:rsidRDefault="007A184E">
            <w:pPr>
              <w:pBdr>
                <w:top w:val="nil"/>
                <w:left w:val="nil"/>
                <w:bottom w:val="nil"/>
                <w:right w:val="nil"/>
                <w:between w:val="nil"/>
              </w:pBdr>
              <w:spacing w:line="276" w:lineRule="auto"/>
              <w:jc w:val="center"/>
              <w:rPr>
                <w:color w:val="000000"/>
                <w:sz w:val="20"/>
                <w:szCs w:val="20"/>
                <w:highlight w:val="yellow"/>
              </w:rPr>
            </w:pPr>
          </w:p>
        </w:tc>
        <w:tc>
          <w:tcPr>
            <w:tcW w:w="851" w:type="dxa"/>
          </w:tcPr>
          <w:p w14:paraId="1B6556F4" w14:textId="77777777" w:rsidR="007A184E" w:rsidRDefault="007A184E">
            <w:pPr>
              <w:pBdr>
                <w:top w:val="nil"/>
                <w:left w:val="nil"/>
                <w:bottom w:val="nil"/>
                <w:right w:val="nil"/>
                <w:between w:val="nil"/>
              </w:pBdr>
              <w:spacing w:line="276" w:lineRule="auto"/>
              <w:jc w:val="center"/>
              <w:rPr>
                <w:color w:val="000000"/>
                <w:sz w:val="20"/>
                <w:szCs w:val="20"/>
              </w:rPr>
            </w:pPr>
          </w:p>
        </w:tc>
        <w:tc>
          <w:tcPr>
            <w:tcW w:w="1134" w:type="dxa"/>
          </w:tcPr>
          <w:p w14:paraId="19C59527" w14:textId="77777777" w:rsidR="007A184E" w:rsidRDefault="007A184E">
            <w:pPr>
              <w:pBdr>
                <w:top w:val="nil"/>
                <w:left w:val="nil"/>
                <w:bottom w:val="nil"/>
                <w:right w:val="nil"/>
                <w:between w:val="nil"/>
              </w:pBdr>
              <w:spacing w:line="276" w:lineRule="auto"/>
              <w:jc w:val="center"/>
              <w:rPr>
                <w:color w:val="000000"/>
                <w:sz w:val="20"/>
                <w:szCs w:val="20"/>
              </w:rPr>
            </w:pPr>
          </w:p>
        </w:tc>
      </w:tr>
      <w:tr w:rsidR="007A184E" w14:paraId="58434B10" w14:textId="77777777">
        <w:tc>
          <w:tcPr>
            <w:tcW w:w="9356" w:type="dxa"/>
            <w:gridSpan w:val="5"/>
          </w:tcPr>
          <w:p w14:paraId="7736ECA7" w14:textId="661B76F1"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 xml:space="preserve">VALOR TOTAL </w:t>
            </w:r>
          </w:p>
        </w:tc>
        <w:tc>
          <w:tcPr>
            <w:tcW w:w="1134" w:type="dxa"/>
          </w:tcPr>
          <w:p w14:paraId="1121C9B1" w14:textId="77777777" w:rsidR="007A184E" w:rsidRDefault="00000000">
            <w:pPr>
              <w:pBdr>
                <w:top w:val="nil"/>
                <w:left w:val="nil"/>
                <w:bottom w:val="nil"/>
                <w:right w:val="nil"/>
                <w:between w:val="nil"/>
              </w:pBdr>
              <w:spacing w:line="276" w:lineRule="auto"/>
              <w:jc w:val="center"/>
              <w:rPr>
                <w:color w:val="000000"/>
                <w:sz w:val="20"/>
                <w:szCs w:val="20"/>
              </w:rPr>
            </w:pPr>
            <w:r>
              <w:rPr>
                <w:color w:val="000000"/>
                <w:sz w:val="20"/>
                <w:szCs w:val="20"/>
              </w:rPr>
              <w:t xml:space="preserve">R$ </w:t>
            </w:r>
          </w:p>
        </w:tc>
      </w:tr>
    </w:tbl>
    <w:p w14:paraId="28A394C2" w14:textId="77777777" w:rsidR="007A184E" w:rsidRDefault="007A184E">
      <w:pPr>
        <w:pBdr>
          <w:top w:val="nil"/>
          <w:left w:val="nil"/>
          <w:bottom w:val="nil"/>
          <w:right w:val="nil"/>
          <w:between w:val="nil"/>
        </w:pBdr>
        <w:spacing w:before="120" w:after="120" w:line="276" w:lineRule="auto"/>
        <w:ind w:left="999" w:hanging="432"/>
        <w:jc w:val="both"/>
        <w:rPr>
          <w:rFonts w:ascii="Arial" w:eastAsia="Arial" w:hAnsi="Arial" w:cs="Arial"/>
          <w:color w:val="000000"/>
          <w:sz w:val="20"/>
          <w:szCs w:val="20"/>
        </w:rPr>
      </w:pPr>
      <w:bookmarkStart w:id="1" w:name="_heading=h.1fob9te" w:colFirst="0" w:colLast="0"/>
      <w:bookmarkEnd w:id="1"/>
    </w:p>
    <w:p w14:paraId="47714EBE" w14:textId="062CBF5F"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 prazo de vigência da contratação é de </w:t>
      </w:r>
      <w:r w:rsidR="00FE47E9" w:rsidRPr="00C32338">
        <w:rPr>
          <w:rFonts w:ascii="Arial" w:eastAsia="Arial" w:hAnsi="Arial" w:cs="Arial"/>
          <w:i/>
          <w:color w:val="FF0000"/>
          <w:sz w:val="20"/>
          <w:szCs w:val="20"/>
          <w:highlight w:val="yellow"/>
        </w:rPr>
        <w:t>XX</w:t>
      </w:r>
      <w:r w:rsidRPr="00C32338">
        <w:rPr>
          <w:rFonts w:ascii="Arial" w:eastAsia="Arial" w:hAnsi="Arial" w:cs="Arial"/>
          <w:i/>
          <w:color w:val="FF0000"/>
          <w:sz w:val="20"/>
          <w:szCs w:val="20"/>
          <w:highlight w:val="yellow"/>
        </w:rPr>
        <w:t xml:space="preserve"> (</w:t>
      </w:r>
      <w:r w:rsidR="00FE47E9" w:rsidRPr="00C32338">
        <w:rPr>
          <w:rFonts w:ascii="Arial" w:eastAsia="Arial" w:hAnsi="Arial" w:cs="Arial"/>
          <w:i/>
          <w:color w:val="FF0000"/>
          <w:sz w:val="20"/>
          <w:szCs w:val="20"/>
          <w:highlight w:val="yellow"/>
        </w:rPr>
        <w:t>XXX</w:t>
      </w:r>
      <w:r w:rsidRPr="00C32338">
        <w:rPr>
          <w:rFonts w:ascii="Arial" w:eastAsia="Arial" w:hAnsi="Arial" w:cs="Arial"/>
          <w:i/>
          <w:color w:val="FF0000"/>
          <w:sz w:val="20"/>
          <w:szCs w:val="20"/>
          <w:highlight w:val="yellow"/>
        </w:rPr>
        <w:t>) meses</w:t>
      </w:r>
      <w:r w:rsidR="00C32338" w:rsidRPr="00C32338">
        <w:rPr>
          <w:rFonts w:ascii="Arial" w:eastAsia="Arial" w:hAnsi="Arial" w:cs="Arial"/>
          <w:i/>
          <w:color w:val="FF0000"/>
          <w:sz w:val="20"/>
          <w:szCs w:val="20"/>
          <w:highlight w:val="yellow"/>
        </w:rPr>
        <w:t xml:space="preserve"> (Indicar prazo)</w:t>
      </w:r>
      <w:r w:rsidRPr="00C32338">
        <w:rPr>
          <w:rFonts w:ascii="Arial" w:eastAsia="Arial" w:hAnsi="Arial" w:cs="Arial"/>
          <w:i/>
          <w:color w:val="FF0000"/>
          <w:sz w:val="20"/>
          <w:szCs w:val="20"/>
        </w:rPr>
        <w:t xml:space="preserve"> </w:t>
      </w:r>
      <w:r>
        <w:rPr>
          <w:rFonts w:ascii="Arial" w:eastAsia="Arial" w:hAnsi="Arial" w:cs="Arial"/>
          <w:i/>
          <w:color w:val="000000"/>
          <w:sz w:val="20"/>
          <w:szCs w:val="20"/>
        </w:rPr>
        <w:t>contados da assinatura do contrato.</w:t>
      </w:r>
    </w:p>
    <w:p w14:paraId="60E698AD" w14:textId="77777777" w:rsidR="007A184E" w:rsidRPr="000830E1"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contrato oferecerá maior detalhamento das regras que serão aplicadas em relação à vigência da contratação.</w:t>
      </w:r>
    </w:p>
    <w:p w14:paraId="53CB8DE7" w14:textId="347AFEA7" w:rsidR="000830E1" w:rsidRPr="000830E1" w:rsidRDefault="000830E1" w:rsidP="000830E1">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sidRPr="000830E1">
        <w:rPr>
          <w:rFonts w:ascii="Arial" w:eastAsia="Arial" w:hAnsi="Arial" w:cs="Arial"/>
          <w:color w:val="000000"/>
          <w:sz w:val="20"/>
          <w:szCs w:val="20"/>
        </w:rPr>
        <w:t>O objeto desta contratação não se enquadra como sendo de bem de luxo, conforme Decreto nº 10.818, de 27 de setembro de 2021.</w:t>
      </w:r>
    </w:p>
    <w:p w14:paraId="1D9E07E9" w14:textId="77777777" w:rsidR="000830E1" w:rsidRDefault="000830E1" w:rsidP="000830E1">
      <w:pPr>
        <w:pStyle w:val="PargrafodaLista"/>
        <w:numPr>
          <w:ilvl w:val="1"/>
          <w:numId w:val="3"/>
        </w:numPr>
        <w:rPr>
          <w:rFonts w:ascii="Arial" w:eastAsia="Arial" w:hAnsi="Arial" w:cs="Arial"/>
          <w:sz w:val="20"/>
          <w:szCs w:val="20"/>
        </w:rPr>
      </w:pPr>
      <w:r w:rsidRPr="000830E1">
        <w:rPr>
          <w:rFonts w:ascii="Arial" w:eastAsia="Arial" w:hAnsi="Arial" w:cs="Arial"/>
          <w:color w:val="000000"/>
          <w:sz w:val="20"/>
          <w:szCs w:val="20"/>
        </w:rPr>
        <w:t xml:space="preserve">Os bens objetos desta contratação são caracterizados como </w:t>
      </w:r>
      <w:r w:rsidRPr="000830E1">
        <w:rPr>
          <w:rFonts w:ascii="Arial" w:eastAsia="Arial" w:hAnsi="Arial" w:cs="Arial"/>
          <w:color w:val="FF0000"/>
          <w:sz w:val="20"/>
          <w:szCs w:val="20"/>
          <w:highlight w:val="yellow"/>
        </w:rPr>
        <w:t>(comuns ou especiais),</w:t>
      </w:r>
      <w:r w:rsidRPr="000830E1">
        <w:rPr>
          <w:rFonts w:ascii="Arial" w:eastAsia="Arial" w:hAnsi="Arial" w:cs="Arial"/>
          <w:color w:val="FF0000"/>
          <w:sz w:val="20"/>
          <w:szCs w:val="20"/>
        </w:rPr>
        <w:t xml:space="preserve"> </w:t>
      </w:r>
      <w:r w:rsidRPr="000830E1">
        <w:rPr>
          <w:rFonts w:ascii="Arial" w:eastAsia="Arial" w:hAnsi="Arial" w:cs="Arial"/>
          <w:color w:val="000000"/>
          <w:sz w:val="20"/>
          <w:szCs w:val="20"/>
        </w:rPr>
        <w:t xml:space="preserve">uma vez que </w:t>
      </w:r>
      <w:r w:rsidRPr="00C32338">
        <w:rPr>
          <w:rFonts w:ascii="Arial" w:eastAsia="Arial" w:hAnsi="Arial" w:cs="Arial"/>
          <w:color w:val="FF0000"/>
          <w:sz w:val="20"/>
          <w:szCs w:val="20"/>
          <w:highlight w:val="yellow"/>
        </w:rPr>
        <w:t>&lt;.............................&gt; (justificar o enquadramento).</w:t>
      </w:r>
      <w:r w:rsidRPr="00C32338">
        <w:rPr>
          <w:rFonts w:ascii="Arial" w:eastAsia="Arial" w:hAnsi="Arial" w:cs="Arial"/>
          <w:color w:val="FF0000"/>
          <w:sz w:val="20"/>
          <w:szCs w:val="20"/>
        </w:rPr>
        <w:t xml:space="preserve">  </w:t>
      </w:r>
    </w:p>
    <w:p w14:paraId="323B79FF" w14:textId="77777777" w:rsidR="000830E1" w:rsidRDefault="000830E1" w:rsidP="000830E1">
      <w:pPr>
        <w:pStyle w:val="PargrafodaLista"/>
        <w:ind w:left="432"/>
        <w:rPr>
          <w:rFonts w:ascii="Arial" w:eastAsia="Arial" w:hAnsi="Arial" w:cs="Arial"/>
          <w:sz w:val="20"/>
          <w:szCs w:val="20"/>
        </w:rPr>
      </w:pPr>
    </w:p>
    <w:p w14:paraId="63E293F1" w14:textId="11FB60FF" w:rsidR="000830E1" w:rsidRDefault="000830E1" w:rsidP="000830E1">
      <w:pPr>
        <w:pStyle w:val="PargrafodaLista"/>
        <w:numPr>
          <w:ilvl w:val="1"/>
          <w:numId w:val="3"/>
        </w:numPr>
        <w:pBdr>
          <w:top w:val="nil"/>
          <w:left w:val="nil"/>
          <w:bottom w:val="nil"/>
          <w:right w:val="nil"/>
          <w:between w:val="nil"/>
        </w:pBdr>
        <w:spacing w:before="120" w:after="120" w:line="276" w:lineRule="auto"/>
        <w:jc w:val="both"/>
      </w:pPr>
      <w:r w:rsidRPr="000830E1">
        <w:rPr>
          <w:rFonts w:ascii="Arial" w:eastAsia="Arial" w:hAnsi="Arial" w:cs="Arial"/>
          <w:sz w:val="20"/>
          <w:szCs w:val="20"/>
        </w:rPr>
        <w:t xml:space="preserve">O fornecimento de bens é enquadrado como continuado tendo em vista que </w:t>
      </w:r>
      <w:r w:rsidR="005D1EE5" w:rsidRPr="005D1EE5">
        <w:rPr>
          <w:rFonts w:ascii="Arial" w:eastAsia="Arial" w:hAnsi="Arial" w:cs="Arial"/>
          <w:color w:val="FF0000"/>
          <w:sz w:val="20"/>
          <w:szCs w:val="20"/>
          <w:highlight w:val="yellow"/>
        </w:rPr>
        <w:t>&lt;.............................&gt; (justificar o enquadramento)</w:t>
      </w:r>
      <w:r w:rsidR="005D1EE5" w:rsidRPr="005D1EE5">
        <w:rPr>
          <w:rFonts w:ascii="Arial" w:eastAsia="Arial" w:hAnsi="Arial" w:cs="Arial"/>
          <w:color w:val="FF0000"/>
          <w:sz w:val="20"/>
          <w:szCs w:val="20"/>
        </w:rPr>
        <w:t xml:space="preserve">, </w:t>
      </w:r>
      <w:r w:rsidRPr="005D1EE5">
        <w:rPr>
          <w:rFonts w:ascii="Arial" w:eastAsia="Arial" w:hAnsi="Arial" w:cs="Arial"/>
          <w:color w:val="FF0000"/>
          <w:sz w:val="20"/>
          <w:szCs w:val="20"/>
          <w:highlight w:val="yellow"/>
        </w:rPr>
        <w:t>sendo a vigência plurianual mais vantajosa considerando</w:t>
      </w:r>
      <w:r w:rsidRPr="005D1EE5">
        <w:rPr>
          <w:rFonts w:ascii="Arial" w:eastAsia="Arial" w:hAnsi="Arial" w:cs="Arial"/>
          <w:color w:val="FF0000"/>
          <w:sz w:val="20"/>
          <w:szCs w:val="20"/>
        </w:rPr>
        <w:t xml:space="preserve"> </w:t>
      </w:r>
      <w:r w:rsidR="005D1EE5" w:rsidRPr="005D1EE5">
        <w:rPr>
          <w:rFonts w:ascii="Arial" w:eastAsia="Arial" w:hAnsi="Arial" w:cs="Arial"/>
          <w:color w:val="FF0000"/>
          <w:sz w:val="20"/>
          <w:szCs w:val="20"/>
          <w:highlight w:val="yellow"/>
        </w:rPr>
        <w:t>&lt;.............................&gt; (justificar o enquadramento).</w:t>
      </w:r>
      <w:r w:rsidR="005D1EE5" w:rsidRPr="005D1EE5">
        <w:rPr>
          <w:rFonts w:ascii="Arial" w:eastAsia="Arial" w:hAnsi="Arial" w:cs="Arial"/>
          <w:color w:val="FF0000"/>
          <w:sz w:val="20"/>
          <w:szCs w:val="20"/>
        </w:rPr>
        <w:t xml:space="preserve">  </w:t>
      </w:r>
    </w:p>
    <w:p w14:paraId="097C13E5" w14:textId="77777777" w:rsidR="007A184E" w:rsidRDefault="007A184E">
      <w:pPr>
        <w:pBdr>
          <w:top w:val="nil"/>
          <w:left w:val="nil"/>
          <w:bottom w:val="nil"/>
          <w:right w:val="nil"/>
          <w:between w:val="nil"/>
        </w:pBdr>
        <w:spacing w:before="120" w:after="120" w:line="276" w:lineRule="auto"/>
        <w:ind w:left="999" w:hanging="432"/>
        <w:jc w:val="both"/>
        <w:rPr>
          <w:rFonts w:ascii="Arial" w:eastAsia="Arial" w:hAnsi="Arial" w:cs="Arial"/>
          <w:color w:val="000000"/>
          <w:sz w:val="20"/>
          <w:szCs w:val="20"/>
        </w:rPr>
      </w:pPr>
    </w:p>
    <w:p w14:paraId="7813F302"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color w:val="000000"/>
          <w:sz w:val="20"/>
          <w:szCs w:val="20"/>
        </w:rPr>
      </w:pPr>
      <w:bookmarkStart w:id="2" w:name="_heading=h.3znysh7" w:colFirst="0" w:colLast="0"/>
      <w:bookmarkEnd w:id="2"/>
      <w:r>
        <w:rPr>
          <w:rFonts w:ascii="Arial" w:eastAsia="Arial" w:hAnsi="Arial" w:cs="Arial"/>
          <w:b/>
          <w:color w:val="000000"/>
          <w:sz w:val="20"/>
          <w:szCs w:val="20"/>
        </w:rPr>
        <w:t>DO</w:t>
      </w:r>
      <w:r>
        <w:rPr>
          <w:rFonts w:ascii="Arial" w:eastAsia="Arial" w:hAnsi="Arial" w:cs="Arial"/>
          <w:b/>
          <w:color w:val="000000"/>
          <w:sz w:val="22"/>
          <w:szCs w:val="22"/>
        </w:rPr>
        <w:t xml:space="preserve"> </w:t>
      </w:r>
      <w:r>
        <w:rPr>
          <w:rFonts w:ascii="Arial" w:eastAsia="Arial" w:hAnsi="Arial" w:cs="Arial"/>
          <w:b/>
          <w:color w:val="000000"/>
          <w:sz w:val="20"/>
          <w:szCs w:val="20"/>
        </w:rPr>
        <w:t>ALINHAMENTO COM O PLANO DE CONTRATAÇÕES ANUAL E OUTROS INSTRUMENTOS DE PLANEJAMENTO</w:t>
      </w:r>
    </w:p>
    <w:p w14:paraId="305E841F"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O objeto da contratação está previsto no Plano de Contratações Anual [ANO], conforme detalhamento a seguir:</w:t>
      </w:r>
    </w:p>
    <w:p w14:paraId="34FF5E6C"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ID PCA no PNCP: [....]</w:t>
      </w:r>
    </w:p>
    <w:p w14:paraId="43D621D0"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Data de publicação no PNCP: [...]</w:t>
      </w:r>
    </w:p>
    <w:p w14:paraId="08DBF478"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Id do item no PCA: [...]</w:t>
      </w:r>
    </w:p>
    <w:p w14:paraId="793E5324"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Classe/Grupo: [...]</w:t>
      </w:r>
    </w:p>
    <w:p w14:paraId="67088B14"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lastRenderedPageBreak/>
        <w:t>Identificador da Futura Contratação: [...]</w:t>
      </w:r>
    </w:p>
    <w:p w14:paraId="4DCC79F9" w14:textId="77777777" w:rsidR="007A184E" w:rsidRPr="00FE47E9"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FF0000"/>
          <w:sz w:val="20"/>
          <w:szCs w:val="20"/>
          <w:highlight w:val="yellow"/>
        </w:rPr>
      </w:pPr>
      <w:r w:rsidRPr="00FE47E9">
        <w:rPr>
          <w:rFonts w:ascii="Arial" w:eastAsia="Arial" w:hAnsi="Arial" w:cs="Arial"/>
          <w:color w:val="FF0000"/>
          <w:sz w:val="20"/>
          <w:szCs w:val="20"/>
          <w:highlight w:val="yellow"/>
        </w:rPr>
        <w:t>OU</w:t>
      </w:r>
    </w:p>
    <w:p w14:paraId="38701B07"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A contratação não está prevista no PAC, porém foi autorizada pela autoridade competente dessa administração.</w:t>
      </w:r>
    </w:p>
    <w:p w14:paraId="3FC99FA7"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Da participação de empresas em regime de consórcio</w:t>
      </w:r>
    </w:p>
    <w:p w14:paraId="72A883E7" w14:textId="77777777" w:rsidR="00E23218" w:rsidRPr="00FE47E9" w:rsidRDefault="00E23218" w:rsidP="00E23218">
      <w:pPr>
        <w:numPr>
          <w:ilvl w:val="1"/>
          <w:numId w:val="3"/>
        </w:numPr>
        <w:pBdr>
          <w:top w:val="nil"/>
          <w:left w:val="nil"/>
          <w:bottom w:val="nil"/>
          <w:right w:val="nil"/>
          <w:between w:val="nil"/>
        </w:pBdr>
        <w:spacing w:before="120" w:after="120" w:line="276" w:lineRule="auto"/>
        <w:jc w:val="both"/>
        <w:rPr>
          <w:rFonts w:ascii="Arial" w:eastAsia="Arial" w:hAnsi="Arial" w:cs="Arial"/>
          <w:color w:val="FF0000"/>
          <w:sz w:val="20"/>
          <w:szCs w:val="20"/>
          <w:highlight w:val="yellow"/>
        </w:rPr>
      </w:pPr>
      <w:r w:rsidRPr="00FE47E9">
        <w:rPr>
          <w:rFonts w:ascii="Arial" w:eastAsia="Arial" w:hAnsi="Arial" w:cs="Arial"/>
          <w:color w:val="000000"/>
          <w:sz w:val="20"/>
          <w:szCs w:val="20"/>
          <w:highlight w:val="yellow"/>
        </w:rPr>
        <w:t>Será permitida a participação de empresas em regime de consórcio.</w:t>
      </w:r>
    </w:p>
    <w:p w14:paraId="3944F318" w14:textId="77777777" w:rsidR="00E23218" w:rsidRPr="00FE47E9" w:rsidRDefault="00E23218" w:rsidP="00E23218">
      <w:pPr>
        <w:numPr>
          <w:ilvl w:val="1"/>
          <w:numId w:val="3"/>
        </w:numPr>
        <w:pBdr>
          <w:top w:val="nil"/>
          <w:left w:val="nil"/>
          <w:bottom w:val="nil"/>
          <w:right w:val="nil"/>
          <w:between w:val="nil"/>
        </w:pBdr>
        <w:spacing w:before="120" w:after="120" w:line="276" w:lineRule="auto"/>
        <w:jc w:val="both"/>
        <w:rPr>
          <w:rFonts w:ascii="Arial" w:eastAsia="Arial" w:hAnsi="Arial" w:cs="Arial"/>
          <w:color w:val="FF0000"/>
          <w:sz w:val="20"/>
          <w:szCs w:val="20"/>
          <w:highlight w:val="yellow"/>
        </w:rPr>
      </w:pPr>
      <w:r w:rsidRPr="00FE47E9">
        <w:rPr>
          <w:rFonts w:ascii="Arial" w:eastAsia="Arial" w:hAnsi="Arial" w:cs="Arial"/>
          <w:color w:val="FF0000"/>
          <w:sz w:val="20"/>
          <w:szCs w:val="20"/>
          <w:highlight w:val="yellow"/>
        </w:rPr>
        <w:t>OU</w:t>
      </w:r>
    </w:p>
    <w:p w14:paraId="34FEA7C7" w14:textId="39C8C8EC" w:rsidR="007A184E" w:rsidRPr="00FE47E9"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FF0000"/>
          <w:sz w:val="20"/>
          <w:szCs w:val="20"/>
          <w:highlight w:val="yellow"/>
        </w:rPr>
      </w:pPr>
      <w:r w:rsidRPr="00FE47E9">
        <w:rPr>
          <w:rFonts w:ascii="Arial" w:eastAsia="Arial" w:hAnsi="Arial" w:cs="Arial"/>
          <w:color w:val="000000"/>
          <w:sz w:val="20"/>
          <w:szCs w:val="20"/>
          <w:highlight w:val="yellow"/>
        </w:rPr>
        <w:t>Não será permitida a participação de empresas em consórcio, haja vista que há a necessidade do menor número possível de fornecedores visando evitar conflitos na gestão de prazos de entrega dos materiais a serem fornecidos</w:t>
      </w:r>
      <w:r w:rsidR="00FE47E9" w:rsidRPr="00FE47E9">
        <w:rPr>
          <w:rFonts w:ascii="Arial" w:eastAsia="Arial" w:hAnsi="Arial" w:cs="Arial"/>
          <w:color w:val="000000"/>
          <w:sz w:val="20"/>
          <w:szCs w:val="20"/>
          <w:highlight w:val="yellow"/>
        </w:rPr>
        <w:t>.</w:t>
      </w:r>
    </w:p>
    <w:p w14:paraId="28775C87"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Da subcontratação</w:t>
      </w:r>
    </w:p>
    <w:p w14:paraId="06257BB7" w14:textId="176D6B7F" w:rsidR="007A184E" w:rsidRPr="00E23218"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highlight w:val="yellow"/>
        </w:rPr>
      </w:pPr>
      <w:r w:rsidRPr="00E23218">
        <w:rPr>
          <w:rFonts w:ascii="Arial" w:eastAsia="Arial" w:hAnsi="Arial" w:cs="Arial"/>
          <w:color w:val="000000"/>
          <w:sz w:val="20"/>
          <w:szCs w:val="20"/>
          <w:highlight w:val="yellow"/>
        </w:rPr>
        <w:t xml:space="preserve">Será permitida a subcontratação para execução dos serviços de </w:t>
      </w:r>
      <w:r w:rsidR="00FE47E9" w:rsidRPr="00E23218">
        <w:rPr>
          <w:rFonts w:ascii="Arial" w:eastAsia="Arial" w:hAnsi="Arial" w:cs="Arial"/>
          <w:color w:val="000000"/>
          <w:sz w:val="20"/>
          <w:szCs w:val="20"/>
          <w:highlight w:val="yellow"/>
        </w:rPr>
        <w:t xml:space="preserve">xxxxxxxxxx </w:t>
      </w:r>
      <w:r w:rsidR="00FE47E9" w:rsidRPr="00E23218">
        <w:rPr>
          <w:rFonts w:ascii="Arial" w:eastAsia="Arial" w:hAnsi="Arial" w:cs="Arial"/>
          <w:color w:val="FF0000"/>
          <w:sz w:val="20"/>
          <w:szCs w:val="20"/>
          <w:highlight w:val="yellow"/>
        </w:rPr>
        <w:t>(indicar parcela de subcontratação)</w:t>
      </w:r>
    </w:p>
    <w:p w14:paraId="2F4F33F2" w14:textId="7D32ACA1" w:rsidR="00FE47E9" w:rsidRPr="00E23218" w:rsidRDefault="00FE47E9">
      <w:pPr>
        <w:numPr>
          <w:ilvl w:val="1"/>
          <w:numId w:val="3"/>
        </w:numPr>
        <w:pBdr>
          <w:top w:val="nil"/>
          <w:left w:val="nil"/>
          <w:bottom w:val="nil"/>
          <w:right w:val="nil"/>
          <w:between w:val="nil"/>
        </w:pBdr>
        <w:spacing w:before="120" w:after="120" w:line="276" w:lineRule="auto"/>
        <w:jc w:val="both"/>
        <w:rPr>
          <w:rFonts w:ascii="Arial" w:eastAsia="Arial" w:hAnsi="Arial" w:cs="Arial"/>
          <w:color w:val="FF0000"/>
          <w:sz w:val="20"/>
          <w:szCs w:val="20"/>
          <w:highlight w:val="yellow"/>
        </w:rPr>
      </w:pPr>
      <w:r w:rsidRPr="00E23218">
        <w:rPr>
          <w:rFonts w:ascii="Arial" w:eastAsia="Arial" w:hAnsi="Arial" w:cs="Arial"/>
          <w:color w:val="FF0000"/>
          <w:sz w:val="20"/>
          <w:szCs w:val="20"/>
          <w:highlight w:val="yellow"/>
        </w:rPr>
        <w:t xml:space="preserve">Ou </w:t>
      </w:r>
    </w:p>
    <w:p w14:paraId="0400C5DD" w14:textId="5ED36D52" w:rsidR="00FE47E9" w:rsidRPr="00E23218" w:rsidRDefault="00FE47E9">
      <w:pPr>
        <w:numPr>
          <w:ilvl w:val="1"/>
          <w:numId w:val="3"/>
        </w:numPr>
        <w:pBdr>
          <w:top w:val="nil"/>
          <w:left w:val="nil"/>
          <w:bottom w:val="nil"/>
          <w:right w:val="nil"/>
          <w:between w:val="nil"/>
        </w:pBdr>
        <w:spacing w:before="120" w:after="120" w:line="276" w:lineRule="auto"/>
        <w:jc w:val="both"/>
        <w:rPr>
          <w:rFonts w:ascii="Arial" w:eastAsia="Arial" w:hAnsi="Arial" w:cs="Arial"/>
          <w:color w:val="FF0000"/>
          <w:sz w:val="20"/>
          <w:szCs w:val="20"/>
          <w:highlight w:val="yellow"/>
        </w:rPr>
      </w:pPr>
      <w:r w:rsidRPr="00E23218">
        <w:rPr>
          <w:rFonts w:ascii="Arial" w:eastAsia="Arial" w:hAnsi="Arial" w:cs="Arial"/>
          <w:color w:val="000000"/>
          <w:sz w:val="20"/>
          <w:szCs w:val="20"/>
          <w:highlight w:val="yellow"/>
        </w:rPr>
        <w:t>Não será permitida a subcontratação</w:t>
      </w:r>
      <w:r w:rsidR="00E23218">
        <w:rPr>
          <w:rFonts w:ascii="Arial" w:eastAsia="Arial" w:hAnsi="Arial" w:cs="Arial"/>
          <w:color w:val="000000"/>
          <w:sz w:val="20"/>
          <w:szCs w:val="20"/>
          <w:highlight w:val="yellow"/>
        </w:rPr>
        <w:t xml:space="preserve">, uma vez que xxxxxx </w:t>
      </w:r>
      <w:r w:rsidR="00E23218" w:rsidRPr="00E23218">
        <w:rPr>
          <w:rFonts w:ascii="Arial" w:eastAsia="Arial" w:hAnsi="Arial" w:cs="Arial"/>
          <w:color w:val="FF0000"/>
          <w:sz w:val="20"/>
          <w:szCs w:val="20"/>
          <w:highlight w:val="yellow"/>
        </w:rPr>
        <w:t>(justificar a razão de não ser permitido)</w:t>
      </w:r>
    </w:p>
    <w:p w14:paraId="33110DDD" w14:textId="3675AC58"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DA JUSTIFICATIVA PARA O NÃO PARCELAMENTO DA CONTRATAÇÃO</w:t>
      </w:r>
    </w:p>
    <w:p w14:paraId="4D0D5CFB" w14:textId="2FDAE4A2" w:rsidR="007A184E" w:rsidRPr="00E23218" w:rsidRDefault="00E23218" w:rsidP="00E23218">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sidRPr="00E23218">
        <w:rPr>
          <w:rFonts w:ascii="Arial" w:eastAsia="Arial" w:hAnsi="Arial" w:cs="Arial"/>
          <w:i/>
          <w:color w:val="000000"/>
          <w:sz w:val="20"/>
          <w:szCs w:val="20"/>
          <w:highlight w:val="yellow"/>
        </w:rPr>
        <w:t>O objeto a ser contratação será parcelado em diferentes itens/lotes</w:t>
      </w:r>
      <w:r w:rsidR="00C564CF">
        <w:rPr>
          <w:rFonts w:ascii="Arial" w:eastAsia="Arial" w:hAnsi="Arial" w:cs="Arial"/>
          <w:i/>
          <w:color w:val="000000"/>
          <w:sz w:val="20"/>
          <w:szCs w:val="20"/>
          <w:highlight w:val="yellow"/>
        </w:rPr>
        <w:t xml:space="preserve"> para um maior aproveitamento da competitividade</w:t>
      </w:r>
      <w:r w:rsidRPr="00E23218">
        <w:rPr>
          <w:rFonts w:ascii="Arial" w:eastAsia="Arial" w:hAnsi="Arial" w:cs="Arial"/>
          <w:i/>
          <w:color w:val="000000"/>
          <w:sz w:val="20"/>
          <w:szCs w:val="20"/>
          <w:highlight w:val="yellow"/>
        </w:rPr>
        <w:t>.</w:t>
      </w:r>
    </w:p>
    <w:p w14:paraId="046656A1" w14:textId="46138943" w:rsidR="00E23218" w:rsidRPr="00E23218" w:rsidRDefault="00E23218" w:rsidP="00E23218">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sidRPr="00E23218">
        <w:rPr>
          <w:rFonts w:ascii="Arial" w:eastAsia="Arial" w:hAnsi="Arial" w:cs="Arial"/>
          <w:i/>
          <w:color w:val="000000"/>
          <w:sz w:val="20"/>
          <w:szCs w:val="20"/>
          <w:highlight w:val="yellow"/>
        </w:rPr>
        <w:t>Ou</w:t>
      </w:r>
    </w:p>
    <w:p w14:paraId="382839FA" w14:textId="357B2FE2" w:rsidR="00E23218" w:rsidRPr="00E23218" w:rsidRDefault="00E23218" w:rsidP="00E23218">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color w:val="000000"/>
          <w:sz w:val="20"/>
          <w:szCs w:val="20"/>
          <w:highlight w:val="yellow"/>
        </w:rPr>
      </w:pPr>
      <w:r w:rsidRPr="00E23218">
        <w:rPr>
          <w:rFonts w:ascii="Arial" w:eastAsia="Arial" w:hAnsi="Arial" w:cs="Arial"/>
          <w:i/>
          <w:color w:val="000000"/>
          <w:sz w:val="20"/>
          <w:szCs w:val="20"/>
          <w:highlight w:val="yellow"/>
        </w:rPr>
        <w:t xml:space="preserve">Não cabe o parcelamento da presente contratação, justificado em razão do xxxxxxxxxx </w:t>
      </w:r>
      <w:r w:rsidRPr="00E23218">
        <w:rPr>
          <w:rFonts w:ascii="Arial" w:eastAsia="Arial" w:hAnsi="Arial" w:cs="Arial"/>
          <w:i/>
          <w:color w:val="FF0000"/>
          <w:sz w:val="20"/>
          <w:szCs w:val="20"/>
          <w:highlight w:val="yellow"/>
        </w:rPr>
        <w:t>(indicar justificativa para não parcelar o objeto</w:t>
      </w:r>
      <w:r w:rsidR="00C32338">
        <w:rPr>
          <w:rFonts w:ascii="Arial" w:eastAsia="Arial" w:hAnsi="Arial" w:cs="Arial"/>
          <w:i/>
          <w:color w:val="FF0000"/>
          <w:sz w:val="20"/>
          <w:szCs w:val="20"/>
          <w:highlight w:val="yellow"/>
        </w:rPr>
        <w:t xml:space="preserve"> ou trazer da seção específica do ETP com mesmo nome</w:t>
      </w:r>
      <w:r w:rsidRPr="00E23218">
        <w:rPr>
          <w:rFonts w:ascii="Arial" w:eastAsia="Arial" w:hAnsi="Arial" w:cs="Arial"/>
          <w:i/>
          <w:color w:val="FF0000"/>
          <w:sz w:val="20"/>
          <w:szCs w:val="20"/>
          <w:highlight w:val="yellow"/>
        </w:rPr>
        <w:t>)</w:t>
      </w:r>
    </w:p>
    <w:p w14:paraId="14B4E68C"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FUNDAMENTAÇÃO E DESCRIÇÃO DA NECESSIDADE DA CONTRATAÇÃO</w:t>
      </w:r>
    </w:p>
    <w:p w14:paraId="06B8A648" w14:textId="023D40D4" w:rsidR="00C564CF" w:rsidRPr="00C564CF" w:rsidRDefault="00000000"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i/>
          <w:color w:val="000000"/>
          <w:sz w:val="20"/>
          <w:szCs w:val="20"/>
        </w:rPr>
        <w:t xml:space="preserve"> </w:t>
      </w:r>
      <w:r w:rsidR="00C564CF" w:rsidRPr="00C564CF">
        <w:rPr>
          <w:rFonts w:ascii="Arial" w:eastAsia="Arial" w:hAnsi="Arial" w:cs="Arial"/>
          <w:i/>
          <w:color w:val="000000"/>
          <w:sz w:val="20"/>
          <w:szCs w:val="20"/>
        </w:rPr>
        <w:t>A presente contratação justifica-se com base nas seguintes necessidades que dão origem a demanda.</w:t>
      </w:r>
    </w:p>
    <w:p w14:paraId="0D8ECD6A" w14:textId="6272FBAD" w:rsidR="007A184E"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Descrever a necessidade/origem da contratação, podendo utilizar o botão melhorar para complementação do texto necessário.</w:t>
      </w:r>
      <w:r>
        <w:rPr>
          <w:rFonts w:ascii="Arial" w:eastAsia="Arial" w:hAnsi="Arial" w:cs="Arial"/>
          <w:i/>
          <w:color w:val="FF0000"/>
          <w:sz w:val="20"/>
          <w:szCs w:val="20"/>
          <w:highlight w:val="yellow"/>
        </w:rPr>
        <w:t xml:space="preserve"> (caso já possua ETP, o sistema deve trazer o mesmo texto já criado na seção Necessidade)</w:t>
      </w:r>
      <w:r w:rsidR="005D1EE5">
        <w:rPr>
          <w:rFonts w:ascii="Arial" w:eastAsia="Arial" w:hAnsi="Arial" w:cs="Arial"/>
          <w:i/>
          <w:color w:val="FF0000"/>
          <w:sz w:val="20"/>
          <w:szCs w:val="20"/>
          <w:highlight w:val="yellow"/>
        </w:rPr>
        <w:t xml:space="preserve"> </w:t>
      </w:r>
    </w:p>
    <w:p w14:paraId="3A6B1B92"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DOS BENEFÍCIOS A SEREM ALCANÇADOS</w:t>
      </w:r>
    </w:p>
    <w:p w14:paraId="3B0138AD" w14:textId="103BC733" w:rsidR="007A184E" w:rsidRPr="00C564CF" w:rsidRDefault="00000000"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highlight w:val="yellow"/>
        </w:rPr>
      </w:pPr>
      <w:r>
        <w:rPr>
          <w:rFonts w:ascii="Arial" w:eastAsia="Arial" w:hAnsi="Arial" w:cs="Arial"/>
          <w:i/>
          <w:color w:val="000000"/>
          <w:sz w:val="20"/>
          <w:szCs w:val="20"/>
        </w:rPr>
        <w:t xml:space="preserve">Por meio da contratação </w:t>
      </w:r>
      <w:r w:rsidR="00C564CF">
        <w:rPr>
          <w:rFonts w:ascii="Arial" w:eastAsia="Arial" w:hAnsi="Arial" w:cs="Arial"/>
          <w:i/>
          <w:color w:val="000000"/>
          <w:sz w:val="20"/>
          <w:szCs w:val="20"/>
        </w:rPr>
        <w:t xml:space="preserve">de </w:t>
      </w:r>
      <w:r w:rsidR="00C564CF" w:rsidRPr="00C564CF">
        <w:rPr>
          <w:rFonts w:ascii="Arial" w:eastAsia="Arial" w:hAnsi="Arial" w:cs="Arial"/>
          <w:i/>
          <w:color w:val="FF0000"/>
          <w:sz w:val="20"/>
          <w:szCs w:val="20"/>
          <w:highlight w:val="yellow"/>
        </w:rPr>
        <w:t>(indicar o objeto)</w:t>
      </w:r>
      <w:r w:rsidR="00C564CF">
        <w:rPr>
          <w:rFonts w:ascii="Arial" w:eastAsia="Arial" w:hAnsi="Arial" w:cs="Arial"/>
          <w:i/>
          <w:color w:val="FF0000"/>
          <w:sz w:val="20"/>
          <w:szCs w:val="20"/>
          <w:highlight w:val="yellow"/>
        </w:rPr>
        <w:t xml:space="preserve">, </w:t>
      </w:r>
      <w:r w:rsidR="00C564CF" w:rsidRPr="00C564CF">
        <w:rPr>
          <w:rFonts w:ascii="Arial" w:eastAsia="Arial" w:hAnsi="Arial" w:cs="Arial"/>
          <w:i/>
          <w:color w:val="000000"/>
          <w:sz w:val="20"/>
          <w:szCs w:val="20"/>
        </w:rPr>
        <w:t>esper</w:t>
      </w:r>
      <w:r w:rsidR="00C564CF">
        <w:rPr>
          <w:rFonts w:ascii="Arial" w:eastAsia="Arial" w:hAnsi="Arial" w:cs="Arial"/>
          <w:i/>
          <w:color w:val="000000"/>
          <w:sz w:val="20"/>
          <w:szCs w:val="20"/>
        </w:rPr>
        <w:t>a-se os seguintes benefícios:</w:t>
      </w:r>
    </w:p>
    <w:p w14:paraId="38E8110D" w14:textId="7D9F9C68" w:rsidR="007A184E" w:rsidRPr="00C564CF" w:rsidRDefault="00C564CF">
      <w:pPr>
        <w:numPr>
          <w:ilvl w:val="1"/>
          <w:numId w:val="5"/>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Xxxxxxxxxxxxxxxx</w:t>
      </w:r>
      <w:r>
        <w:rPr>
          <w:rFonts w:ascii="Arial" w:eastAsia="Arial" w:hAnsi="Arial" w:cs="Arial"/>
          <w:i/>
          <w:color w:val="FF0000"/>
          <w:sz w:val="20"/>
          <w:szCs w:val="20"/>
          <w:highlight w:val="yellow"/>
        </w:rPr>
        <w:t xml:space="preserve"> (listar benefícios)</w:t>
      </w:r>
    </w:p>
    <w:p w14:paraId="15E57772" w14:textId="10F90439" w:rsidR="00C564CF" w:rsidRPr="00C564CF" w:rsidRDefault="00C564CF">
      <w:pPr>
        <w:numPr>
          <w:ilvl w:val="1"/>
          <w:numId w:val="5"/>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Xxxxxxxxxxxxxx</w:t>
      </w:r>
    </w:p>
    <w:p w14:paraId="26783CDF" w14:textId="7D5B91E0" w:rsidR="00C564CF" w:rsidRPr="00C564CF" w:rsidRDefault="00C564CF">
      <w:pPr>
        <w:numPr>
          <w:ilvl w:val="1"/>
          <w:numId w:val="5"/>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xxxxxxxxxxxx</w:t>
      </w:r>
    </w:p>
    <w:p w14:paraId="351499D0" w14:textId="26DC7031" w:rsidR="00EE082E" w:rsidRDefault="00EE082E" w:rsidP="00EE082E">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DA JUSTIFICATIVA PARA ADOÇÃO DO SISTEMA DE REGISTRO DE PREÇOS</w:t>
      </w:r>
      <w:r w:rsidR="00362A69">
        <w:rPr>
          <w:rFonts w:ascii="Arial" w:eastAsia="Arial" w:hAnsi="Arial" w:cs="Arial"/>
          <w:b/>
          <w:color w:val="000000"/>
          <w:sz w:val="20"/>
          <w:szCs w:val="20"/>
        </w:rPr>
        <w:t xml:space="preserve"> </w:t>
      </w:r>
      <w:r w:rsidR="00362A69" w:rsidRPr="00362A69">
        <w:rPr>
          <w:rFonts w:ascii="Arial" w:eastAsia="Arial" w:hAnsi="Arial" w:cs="Arial"/>
          <w:bCs/>
          <w:color w:val="FF0000"/>
          <w:sz w:val="20"/>
          <w:szCs w:val="20"/>
          <w:highlight w:val="yellow"/>
        </w:rPr>
        <w:t>(SEÇÃO OPCIONAL ATIVAR OU DESATIVAR COM COMANDO DO USUÁRIO)</w:t>
      </w:r>
    </w:p>
    <w:p w14:paraId="2E02CF33" w14:textId="794667F3"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highlight w:val="yellow"/>
        </w:rPr>
      </w:pPr>
      <w:r w:rsidRPr="00EE082E">
        <w:rPr>
          <w:rFonts w:ascii="Arial" w:eastAsia="Arial" w:hAnsi="Arial" w:cs="Arial"/>
          <w:i/>
          <w:color w:val="000000"/>
          <w:sz w:val="20"/>
          <w:szCs w:val="20"/>
        </w:rPr>
        <w:t>A adoção do Sistema de Registro de Preços (SRP) no presente caso vai ao encontro do que preconiza a LEI Federal 14.133:2021, haja vista que dada a natureza da Ata de Registro, permitirá maior flexibilidade durante sua vigência</w:t>
      </w:r>
      <w:r w:rsidRPr="00EE082E">
        <w:rPr>
          <w:rFonts w:ascii="Arial" w:eastAsia="Arial" w:hAnsi="Arial" w:cs="Arial"/>
          <w:i/>
          <w:color w:val="000000"/>
          <w:sz w:val="20"/>
          <w:szCs w:val="20"/>
          <w:highlight w:val="yellow"/>
        </w:rPr>
        <w:t xml:space="preserve">, </w:t>
      </w:r>
      <w:r w:rsidRPr="00EE082E">
        <w:rPr>
          <w:rFonts w:ascii="Arial" w:eastAsia="Arial" w:hAnsi="Arial" w:cs="Arial"/>
          <w:b/>
          <w:bCs/>
          <w:i/>
          <w:color w:val="FF0000"/>
          <w:sz w:val="20"/>
          <w:szCs w:val="20"/>
          <w:highlight w:val="yellow"/>
        </w:rPr>
        <w:t>(Inserir justificativa complementar para utilização do SRP)</w:t>
      </w:r>
    </w:p>
    <w:p w14:paraId="206213A9" w14:textId="77777777"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sidRPr="00EE082E">
        <w:rPr>
          <w:rFonts w:ascii="Arial" w:eastAsia="Arial" w:hAnsi="Arial" w:cs="Arial"/>
          <w:i/>
          <w:color w:val="000000"/>
          <w:sz w:val="20"/>
          <w:szCs w:val="20"/>
        </w:rPr>
        <w:lastRenderedPageBreak/>
        <w:t xml:space="preserve">Cabe ressaltar que a existência de preços registrados não obriga a Administração a </w:t>
      </w:r>
      <w:proofErr w:type="spellStart"/>
      <w:r w:rsidRPr="00EE082E">
        <w:rPr>
          <w:rFonts w:ascii="Arial" w:eastAsia="Arial" w:hAnsi="Arial" w:cs="Arial"/>
          <w:i/>
          <w:color w:val="000000"/>
          <w:sz w:val="20"/>
          <w:szCs w:val="20"/>
        </w:rPr>
        <w:t>ﬁrmar</w:t>
      </w:r>
      <w:proofErr w:type="spellEnd"/>
      <w:r w:rsidRPr="00EE082E">
        <w:rPr>
          <w:rFonts w:ascii="Arial" w:eastAsia="Arial" w:hAnsi="Arial" w:cs="Arial"/>
          <w:i/>
          <w:color w:val="000000"/>
          <w:sz w:val="20"/>
          <w:szCs w:val="20"/>
        </w:rPr>
        <w:t xml:space="preserve"> as contratações que deles poderão advir, </w:t>
      </w:r>
      <w:proofErr w:type="spellStart"/>
      <w:r w:rsidRPr="00EE082E">
        <w:rPr>
          <w:rFonts w:ascii="Arial" w:eastAsia="Arial" w:hAnsi="Arial" w:cs="Arial"/>
          <w:i/>
          <w:color w:val="000000"/>
          <w:sz w:val="20"/>
          <w:szCs w:val="20"/>
        </w:rPr>
        <w:t>ﬁcando</w:t>
      </w:r>
      <w:proofErr w:type="spellEnd"/>
      <w:r w:rsidRPr="00EE082E">
        <w:rPr>
          <w:rFonts w:ascii="Arial" w:eastAsia="Arial" w:hAnsi="Arial" w:cs="Arial"/>
          <w:i/>
          <w:color w:val="000000"/>
          <w:sz w:val="20"/>
          <w:szCs w:val="20"/>
        </w:rPr>
        <w:t xml:space="preserve"> facultada a realização de licitação </w:t>
      </w:r>
      <w:proofErr w:type="spellStart"/>
      <w:r w:rsidRPr="00EE082E">
        <w:rPr>
          <w:rFonts w:ascii="Arial" w:eastAsia="Arial" w:hAnsi="Arial" w:cs="Arial"/>
          <w:i/>
          <w:color w:val="000000"/>
          <w:sz w:val="20"/>
          <w:szCs w:val="20"/>
        </w:rPr>
        <w:t>especíﬁca</w:t>
      </w:r>
      <w:proofErr w:type="spellEnd"/>
      <w:r w:rsidRPr="00EE082E">
        <w:rPr>
          <w:rFonts w:ascii="Arial" w:eastAsia="Arial" w:hAnsi="Arial" w:cs="Arial"/>
          <w:i/>
          <w:color w:val="000000"/>
          <w:sz w:val="20"/>
          <w:szCs w:val="20"/>
        </w:rPr>
        <w:t xml:space="preserve"> para aquisição, sendo assegurada ao </w:t>
      </w:r>
      <w:proofErr w:type="spellStart"/>
      <w:r w:rsidRPr="00EE082E">
        <w:rPr>
          <w:rFonts w:ascii="Arial" w:eastAsia="Arial" w:hAnsi="Arial" w:cs="Arial"/>
          <w:i/>
          <w:color w:val="000000"/>
          <w:sz w:val="20"/>
          <w:szCs w:val="20"/>
        </w:rPr>
        <w:t>beneﬁciário</w:t>
      </w:r>
      <w:proofErr w:type="spellEnd"/>
      <w:r w:rsidRPr="00EE082E">
        <w:rPr>
          <w:rFonts w:ascii="Arial" w:eastAsia="Arial" w:hAnsi="Arial" w:cs="Arial"/>
          <w:i/>
          <w:color w:val="000000"/>
          <w:sz w:val="20"/>
          <w:szCs w:val="20"/>
        </w:rPr>
        <w:t xml:space="preserve"> do registro a preferência de fornecimento em igualdade de condições. </w:t>
      </w:r>
    </w:p>
    <w:p w14:paraId="1F09F443" w14:textId="77777777"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sidRPr="00EE082E">
        <w:rPr>
          <w:rFonts w:ascii="Arial" w:eastAsia="Arial" w:hAnsi="Arial" w:cs="Arial"/>
          <w:b/>
          <w:i/>
          <w:color w:val="000000"/>
          <w:sz w:val="20"/>
          <w:szCs w:val="20"/>
        </w:rPr>
        <w:t>Vigência do Registro de Preços</w:t>
      </w:r>
    </w:p>
    <w:p w14:paraId="5BEC80D6" w14:textId="77777777"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sidRPr="00EE082E">
        <w:rPr>
          <w:rFonts w:ascii="Arial" w:eastAsia="Arial" w:hAnsi="Arial" w:cs="Arial"/>
          <w:i/>
          <w:color w:val="000000"/>
          <w:sz w:val="20"/>
          <w:szCs w:val="20"/>
        </w:rPr>
        <w:t xml:space="preserve"> O prazo de vigência da ata de registro de preços será de um ano (12 meses), e poderá ser prorrogado por igual período, desde que comprovado que o preço é vantajoso, conforme dispõe a Lei 14.133:2021.</w:t>
      </w:r>
    </w:p>
    <w:p w14:paraId="6C72E5B4" w14:textId="77777777"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sidRPr="00EE082E">
        <w:rPr>
          <w:rFonts w:ascii="Arial" w:eastAsia="Arial" w:hAnsi="Arial" w:cs="Arial"/>
          <w:b/>
          <w:i/>
          <w:color w:val="000000"/>
          <w:sz w:val="20"/>
          <w:szCs w:val="20"/>
        </w:rPr>
        <w:t>Da Adesão à Ata de Registro de Preços</w:t>
      </w:r>
    </w:p>
    <w:p w14:paraId="0EE320A1" w14:textId="77777777" w:rsidR="00EE082E" w:rsidRPr="00EE082E" w:rsidRDefault="00EE082E" w:rsidP="00EE082E">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sidRPr="00EE082E">
        <w:rPr>
          <w:rFonts w:ascii="Arial" w:eastAsia="Arial" w:hAnsi="Arial" w:cs="Arial"/>
          <w:i/>
          <w:color w:val="000000"/>
          <w:sz w:val="20"/>
          <w:szCs w:val="20"/>
        </w:rPr>
        <w:t>A Ata de Registro de Preços, durante sua validade, poderá ser utilizada por órgãos não participantes, na figura de “carona”, respeitados os limites e procedimentos legais.</w:t>
      </w:r>
    </w:p>
    <w:p w14:paraId="39E2EF26" w14:textId="6EDA770B" w:rsidR="007A184E" w:rsidRDefault="00000000" w:rsidP="00C564CF">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DESCRIÇÃO DA SOLUÇÃO COMO UM TODO CONSIDERADO O CICLO DE VIDA DO OBJETO</w:t>
      </w:r>
    </w:p>
    <w:p w14:paraId="51FD4CF6"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bookmarkStart w:id="3" w:name="_heading=h.3rdcrjn" w:colFirst="0" w:colLast="0"/>
      <w:bookmarkEnd w:id="3"/>
      <w:r>
        <w:rPr>
          <w:rFonts w:ascii="Arial" w:eastAsia="Arial" w:hAnsi="Arial" w:cs="Arial"/>
          <w:color w:val="000000"/>
          <w:sz w:val="20"/>
          <w:szCs w:val="20"/>
        </w:rPr>
        <w:t>A descrição da solução como um todo encontra-se pormenorizada no apêndice I deste Termo de Referência – Especificações técnica dos materiais</w:t>
      </w:r>
    </w:p>
    <w:p w14:paraId="7D7E5021"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REQUISITOS DA CONTRATAÇÃO</w:t>
      </w:r>
    </w:p>
    <w:p w14:paraId="71D50F3A" w14:textId="0AFF98D3"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Pr>
          <w:rFonts w:ascii="Arial" w:eastAsia="Arial" w:hAnsi="Arial" w:cs="Arial"/>
          <w:b/>
          <w:i/>
          <w:color w:val="000000"/>
          <w:sz w:val="20"/>
          <w:szCs w:val="20"/>
        </w:rPr>
        <w:t xml:space="preserve">Requisitos </w:t>
      </w:r>
      <w:r w:rsidR="00C564CF">
        <w:rPr>
          <w:rFonts w:ascii="Arial" w:eastAsia="Arial" w:hAnsi="Arial" w:cs="Arial"/>
          <w:b/>
          <w:i/>
          <w:color w:val="000000"/>
          <w:sz w:val="20"/>
          <w:szCs w:val="20"/>
        </w:rPr>
        <w:t>Gerais</w:t>
      </w:r>
    </w:p>
    <w:p w14:paraId="704A3C05"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bookmarkStart w:id="4" w:name="_heading=h.lnxbz9" w:colFirst="0" w:colLast="0"/>
      <w:bookmarkEnd w:id="4"/>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5AE799A9"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Pr>
          <w:rFonts w:ascii="Arial" w:eastAsia="Arial" w:hAnsi="Arial" w:cs="Arial"/>
          <w:b/>
          <w:i/>
          <w:color w:val="000000"/>
          <w:sz w:val="20"/>
          <w:szCs w:val="20"/>
        </w:rPr>
        <w:t>Requisitos Legais</w:t>
      </w:r>
    </w:p>
    <w:p w14:paraId="5C1C20FA" w14:textId="67185A31" w:rsidR="00C564CF" w:rsidRPr="00C564CF" w:rsidRDefault="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bookmarkStart w:id="5" w:name="_heading=h.35nkun2" w:colFirst="0" w:colLast="0"/>
      <w:bookmarkEnd w:id="5"/>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251A230D" w14:textId="3C1A6832"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Pr>
          <w:rFonts w:ascii="Arial" w:eastAsia="Arial" w:hAnsi="Arial" w:cs="Arial"/>
          <w:b/>
          <w:i/>
          <w:color w:val="000000"/>
          <w:sz w:val="20"/>
          <w:szCs w:val="20"/>
        </w:rPr>
        <w:t>Requisitos Temporais</w:t>
      </w:r>
    </w:p>
    <w:p w14:paraId="406F7A9C"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bookmarkStart w:id="6" w:name="_heading=h.1ksv4uv" w:colFirst="0" w:colLast="0"/>
      <w:bookmarkEnd w:id="6"/>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09507273"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b/>
          <w:i/>
          <w:color w:val="000000"/>
          <w:sz w:val="20"/>
          <w:szCs w:val="20"/>
        </w:rPr>
        <w:t>Requisitos de Segurança e privacidade</w:t>
      </w:r>
    </w:p>
    <w:p w14:paraId="426D100A" w14:textId="7F59AE94"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1EF3F6D9"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b/>
          <w:i/>
          <w:color w:val="000000"/>
          <w:sz w:val="20"/>
          <w:szCs w:val="20"/>
        </w:rPr>
        <w:t>Requisitos Sociais, Ambientais e Culturais</w:t>
      </w:r>
    </w:p>
    <w:p w14:paraId="40D0E15B"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5DD5A0BF" w14:textId="77777777" w:rsidR="007A184E" w:rsidRPr="007D6221"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sidRPr="007D6221">
        <w:rPr>
          <w:rFonts w:ascii="Arial" w:eastAsia="Arial" w:hAnsi="Arial" w:cs="Arial"/>
          <w:b/>
          <w:i/>
          <w:color w:val="000000"/>
          <w:sz w:val="20"/>
          <w:szCs w:val="20"/>
        </w:rPr>
        <w:t>Requisitos Ambientais</w:t>
      </w:r>
    </w:p>
    <w:p w14:paraId="0D2BC058"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020D2212" w14:textId="77777777" w:rsidR="007A184E" w:rsidRPr="007D6221"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sidRPr="007D6221">
        <w:rPr>
          <w:rFonts w:ascii="Arial" w:eastAsia="Arial" w:hAnsi="Arial" w:cs="Arial"/>
          <w:b/>
          <w:i/>
          <w:color w:val="000000"/>
          <w:sz w:val="20"/>
          <w:szCs w:val="20"/>
        </w:rPr>
        <w:t>Requisitos Culturais</w:t>
      </w:r>
    </w:p>
    <w:p w14:paraId="5997034B"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09214873"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b/>
          <w:i/>
          <w:color w:val="000000"/>
          <w:sz w:val="20"/>
          <w:szCs w:val="20"/>
        </w:rPr>
        <w:t>Requisitos de Garantia Técnica</w:t>
      </w:r>
    </w:p>
    <w:p w14:paraId="11663462"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23619D4C"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b/>
          <w:i/>
          <w:color w:val="000000"/>
          <w:sz w:val="20"/>
          <w:szCs w:val="20"/>
        </w:rPr>
        <w:t>Requisitos de Experiência do Licitante</w:t>
      </w:r>
    </w:p>
    <w:p w14:paraId="407C7585"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59D4241F" w14:textId="77777777"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000000"/>
          <w:sz w:val="20"/>
          <w:szCs w:val="20"/>
        </w:rPr>
      </w:pPr>
      <w:r>
        <w:rPr>
          <w:rFonts w:ascii="Arial" w:eastAsia="Arial" w:hAnsi="Arial" w:cs="Arial"/>
          <w:b/>
          <w:i/>
          <w:color w:val="000000"/>
          <w:sz w:val="20"/>
          <w:szCs w:val="20"/>
        </w:rPr>
        <w:t>Requisitos de Capacitação</w:t>
      </w:r>
    </w:p>
    <w:p w14:paraId="7E760E1D" w14:textId="77777777" w:rsidR="00C564CF" w:rsidRPr="00C564CF" w:rsidRDefault="00C564CF" w:rsidP="00C564CF">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b/>
          <w:i/>
          <w:color w:val="FF0000"/>
          <w:sz w:val="20"/>
          <w:szCs w:val="20"/>
        </w:rPr>
      </w:pPr>
      <w:r>
        <w:rPr>
          <w:rFonts w:ascii="Arial" w:eastAsia="Arial" w:hAnsi="Arial" w:cs="Arial"/>
          <w:b/>
          <w:i/>
          <w:color w:val="FF0000"/>
          <w:sz w:val="20"/>
          <w:szCs w:val="20"/>
          <w:highlight w:val="yellow"/>
        </w:rPr>
        <w:t>Xxxxxxxxxxxxxxxx</w:t>
      </w:r>
      <w:r>
        <w:rPr>
          <w:rFonts w:ascii="Arial" w:eastAsia="Arial" w:hAnsi="Arial" w:cs="Arial"/>
          <w:b/>
          <w:i/>
          <w:color w:val="FF0000"/>
          <w:sz w:val="20"/>
          <w:szCs w:val="20"/>
        </w:rPr>
        <w:t xml:space="preserve"> (Utilizar mesmo texto do ETP)</w:t>
      </w:r>
    </w:p>
    <w:p w14:paraId="0DE84169"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Garantia da contratação</w:t>
      </w:r>
    </w:p>
    <w:p w14:paraId="22221204"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Será exigida a garantia da contratação de que tratam os </w:t>
      </w:r>
      <w:hyperlink r:id="rId6" w:anchor="art96">
        <w:proofErr w:type="spellStart"/>
        <w:r w:rsidR="007A184E">
          <w:rPr>
            <w:rFonts w:ascii="Arial" w:eastAsia="Arial" w:hAnsi="Arial" w:cs="Arial"/>
            <w:i/>
            <w:color w:val="000000"/>
            <w:sz w:val="20"/>
            <w:szCs w:val="20"/>
          </w:rPr>
          <w:t>arts</w:t>
        </w:r>
        <w:proofErr w:type="spellEnd"/>
        <w:r w:rsidR="007A184E">
          <w:rPr>
            <w:rFonts w:ascii="Arial" w:eastAsia="Arial" w:hAnsi="Arial" w:cs="Arial"/>
            <w:i/>
            <w:color w:val="000000"/>
            <w:sz w:val="20"/>
            <w:szCs w:val="20"/>
          </w:rPr>
          <w:t xml:space="preserve">. 96 e seguintes da </w:t>
        </w:r>
      </w:hyperlink>
      <w:hyperlink r:id="rId7" w:anchor="art96">
        <w:r w:rsidR="007A184E">
          <w:rPr>
            <w:rFonts w:ascii="Arial" w:eastAsia="Arial" w:hAnsi="Arial" w:cs="Arial"/>
            <w:i/>
            <w:color w:val="000000"/>
            <w:sz w:val="20"/>
            <w:szCs w:val="20"/>
            <w:u w:val="single"/>
          </w:rPr>
          <w:t>Lei nº 14.133, de 2021</w:t>
        </w:r>
      </w:hyperlink>
      <w:r>
        <w:rPr>
          <w:rFonts w:ascii="Arial" w:eastAsia="Arial" w:hAnsi="Arial" w:cs="Arial"/>
          <w:i/>
          <w:color w:val="000000"/>
          <w:sz w:val="20"/>
          <w:szCs w:val="20"/>
        </w:rPr>
        <w:t>, no percentual e condições descritas nas cláusulas do contrato.</w:t>
      </w:r>
    </w:p>
    <w:p w14:paraId="1019F820"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lastRenderedPageBreak/>
        <w:t xml:space="preserve">No prazo de convocação para formalização da contratação, e anteriormente à celebração da contratação, o fornecedor deverá prestar garantia, podendo optar por uma das seguintes modalidades:  </w:t>
      </w:r>
    </w:p>
    <w:p w14:paraId="4F50A0D7" w14:textId="77777777" w:rsidR="007A184E" w:rsidRDefault="00000000">
      <w:pPr>
        <w:spacing w:before="120" w:after="120" w:line="276" w:lineRule="auto"/>
        <w:ind w:left="284"/>
        <w:jc w:val="both"/>
        <w:rPr>
          <w:rFonts w:ascii="Arial" w:eastAsia="Arial" w:hAnsi="Arial" w:cs="Arial"/>
          <w:i/>
          <w:sz w:val="20"/>
          <w:szCs w:val="20"/>
        </w:rPr>
      </w:pPr>
      <w:r>
        <w:rPr>
          <w:rFonts w:ascii="Arial" w:eastAsia="Arial" w:hAnsi="Arial" w:cs="Arial"/>
          <w:i/>
          <w:sz w:val="20"/>
          <w:szCs w:val="20"/>
        </w:rPr>
        <w:t>I -</w:t>
      </w:r>
      <w:r>
        <w:rPr>
          <w:rFonts w:ascii="Arial" w:eastAsia="Arial" w:hAnsi="Arial" w:cs="Arial"/>
          <w:i/>
          <w:sz w:val="20"/>
          <w:szCs w:val="20"/>
        </w:rPr>
        <w:tab/>
      </w:r>
      <w:r>
        <w:rPr>
          <w:rFonts w:ascii="Arial" w:eastAsia="Arial" w:hAnsi="Arial" w:cs="Arial"/>
          <w:b/>
          <w:i/>
          <w:sz w:val="20"/>
          <w:szCs w:val="20"/>
        </w:rPr>
        <w:t>Caução em dinheiro</w:t>
      </w:r>
      <w:r>
        <w:rPr>
          <w:rFonts w:ascii="Arial" w:eastAsia="Arial" w:hAnsi="Arial" w:cs="Arial"/>
          <w:i/>
          <w:sz w:val="20"/>
          <w:szCs w:val="20"/>
        </w:rPr>
        <w:t>. A garantia em dinheiro deverá ser efetuada mediante depósito bancário em favor do Contratante no Banco do Brasil, em conta que contemple a correção monetária do valor depositado.</w:t>
      </w:r>
    </w:p>
    <w:p w14:paraId="6337414E" w14:textId="77777777" w:rsidR="007A184E" w:rsidRDefault="00000000">
      <w:pPr>
        <w:spacing w:before="120" w:after="120" w:line="276" w:lineRule="auto"/>
        <w:ind w:left="284"/>
        <w:jc w:val="both"/>
        <w:rPr>
          <w:rFonts w:ascii="Arial" w:eastAsia="Arial" w:hAnsi="Arial" w:cs="Arial"/>
          <w:i/>
          <w:sz w:val="20"/>
          <w:szCs w:val="20"/>
        </w:rPr>
      </w:pPr>
      <w:r>
        <w:rPr>
          <w:rFonts w:ascii="Arial" w:eastAsia="Arial" w:hAnsi="Arial" w:cs="Arial"/>
          <w:i/>
          <w:sz w:val="20"/>
          <w:szCs w:val="20"/>
        </w:rPr>
        <w:t>II -</w:t>
      </w:r>
      <w:r>
        <w:rPr>
          <w:rFonts w:ascii="Arial" w:eastAsia="Arial" w:hAnsi="Arial" w:cs="Arial"/>
          <w:i/>
          <w:sz w:val="20"/>
          <w:szCs w:val="20"/>
        </w:rPr>
        <w:tab/>
      </w:r>
      <w:r>
        <w:rPr>
          <w:rFonts w:ascii="Arial" w:eastAsia="Arial" w:hAnsi="Arial" w:cs="Arial"/>
          <w:b/>
          <w:i/>
          <w:sz w:val="20"/>
          <w:szCs w:val="20"/>
        </w:rPr>
        <w:t>Caução em títulos da dívida públic</w:t>
      </w:r>
      <w:r>
        <w:rPr>
          <w:rFonts w:ascii="Arial" w:eastAsia="Arial" w:hAnsi="Arial" w:cs="Arial"/>
          <w:i/>
          <w:sz w:val="20"/>
          <w:szCs w:val="20"/>
        </w:rPr>
        <w:t>a.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p>
    <w:p w14:paraId="59D12813" w14:textId="77777777" w:rsidR="007A184E" w:rsidRDefault="00000000">
      <w:pPr>
        <w:spacing w:before="120" w:after="120" w:line="276" w:lineRule="auto"/>
        <w:ind w:left="284"/>
        <w:jc w:val="both"/>
        <w:rPr>
          <w:rFonts w:ascii="Arial" w:eastAsia="Arial" w:hAnsi="Arial" w:cs="Arial"/>
          <w:i/>
          <w:sz w:val="20"/>
          <w:szCs w:val="20"/>
        </w:rPr>
      </w:pPr>
      <w:r>
        <w:rPr>
          <w:rFonts w:ascii="Arial" w:eastAsia="Arial" w:hAnsi="Arial" w:cs="Arial"/>
          <w:i/>
          <w:sz w:val="20"/>
          <w:szCs w:val="20"/>
        </w:rPr>
        <w:t>III -</w:t>
      </w:r>
      <w:r>
        <w:rPr>
          <w:rFonts w:ascii="Arial" w:eastAsia="Arial" w:hAnsi="Arial" w:cs="Arial"/>
          <w:i/>
          <w:sz w:val="20"/>
          <w:szCs w:val="20"/>
        </w:rPr>
        <w:tab/>
      </w:r>
      <w:r>
        <w:rPr>
          <w:rFonts w:ascii="Arial" w:eastAsia="Arial" w:hAnsi="Arial" w:cs="Arial"/>
          <w:b/>
          <w:i/>
          <w:sz w:val="20"/>
          <w:szCs w:val="20"/>
        </w:rPr>
        <w:t>Fiança bancária</w:t>
      </w:r>
      <w:r>
        <w:rPr>
          <w:rFonts w:ascii="Arial" w:eastAsia="Arial" w:hAnsi="Arial" w:cs="Arial"/>
          <w:i/>
          <w:sz w:val="20"/>
          <w:szCs w:val="20"/>
        </w:rPr>
        <w:t xml:space="preserve">. Feita a opção pela fiança bancária, no instrumento deverá constar a renúncia expressa do fiador aos benefícios do artigo 827 do </w:t>
      </w:r>
      <w:hyperlink r:id="rId8">
        <w:r w:rsidR="007A184E">
          <w:rPr>
            <w:rFonts w:ascii="Arial" w:eastAsia="Arial" w:hAnsi="Arial" w:cs="Arial"/>
            <w:i/>
            <w:color w:val="000000"/>
            <w:sz w:val="20"/>
            <w:szCs w:val="20"/>
            <w:u w:val="single"/>
          </w:rPr>
          <w:t>Código Civil</w:t>
        </w:r>
      </w:hyperlink>
      <w:r>
        <w:rPr>
          <w:rFonts w:ascii="Arial" w:eastAsia="Arial" w:hAnsi="Arial" w:cs="Arial"/>
          <w:i/>
          <w:sz w:val="20"/>
          <w:szCs w:val="20"/>
        </w:rPr>
        <w:t>. Será admitida fiança bancária emitida por banco ou instituição financeira devidamente autorizada a operar no País pelo Banco Central do Brasil.</w:t>
      </w:r>
    </w:p>
    <w:p w14:paraId="47FB3978" w14:textId="77777777" w:rsidR="007A184E" w:rsidRDefault="00000000">
      <w:pPr>
        <w:spacing w:before="120" w:after="120" w:line="276" w:lineRule="auto"/>
        <w:ind w:left="284"/>
        <w:jc w:val="both"/>
        <w:rPr>
          <w:rFonts w:ascii="Arial" w:eastAsia="Arial" w:hAnsi="Arial" w:cs="Arial"/>
          <w:i/>
          <w:sz w:val="20"/>
          <w:szCs w:val="20"/>
        </w:rPr>
      </w:pPr>
      <w:r>
        <w:rPr>
          <w:rFonts w:ascii="Arial" w:eastAsia="Arial" w:hAnsi="Arial" w:cs="Arial"/>
          <w:i/>
          <w:sz w:val="20"/>
          <w:szCs w:val="20"/>
        </w:rPr>
        <w:t>IV -</w:t>
      </w:r>
      <w:r>
        <w:rPr>
          <w:rFonts w:ascii="Arial" w:eastAsia="Arial" w:hAnsi="Arial" w:cs="Arial"/>
          <w:i/>
          <w:sz w:val="20"/>
          <w:szCs w:val="20"/>
        </w:rPr>
        <w:tab/>
      </w:r>
      <w:r>
        <w:rPr>
          <w:rFonts w:ascii="Arial" w:eastAsia="Arial" w:hAnsi="Arial" w:cs="Arial"/>
          <w:b/>
          <w:i/>
          <w:sz w:val="20"/>
          <w:szCs w:val="20"/>
        </w:rPr>
        <w:t>Seguro-garantia</w:t>
      </w:r>
      <w:r>
        <w:rPr>
          <w:rFonts w:ascii="Arial" w:eastAsia="Arial" w:hAnsi="Arial" w:cs="Arial"/>
          <w:i/>
          <w:sz w:val="20"/>
          <w:szCs w:val="20"/>
        </w:rPr>
        <w:t>. A apólice de seguro-garantia somente será aceita se contemplar todos os eventos indicados em conformidade com a subdivisão posterior,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a subdivisão posterior, observada a legislação que rege a matéria.</w:t>
      </w:r>
    </w:p>
    <w:p w14:paraId="0BD87EE6" w14:textId="77777777" w:rsidR="007A184E" w:rsidRDefault="00000000">
      <w:pPr>
        <w:spacing w:before="120" w:after="120" w:line="276" w:lineRule="auto"/>
        <w:ind w:left="284"/>
        <w:jc w:val="both"/>
        <w:rPr>
          <w:i/>
        </w:rPr>
      </w:pPr>
      <w:r>
        <w:rPr>
          <w:rFonts w:ascii="Arial" w:eastAsia="Arial" w:hAnsi="Arial" w:cs="Arial"/>
          <w:i/>
          <w:sz w:val="20"/>
          <w:szCs w:val="20"/>
        </w:rPr>
        <w:t>V -</w:t>
      </w:r>
      <w:r>
        <w:rPr>
          <w:rFonts w:ascii="Arial" w:eastAsia="Arial" w:hAnsi="Arial" w:cs="Arial"/>
          <w:i/>
          <w:sz w:val="20"/>
          <w:szCs w:val="20"/>
        </w:rPr>
        <w:tab/>
      </w:r>
      <w:r>
        <w:rPr>
          <w:rFonts w:ascii="Arial" w:eastAsia="Arial" w:hAnsi="Arial" w:cs="Arial"/>
          <w:b/>
          <w:i/>
          <w:sz w:val="20"/>
          <w:szCs w:val="20"/>
        </w:rPr>
        <w:t>Título de capitalização</w:t>
      </w:r>
      <w:r>
        <w:rPr>
          <w:rFonts w:ascii="Arial" w:eastAsia="Arial" w:hAnsi="Arial" w:cs="Arial"/>
          <w:i/>
          <w:sz w:val="20"/>
          <w:szCs w:val="20"/>
        </w:rPr>
        <w:t>. Serão admitidos apenas títulos de capitalização conforme a modalidade instrumento de garantia custeados por pagamento único, com resgate pelo valor total, emitidos com observância da legislação que rege a matéria.</w:t>
      </w:r>
    </w:p>
    <w:p w14:paraId="0B88E9EA"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A não prestação da garantia equivale à recusa injustificada de formalização da contratação, caracterizando descumprimento total da obrigação assumida e sujeitando o fornecedor vencedor às sanções previstas nas normas pertinentes.</w:t>
      </w:r>
    </w:p>
    <w:p w14:paraId="1E827DDE"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O contrato oferece maior detalhamento das regras que serão aplicadas em relação à garantia da contratação.</w:t>
      </w:r>
    </w:p>
    <w:p w14:paraId="0F23688C"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Vistoria</w:t>
      </w:r>
    </w:p>
    <w:p w14:paraId="5C6E6D7E"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Não há necessidade de realização de avaliação prévia haja vista a natureza do objeto a ser contratado: materiais didáticos complementares.</w:t>
      </w:r>
    </w:p>
    <w:p w14:paraId="6808E05B" w14:textId="177C2495" w:rsidR="00C564CF" w:rsidRPr="00C564CF" w:rsidRDefault="00C564CF">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 xml:space="preserve">Ou </w:t>
      </w:r>
    </w:p>
    <w:p w14:paraId="1E21AD67" w14:textId="18D0FA6A" w:rsidR="00C564CF" w:rsidRPr="00C564CF" w:rsidRDefault="00C564CF">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C564CF">
        <w:rPr>
          <w:rFonts w:ascii="Arial" w:eastAsia="Arial" w:hAnsi="Arial" w:cs="Arial"/>
          <w:i/>
          <w:color w:val="FF0000"/>
          <w:sz w:val="20"/>
          <w:szCs w:val="20"/>
          <w:highlight w:val="yellow"/>
        </w:rPr>
        <w:t>Não será exigida a garantia da contratação, com base nas seguintes justificativas:</w:t>
      </w:r>
    </w:p>
    <w:p w14:paraId="0186501D" w14:textId="71E79BF2" w:rsidR="00C564CF" w:rsidRPr="00C564CF" w:rsidRDefault="00C564CF">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proofErr w:type="spellStart"/>
      <w:r w:rsidRPr="00C564CF">
        <w:rPr>
          <w:rFonts w:ascii="Arial" w:eastAsia="Arial" w:hAnsi="Arial" w:cs="Arial"/>
          <w:i/>
          <w:color w:val="FF0000"/>
          <w:sz w:val="20"/>
          <w:szCs w:val="20"/>
          <w:highlight w:val="yellow"/>
        </w:rPr>
        <w:t>Xxxxx</w:t>
      </w:r>
      <w:proofErr w:type="spellEnd"/>
      <w:r w:rsidRPr="00C564CF">
        <w:rPr>
          <w:rFonts w:ascii="Arial" w:eastAsia="Arial" w:hAnsi="Arial" w:cs="Arial"/>
          <w:i/>
          <w:color w:val="FF0000"/>
          <w:sz w:val="20"/>
          <w:szCs w:val="20"/>
          <w:highlight w:val="yellow"/>
        </w:rPr>
        <w:t xml:space="preserve"> (justificar)</w:t>
      </w:r>
    </w:p>
    <w:p w14:paraId="136B622D"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MODELO DE GESTÃO DO CONTRATO</w:t>
      </w:r>
    </w:p>
    <w:p w14:paraId="19A2254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contrato deverá ser executado fielmente pelas partes, de acordo com as cláusulas avençadas e as normas da </w:t>
      </w:r>
      <w:hyperlink r:id="rId9">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 e cada parte responderá pelas consequências de sua inexecução total ou parcial.</w:t>
      </w:r>
    </w:p>
    <w:p w14:paraId="7C7DC35A"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Em caso de impedimento, ordem de paralisação ou suspensão do contrato, o cronograma de execução será prorrogado automaticamente pelo tempo correspondente, anotadas tais circunstâncias mediante simples apostila.</w:t>
      </w:r>
    </w:p>
    <w:p w14:paraId="7FBC3F5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As comunicações entre o Contratante e o Contratado devem ser realizadas por escrito sempre que o ato exigir tal formalidade, admitindo-se o uso de mensagem eletrônica para esse fim.</w:t>
      </w:r>
    </w:p>
    <w:p w14:paraId="73D7D3BC"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Contratante poderá convocar representante do Contratado para adoção de providências que devam ser cumpridas de imediato.</w:t>
      </w:r>
    </w:p>
    <w:p w14:paraId="39E2C45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lastRenderedPageBreak/>
        <w:t>Após a assinatura do contrato, o Contratante poderá convocar o representante do Contratado para reunião inicial para apresentação do plano de fiscalização, que conterá informações acerca das obrigações contratuais, dos mecanismos de fiscalização, das estratégias para execução do objeto, do plano complementar de execução do Contratado, quando houver, do método de aferição dos resultados e das sanções aplicáveis, dentre outros.</w:t>
      </w:r>
    </w:p>
    <w:p w14:paraId="4B94015F"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Preposto</w:t>
      </w:r>
    </w:p>
    <w:p w14:paraId="08056E56"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Contratado designará formalmente o seu preposto, antes do início da execução do contrato indicando no instrumento os poderes e deveres em relação à execução do objeto contratado.</w:t>
      </w:r>
    </w:p>
    <w:p w14:paraId="53667E08"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Contratante poderá recusar, desde que justificadamente, a indicação ou a manutenção do preposto do Contratado, hipótese em que o Contratado designará outro para o exercício da atividade.</w:t>
      </w:r>
    </w:p>
    <w:p w14:paraId="1DFDD9DE"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Fiscalização</w:t>
      </w:r>
    </w:p>
    <w:p w14:paraId="2E9BCEC6"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A execução do contrato deverá ser acompanhada e fiscalizada pelo(s) fiscal(</w:t>
      </w:r>
      <w:proofErr w:type="spellStart"/>
      <w:r>
        <w:rPr>
          <w:rFonts w:ascii="Arial" w:eastAsia="Arial" w:hAnsi="Arial" w:cs="Arial"/>
          <w:color w:val="000000"/>
          <w:sz w:val="20"/>
          <w:szCs w:val="20"/>
        </w:rPr>
        <w:t>is</w:t>
      </w:r>
      <w:proofErr w:type="spellEnd"/>
      <w:r>
        <w:rPr>
          <w:rFonts w:ascii="Arial" w:eastAsia="Arial" w:hAnsi="Arial" w:cs="Arial"/>
          <w:color w:val="000000"/>
          <w:sz w:val="20"/>
          <w:szCs w:val="20"/>
        </w:rPr>
        <w:t>) do contrato, ou pelo(s) respectivo(s) substituto(s) (</w:t>
      </w:r>
      <w:hyperlink r:id="rId10">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 xml:space="preserve">, art. 117, </w:t>
      </w:r>
      <w:r>
        <w:rPr>
          <w:rFonts w:ascii="Arial" w:eastAsia="Arial" w:hAnsi="Arial" w:cs="Arial"/>
          <w:i/>
          <w:color w:val="000000"/>
          <w:sz w:val="20"/>
          <w:szCs w:val="20"/>
        </w:rPr>
        <w:t>caput</w:t>
      </w:r>
      <w:r>
        <w:rPr>
          <w:rFonts w:ascii="Arial" w:eastAsia="Arial" w:hAnsi="Arial" w:cs="Arial"/>
          <w:color w:val="000000"/>
          <w:sz w:val="20"/>
          <w:szCs w:val="20"/>
        </w:rPr>
        <w:t>).</w:t>
      </w:r>
    </w:p>
    <w:p w14:paraId="2A585374"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Fiscalização Técnica</w:t>
      </w:r>
    </w:p>
    <w:p w14:paraId="19865499"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fiscal técnico do contrato acompanhará a execução do contrato, para que sejam cumpridas todas as condições estabelecidas no contrato, de modo a assegurar os melhores resultados para a Administração.</w:t>
      </w:r>
    </w:p>
    <w:p w14:paraId="516821AF"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fiscal técnico do contrato anotará no histórico de gerenciamento do contrato todas as ocorrências relacionadas à execução do contrato, com a descrição do que for necessário para a regularização das faltas ou dos defeitos observados (</w:t>
      </w:r>
      <w:hyperlink r:id="rId11">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 art. 117, §1º.</w:t>
      </w:r>
    </w:p>
    <w:p w14:paraId="22E127F1"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fiscal técnico realizará, em conformidade com cronograma físico-financeiro, as medições do volume de materiais entregues e aprovará a planilha de medição emitida pelo Contratado.</w:t>
      </w:r>
    </w:p>
    <w:p w14:paraId="32C61B93"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fiscal técnico adotará medidas preventivas de controle de contratos, manifestando-se quanto à necessidade de suspensão da execução do objeto. </w:t>
      </w:r>
    </w:p>
    <w:p w14:paraId="751C93C4"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fiscal técnico do contrato informará ao gestor do contato, em tempo hábil, a situação que demandar decisão ou adoção de medidas que ultrapassem sua competência, para que adote as medidas necessárias e saneadoras, se for o caso (</w:t>
      </w:r>
      <w:hyperlink r:id="rId12">
        <w:r w:rsidR="007A184E">
          <w:rPr>
            <w:rFonts w:ascii="Arial" w:eastAsia="Arial" w:hAnsi="Arial" w:cs="Arial"/>
            <w:color w:val="000080"/>
            <w:sz w:val="20"/>
            <w:szCs w:val="20"/>
            <w:u w:val="single"/>
          </w:rPr>
          <w:t>Lei federal nº 14.133, de 2021</w:t>
        </w:r>
      </w:hyperlink>
      <w:r>
        <w:rPr>
          <w:rFonts w:ascii="Arial" w:eastAsia="Arial" w:hAnsi="Arial" w:cs="Arial"/>
          <w:color w:val="000000"/>
          <w:sz w:val="20"/>
          <w:szCs w:val="20"/>
        </w:rPr>
        <w:t>, artigo 117, § 2º).</w:t>
      </w:r>
    </w:p>
    <w:p w14:paraId="645DBD56"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No caso de ocorrências que possam inviabilizar a execução do contrato nas datas aprazadas, o fiscal técnico do contrato comunicará o fato imediatamente ao gestor do contrato.</w:t>
      </w:r>
    </w:p>
    <w:p w14:paraId="7B358540"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Fiscalização Administrativa</w:t>
      </w:r>
    </w:p>
    <w:p w14:paraId="4F45CF80"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fiscal administrativo do contrato verificará a manutenção das condições de habilitação do Contratado, acompanhará o empenho, o pagamento, as garantias, as glosas e a formalização de apostilamento e termos aditivos, solicitando quaisquer documentos comprobatórios pertinentes, caso necessário.</w:t>
      </w:r>
    </w:p>
    <w:p w14:paraId="44364707"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Caso ocorra descumprimento das obrigações contratuais, o fiscal administrativo do contrato atuará tempestivamente na solução do problema, reportando ao gestor do contrato para que tome as providências cabíveis, quando ultrapassar a sua competência.</w:t>
      </w:r>
    </w:p>
    <w:p w14:paraId="714FB61A"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Sempre que solicitado pelo Contratante, o Contratado deverá comprovar o cumprimento da reserva de cargos prevista em lei para pessoa com deficiência, para reabilitado da Previdência Social ou para aprendiz, bem como as reservas de cargos previstas em outras normas específicas, com a indicação dos empregados que preencherem as referidas vagas, nos termos do parágrafo único do artigo 116 da </w:t>
      </w:r>
      <w:hyperlink r:id="rId13">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w:t>
      </w:r>
    </w:p>
    <w:p w14:paraId="1A09E621"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Além do disposto acima, a fiscalização contratual obedecerá às seguintes rotinas:</w:t>
      </w:r>
    </w:p>
    <w:p w14:paraId="08CE3C02"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lastRenderedPageBreak/>
        <w:t>Controle e validação do volume de materiais entregues conferindo com as quantidades efetivamente contratadas.</w:t>
      </w:r>
    </w:p>
    <w:p w14:paraId="6AE0DF28"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i/>
          <w:color w:val="000000"/>
          <w:sz w:val="20"/>
          <w:szCs w:val="20"/>
        </w:rPr>
      </w:pPr>
      <w:r>
        <w:rPr>
          <w:rFonts w:ascii="Arial" w:eastAsia="Arial" w:hAnsi="Arial" w:cs="Arial"/>
          <w:b/>
          <w:color w:val="000000"/>
          <w:sz w:val="20"/>
          <w:szCs w:val="20"/>
        </w:rPr>
        <w:t>Gestor do Contrato</w:t>
      </w:r>
    </w:p>
    <w:p w14:paraId="4FDDF7D8"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gestor do contrato exercerá a atividade de coordenação dos atos de fiscalização técnica, administrativa e setorial e dos atos preparatórios à instrução processual visando, entre outros, à prorrogação, à alteração, ao reequilíbrio, ao pagamento, à eventual aplicação de sanções e extinção do contrato.</w:t>
      </w:r>
    </w:p>
    <w:p w14:paraId="1179EC1E"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gestor do contrato acompanhará a manutenção das condições de habilitação do Contratado, para fins de empenho de despesa e pagamento, e anotará os problemas que obstem o fluxo normal da liquidação e do pagamento da despesa no relatório de riscos eventuais. </w:t>
      </w:r>
    </w:p>
    <w:p w14:paraId="0D63FBCA"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gestor do contrato emitirá documento comprobatório da avaliação realizada pelos fiscais técnico, administrativo e setorial, quando houver,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w:t>
      </w:r>
    </w:p>
    <w:p w14:paraId="4FBF3366"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gestor do contrato tomará providências para a formalização de processo administrativo de responsabilização para fins de aplicação de sanções, a ser conduzido pela comissão de que trata o art. 158 da </w:t>
      </w:r>
      <w:hyperlink r:id="rId14">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 ou pelo agente ou pelo setor com competência para tal, conforme o caso.</w:t>
      </w:r>
    </w:p>
    <w:p w14:paraId="7523A0A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gestor do contrato deverá elaborar relatório final com informações sobre a consecução dos objetivos que tenham justificado a contratação e eventuais condutas a serem adotadas para o aprimoramento das atividades da Administração.</w:t>
      </w:r>
    </w:p>
    <w:p w14:paraId="72D7F7C4"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gestor do contrato deverá enviar a documentação pertinente ao setor de contratos para a formalização dos procedimentos de liquidação e pagamento, no valor dimensionado pela fiscalização e gestão nos termos do contrato.</w:t>
      </w:r>
    </w:p>
    <w:p w14:paraId="62492232"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CRITÉRIOS DE MEDIÇÃO E PAGAMENTO</w:t>
      </w:r>
    </w:p>
    <w:p w14:paraId="2AB1CC14"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A aferição da execução contratual para fins de pagamento considerará os seguintes critérios:</w:t>
      </w:r>
    </w:p>
    <w:p w14:paraId="01EEF509" w14:textId="1FB4A996"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 pagamento </w:t>
      </w:r>
      <w:r w:rsidR="00C564CF">
        <w:rPr>
          <w:rFonts w:ascii="Arial" w:eastAsia="Arial" w:hAnsi="Arial" w:cs="Arial"/>
          <w:i/>
          <w:color w:val="000000"/>
          <w:sz w:val="20"/>
          <w:szCs w:val="20"/>
        </w:rPr>
        <w:t xml:space="preserve">do </w:t>
      </w:r>
      <w:r w:rsidR="00C564CF" w:rsidRPr="00C564CF">
        <w:rPr>
          <w:rFonts w:ascii="Arial" w:eastAsia="Arial" w:hAnsi="Arial" w:cs="Arial"/>
          <w:i/>
          <w:color w:val="FF0000"/>
          <w:sz w:val="20"/>
          <w:szCs w:val="20"/>
          <w:highlight w:val="yellow"/>
        </w:rPr>
        <w:t>(indicar objeto)</w:t>
      </w:r>
      <w:r w:rsidRPr="00C564CF">
        <w:rPr>
          <w:rFonts w:ascii="Arial" w:eastAsia="Arial" w:hAnsi="Arial" w:cs="Arial"/>
          <w:i/>
          <w:color w:val="FF0000"/>
          <w:sz w:val="20"/>
          <w:szCs w:val="20"/>
        </w:rPr>
        <w:t xml:space="preserve"> </w:t>
      </w:r>
      <w:r>
        <w:rPr>
          <w:rFonts w:ascii="Arial" w:eastAsia="Arial" w:hAnsi="Arial" w:cs="Arial"/>
          <w:i/>
          <w:color w:val="000000"/>
          <w:sz w:val="20"/>
          <w:szCs w:val="20"/>
        </w:rPr>
        <w:t xml:space="preserve">será efetuado </w:t>
      </w:r>
      <w:r w:rsidR="00C564CF" w:rsidRPr="00C564CF">
        <w:rPr>
          <w:rFonts w:ascii="Arial" w:eastAsia="Arial" w:hAnsi="Arial" w:cs="Arial"/>
          <w:i/>
          <w:color w:val="FF0000"/>
          <w:sz w:val="20"/>
          <w:szCs w:val="20"/>
          <w:highlight w:val="yellow"/>
        </w:rPr>
        <w:t>(em parcela única/ em xx parcelas/ mensalmente/</w:t>
      </w:r>
      <w:r w:rsidRPr="00C564CF">
        <w:rPr>
          <w:rFonts w:ascii="Arial" w:eastAsia="Arial" w:hAnsi="Arial" w:cs="Arial"/>
          <w:i/>
          <w:color w:val="FF0000"/>
          <w:sz w:val="20"/>
          <w:szCs w:val="20"/>
          <w:highlight w:val="yellow"/>
        </w:rPr>
        <w:t xml:space="preserve"> </w:t>
      </w:r>
      <w:r w:rsidR="00C564CF" w:rsidRPr="00C564CF">
        <w:rPr>
          <w:rFonts w:ascii="Arial" w:eastAsia="Arial" w:hAnsi="Arial" w:cs="Arial"/>
          <w:i/>
          <w:color w:val="FF0000"/>
          <w:sz w:val="20"/>
          <w:szCs w:val="20"/>
          <w:highlight w:val="yellow"/>
        </w:rPr>
        <w:t>em xx dias</w:t>
      </w:r>
      <w:r w:rsidR="00C564CF">
        <w:rPr>
          <w:rFonts w:ascii="Arial" w:eastAsia="Arial" w:hAnsi="Arial" w:cs="Arial"/>
          <w:i/>
          <w:color w:val="FF0000"/>
          <w:sz w:val="20"/>
          <w:szCs w:val="20"/>
        </w:rPr>
        <w:t>)</w:t>
      </w:r>
      <w:r w:rsidR="00C564CF" w:rsidRPr="00C564CF">
        <w:rPr>
          <w:rFonts w:ascii="Arial" w:eastAsia="Arial" w:hAnsi="Arial" w:cs="Arial"/>
          <w:i/>
          <w:color w:val="FF0000"/>
          <w:sz w:val="20"/>
          <w:szCs w:val="20"/>
        </w:rPr>
        <w:t xml:space="preserve"> </w:t>
      </w:r>
      <w:r w:rsidR="00C564CF">
        <w:rPr>
          <w:rFonts w:ascii="Arial" w:eastAsia="Arial" w:hAnsi="Arial" w:cs="Arial"/>
          <w:i/>
          <w:color w:val="000000"/>
          <w:sz w:val="20"/>
          <w:szCs w:val="20"/>
        </w:rPr>
        <w:t xml:space="preserve">, </w:t>
      </w:r>
      <w:r>
        <w:rPr>
          <w:rFonts w:ascii="Arial" w:eastAsia="Arial" w:hAnsi="Arial" w:cs="Arial"/>
          <w:i/>
          <w:color w:val="000000"/>
          <w:sz w:val="20"/>
          <w:szCs w:val="20"/>
        </w:rPr>
        <w:t xml:space="preserve">a partir da entrega pela CONTRATADA à CONTRATANTE e emissão do Termo de Aceite e Entrega. </w:t>
      </w:r>
    </w:p>
    <w:p w14:paraId="473AFE9C"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b/>
          <w:i/>
          <w:color w:val="000000"/>
          <w:sz w:val="20"/>
          <w:szCs w:val="20"/>
        </w:rPr>
        <w:t xml:space="preserve">CRONOGRAMA DE EXECUÇÃO </w:t>
      </w:r>
      <w:r>
        <w:rPr>
          <w:rFonts w:ascii="Arial" w:eastAsia="Arial" w:hAnsi="Arial" w:cs="Arial"/>
          <w:i/>
          <w:color w:val="000000"/>
          <w:sz w:val="20"/>
          <w:szCs w:val="20"/>
        </w:rPr>
        <w:tab/>
      </w:r>
      <w:r>
        <w:rPr>
          <w:rFonts w:ascii="Arial" w:eastAsia="Arial" w:hAnsi="Arial" w:cs="Arial"/>
          <w:i/>
          <w:color w:val="000000"/>
          <w:sz w:val="20"/>
          <w:szCs w:val="20"/>
        </w:rPr>
        <w:tab/>
      </w:r>
      <w:r>
        <w:rPr>
          <w:rFonts w:ascii="Arial" w:eastAsia="Arial" w:hAnsi="Arial" w:cs="Arial"/>
          <w:i/>
          <w:color w:val="000000"/>
          <w:sz w:val="20"/>
          <w:szCs w:val="20"/>
        </w:rPr>
        <w:tab/>
      </w:r>
      <w:r>
        <w:rPr>
          <w:rFonts w:ascii="Arial" w:eastAsia="Arial" w:hAnsi="Arial" w:cs="Arial"/>
          <w:i/>
          <w:color w:val="000000"/>
          <w:sz w:val="20"/>
          <w:szCs w:val="20"/>
        </w:rPr>
        <w:tab/>
      </w:r>
      <w:r>
        <w:rPr>
          <w:rFonts w:ascii="Arial" w:eastAsia="Arial" w:hAnsi="Arial" w:cs="Arial"/>
          <w:i/>
          <w:color w:val="000000"/>
          <w:sz w:val="20"/>
          <w:szCs w:val="20"/>
        </w:rPr>
        <w:tab/>
      </w:r>
      <w:r>
        <w:rPr>
          <w:rFonts w:ascii="Arial" w:eastAsia="Arial" w:hAnsi="Arial" w:cs="Arial"/>
          <w:i/>
          <w:color w:val="000000"/>
          <w:sz w:val="20"/>
          <w:szCs w:val="20"/>
        </w:rPr>
        <w:tab/>
      </w:r>
      <w:r>
        <w:rPr>
          <w:rFonts w:ascii="Arial" w:eastAsia="Arial" w:hAnsi="Arial" w:cs="Arial"/>
          <w:i/>
          <w:color w:val="000000"/>
          <w:sz w:val="20"/>
          <w:szCs w:val="20"/>
        </w:rPr>
        <w:tab/>
      </w:r>
    </w:p>
    <w:p w14:paraId="3D46842F"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A Ordem de fornecimento deverá ser emitida pela CONTRATANTE e apresentada à CONTRATADA. A vigência do contrato será iniciada na data comprovada de recebimento do documento pela CONTRATADA.</w:t>
      </w:r>
    </w:p>
    <w:p w14:paraId="5549E3ED" w14:textId="00FE966B"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 prazo de entrega </w:t>
      </w:r>
      <w:r w:rsidR="00003CB0">
        <w:rPr>
          <w:rFonts w:ascii="Arial" w:eastAsia="Arial" w:hAnsi="Arial" w:cs="Arial"/>
          <w:i/>
          <w:color w:val="000000"/>
          <w:sz w:val="20"/>
          <w:szCs w:val="20"/>
        </w:rPr>
        <w:t xml:space="preserve">do objeto </w:t>
      </w:r>
      <w:r>
        <w:rPr>
          <w:rFonts w:ascii="Arial" w:eastAsia="Arial" w:hAnsi="Arial" w:cs="Arial"/>
          <w:i/>
          <w:color w:val="000000"/>
          <w:sz w:val="20"/>
          <w:szCs w:val="20"/>
        </w:rPr>
        <w:t xml:space="preserve">será de até </w:t>
      </w:r>
      <w:proofErr w:type="spellStart"/>
      <w:r w:rsidR="00003CB0" w:rsidRPr="00003CB0">
        <w:rPr>
          <w:rFonts w:ascii="Arial" w:eastAsia="Arial" w:hAnsi="Arial" w:cs="Arial"/>
          <w:i/>
          <w:color w:val="FF0000"/>
          <w:sz w:val="20"/>
          <w:szCs w:val="20"/>
          <w:highlight w:val="yellow"/>
        </w:rPr>
        <w:t>xxxxx</w:t>
      </w:r>
      <w:proofErr w:type="spellEnd"/>
      <w:r w:rsidR="00003CB0" w:rsidRPr="00003CB0">
        <w:rPr>
          <w:rFonts w:ascii="Arial" w:eastAsia="Arial" w:hAnsi="Arial" w:cs="Arial"/>
          <w:i/>
          <w:color w:val="FF0000"/>
          <w:sz w:val="20"/>
          <w:szCs w:val="20"/>
          <w:highlight w:val="yellow"/>
        </w:rPr>
        <w:t xml:space="preserve"> (indicar prazo de entrega ou trazer do já indicado no ETP)</w:t>
      </w:r>
      <w:r w:rsidRPr="00003CB0">
        <w:rPr>
          <w:rFonts w:ascii="Arial" w:eastAsia="Arial" w:hAnsi="Arial" w:cs="Arial"/>
          <w:i/>
          <w:color w:val="FF0000"/>
          <w:sz w:val="20"/>
          <w:szCs w:val="20"/>
        </w:rPr>
        <w:t xml:space="preserve"> </w:t>
      </w:r>
      <w:r>
        <w:rPr>
          <w:rFonts w:ascii="Arial" w:eastAsia="Arial" w:hAnsi="Arial" w:cs="Arial"/>
          <w:i/>
          <w:color w:val="000000"/>
          <w:sz w:val="20"/>
          <w:szCs w:val="20"/>
        </w:rPr>
        <w:t>dias após o recebimento da ordem de fornecimento.</w:t>
      </w:r>
    </w:p>
    <w:p w14:paraId="0CF96C88"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Do recebimento</w:t>
      </w:r>
    </w:p>
    <w:p w14:paraId="57C555FA" w14:textId="5892280E"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Após a entrega, </w:t>
      </w:r>
      <w:r w:rsidR="00003CB0">
        <w:rPr>
          <w:rFonts w:ascii="Arial" w:eastAsia="Arial" w:hAnsi="Arial" w:cs="Arial"/>
          <w:color w:val="000000"/>
          <w:sz w:val="20"/>
          <w:szCs w:val="20"/>
        </w:rPr>
        <w:t>o objeto será</w:t>
      </w:r>
      <w:r>
        <w:rPr>
          <w:rFonts w:ascii="Arial" w:eastAsia="Arial" w:hAnsi="Arial" w:cs="Arial"/>
          <w:color w:val="000000"/>
          <w:sz w:val="20"/>
          <w:szCs w:val="20"/>
        </w:rPr>
        <w:t xml:space="preserve"> recebido provisoriamente, no prazo de </w:t>
      </w:r>
      <w:r w:rsidR="00003CB0" w:rsidRPr="00003CB0">
        <w:rPr>
          <w:rFonts w:ascii="Arial" w:eastAsia="Arial" w:hAnsi="Arial" w:cs="Arial"/>
          <w:i/>
          <w:color w:val="FF0000"/>
          <w:sz w:val="20"/>
          <w:szCs w:val="20"/>
          <w:highlight w:val="yellow"/>
        </w:rPr>
        <w:t>xxxx</w:t>
      </w:r>
      <w:r w:rsidRPr="00003CB0">
        <w:rPr>
          <w:rFonts w:ascii="Arial" w:eastAsia="Arial" w:hAnsi="Arial" w:cs="Arial"/>
          <w:color w:val="FF0000"/>
          <w:sz w:val="20"/>
          <w:szCs w:val="20"/>
        </w:rPr>
        <w:t xml:space="preserve"> </w:t>
      </w:r>
      <w:r w:rsidRPr="00003CB0">
        <w:rPr>
          <w:rFonts w:ascii="Arial" w:eastAsia="Arial" w:hAnsi="Arial" w:cs="Arial"/>
          <w:color w:val="FF0000"/>
          <w:sz w:val="20"/>
          <w:szCs w:val="20"/>
          <w:highlight w:val="yellow"/>
        </w:rPr>
        <w:t>dias</w:t>
      </w:r>
      <w:r w:rsidR="00003CB0" w:rsidRPr="00003CB0">
        <w:rPr>
          <w:rFonts w:ascii="Arial" w:eastAsia="Arial" w:hAnsi="Arial" w:cs="Arial"/>
          <w:color w:val="FF0000"/>
          <w:sz w:val="20"/>
          <w:szCs w:val="20"/>
          <w:highlight w:val="yellow"/>
        </w:rPr>
        <w:t xml:space="preserve"> (indicar dias)</w:t>
      </w:r>
      <w:r w:rsidRPr="00003CB0">
        <w:rPr>
          <w:rFonts w:ascii="Arial" w:eastAsia="Arial" w:hAnsi="Arial" w:cs="Arial"/>
          <w:color w:val="FF0000"/>
          <w:sz w:val="20"/>
          <w:szCs w:val="20"/>
          <w:highlight w:val="yellow"/>
        </w:rPr>
        <w:t>,</w:t>
      </w:r>
      <w:r w:rsidRPr="00003CB0">
        <w:rPr>
          <w:rFonts w:ascii="Arial" w:eastAsia="Arial" w:hAnsi="Arial" w:cs="Arial"/>
          <w:color w:val="FF0000"/>
          <w:sz w:val="20"/>
          <w:szCs w:val="20"/>
        </w:rPr>
        <w:t xml:space="preserve"> </w:t>
      </w:r>
      <w:r>
        <w:rPr>
          <w:rFonts w:ascii="Arial" w:eastAsia="Arial" w:hAnsi="Arial" w:cs="Arial"/>
          <w:color w:val="000000"/>
          <w:sz w:val="20"/>
          <w:szCs w:val="20"/>
        </w:rPr>
        <w:t>pelo(s) fiscal(</w:t>
      </w:r>
      <w:proofErr w:type="spellStart"/>
      <w:r>
        <w:rPr>
          <w:rFonts w:ascii="Arial" w:eastAsia="Arial" w:hAnsi="Arial" w:cs="Arial"/>
          <w:color w:val="000000"/>
          <w:sz w:val="20"/>
          <w:szCs w:val="20"/>
        </w:rPr>
        <w:t>is</w:t>
      </w:r>
      <w:proofErr w:type="spellEnd"/>
      <w:r>
        <w:rPr>
          <w:rFonts w:ascii="Arial" w:eastAsia="Arial" w:hAnsi="Arial" w:cs="Arial"/>
          <w:color w:val="000000"/>
          <w:sz w:val="20"/>
          <w:szCs w:val="20"/>
        </w:rPr>
        <w:t>) técnico e administrativo, mediante termo(s) detalhado(s), quando verificado o cumprimento das exigências de caráter técnico e administrativo (</w:t>
      </w:r>
      <w:hyperlink r:id="rId15" w:anchor="art140">
        <w:r w:rsidR="007A184E">
          <w:rPr>
            <w:rFonts w:ascii="Arial" w:eastAsia="Arial" w:hAnsi="Arial" w:cs="Arial"/>
            <w:color w:val="002060"/>
            <w:sz w:val="20"/>
            <w:szCs w:val="20"/>
            <w:u w:val="single"/>
          </w:rPr>
          <w:t>Art. 140, I, ‘a’, da Lei nº 14.133</w:t>
        </w:r>
      </w:hyperlink>
      <w:r>
        <w:rPr>
          <w:rFonts w:ascii="Arial" w:eastAsia="Arial" w:hAnsi="Arial" w:cs="Arial"/>
          <w:color w:val="002060"/>
          <w:sz w:val="20"/>
          <w:szCs w:val="20"/>
          <w:u w:val="single"/>
        </w:rPr>
        <w:t>, de 2021</w:t>
      </w:r>
      <w:r>
        <w:rPr>
          <w:rFonts w:ascii="Arial" w:eastAsia="Arial" w:hAnsi="Arial" w:cs="Arial"/>
          <w:color w:val="000000"/>
          <w:sz w:val="20"/>
          <w:szCs w:val="20"/>
        </w:rPr>
        <w:t xml:space="preserve"> </w:t>
      </w:r>
    </w:p>
    <w:p w14:paraId="488036FB"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prazo da disposição acima será contado do recebimento de comunicação de cobrança oriunda do Contratado com a comprovação da execução do objeto a que se referem a parcela a ser paga.</w:t>
      </w:r>
    </w:p>
    <w:p w14:paraId="79CA08E2"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O fiscal técnico do contrato realizará o recebimento provisório do objeto do contrato mediante termo detalhado que comprove o cumprimento das exigências de caráter técnico </w:t>
      </w:r>
    </w:p>
    <w:p w14:paraId="56C3ADCD"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O fiscal administrativo do contrato realizará o recebimento provisório do objeto do contrato mediante termo detalhado que comprove o cumprimento das exigências de caráter administrativo </w:t>
      </w:r>
    </w:p>
    <w:p w14:paraId="2BEF7A4D"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fiscal setorial do contrato, quando houver, realizará o recebimento provisório sob o ponto de vista técnico e administrativo.</w:t>
      </w:r>
    </w:p>
    <w:p w14:paraId="1D3393DF"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Será considerado como ocorrido o recebimento provisório com a entrega do termo detalhado ou, em havendo mais de um a ser feito, com a entrega do último;</w:t>
      </w:r>
    </w:p>
    <w:p w14:paraId="5EBC98D1"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Contratado fica obrigado a reparar, corrigir, remover, reconstruir ou substituir, às suas expensas, no todo ou em parte, o objeto em que se verificarem vícios, defeitos ou incorreções resultantes da execução ou materiais empregados, cabendo à fiscalização não atestar a última e/ou única medição o volume entregue até que sejam sanadas todas as eventuais pendências que possam vir a ser apontadas no Recebimento Provisório.</w:t>
      </w:r>
    </w:p>
    <w:p w14:paraId="043F7CB8"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A fiscalização não efetuará o ateste da última e/ou única medição do volume até que sejam sanadas todas as eventuais pendências que possam vir a ser apontadas no Recebimento Provisório (</w:t>
      </w:r>
      <w:hyperlink r:id="rId16" w:anchor="art119">
        <w:r w:rsidR="007A184E">
          <w:rPr>
            <w:rFonts w:ascii="Arial" w:eastAsia="Arial" w:hAnsi="Arial" w:cs="Arial"/>
            <w:color w:val="000080"/>
            <w:sz w:val="20"/>
            <w:szCs w:val="20"/>
            <w:u w:val="single"/>
          </w:rPr>
          <w:t>Art. 119 c/c art. 140 da Lei nº 14133, de 2021</w:t>
        </w:r>
      </w:hyperlink>
      <w:r>
        <w:rPr>
          <w:rFonts w:ascii="Arial" w:eastAsia="Arial" w:hAnsi="Arial" w:cs="Arial"/>
          <w:color w:val="000000"/>
          <w:sz w:val="20"/>
          <w:szCs w:val="20"/>
        </w:rPr>
        <w:t>).</w:t>
      </w:r>
    </w:p>
    <w:p w14:paraId="12A05CD0"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Os materiais poderão ser rejeitados, no todo ou em parte, quando em desacordo com as especificações constantes neste Termo de Referência e na proposta, sem prejuízo da aplicação das penalidades cabíveis.</w:t>
      </w:r>
    </w:p>
    <w:p w14:paraId="2D15535B"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62BA1F4" w14:textId="776A4268"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Os materiais serão recebidos definitivamente no prazo de </w:t>
      </w:r>
      <w:r w:rsidR="00003CB0" w:rsidRPr="00003CB0">
        <w:rPr>
          <w:rFonts w:ascii="Arial" w:eastAsia="Arial" w:hAnsi="Arial" w:cs="Arial"/>
          <w:i/>
          <w:color w:val="FF0000"/>
          <w:sz w:val="20"/>
          <w:szCs w:val="20"/>
          <w:highlight w:val="yellow"/>
        </w:rPr>
        <w:t>xxxx</w:t>
      </w:r>
      <w:r w:rsidR="00003CB0" w:rsidRPr="00003CB0">
        <w:rPr>
          <w:rFonts w:ascii="Arial" w:eastAsia="Arial" w:hAnsi="Arial" w:cs="Arial"/>
          <w:color w:val="FF0000"/>
          <w:sz w:val="20"/>
          <w:szCs w:val="20"/>
        </w:rPr>
        <w:t xml:space="preserve"> </w:t>
      </w:r>
      <w:r w:rsidR="00003CB0" w:rsidRPr="00003CB0">
        <w:rPr>
          <w:rFonts w:ascii="Arial" w:eastAsia="Arial" w:hAnsi="Arial" w:cs="Arial"/>
          <w:color w:val="FF0000"/>
          <w:sz w:val="20"/>
          <w:szCs w:val="20"/>
          <w:highlight w:val="yellow"/>
        </w:rPr>
        <w:t>dias (indicar dias),</w:t>
      </w:r>
      <w:r>
        <w:rPr>
          <w:rFonts w:ascii="Arial" w:eastAsia="Arial" w:hAnsi="Arial" w:cs="Arial"/>
          <w:color w:val="000000"/>
          <w:sz w:val="20"/>
          <w:szCs w:val="20"/>
        </w:rPr>
        <w:t xml:space="preserve"> contados do recebimento provisório, por servidor ou comissão designada pela autoridade competente, após a verificação da qualidade e quantidade e consequente aceitação mediante termo detalhado, obedecendo os seguintes procedimentos:</w:t>
      </w:r>
    </w:p>
    <w:p w14:paraId="72F0C396"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 </w:t>
      </w:r>
    </w:p>
    <w:p w14:paraId="198C494E"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Realizar a análise dos relatórios e de toda a documentação apresentada pela fiscalização e, caso haja irregularidades que impeçam a liquidação e o pagamento da despesa, indicar as cláusulas contratuais pertinentes, solicitando ao Contratado, por escrito, as respectivas correções;</w:t>
      </w:r>
    </w:p>
    <w:p w14:paraId="35E4F9E5"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Emitir Termo Detalhado para efeito de recebimento definitivo dos materiais, com base nos relatórios e documentações apresentadas;</w:t>
      </w:r>
    </w:p>
    <w:p w14:paraId="2C53A7C0"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Comunicar ao Contratado para que emita a Nota Fiscal ou Fatura, com o valor exato dimensionado pela fiscalização; e</w:t>
      </w:r>
    </w:p>
    <w:p w14:paraId="20573743"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Enviar a documentação pertinente ao setor de contratos para a formalização dos procedimentos de liquidação e pagamento, no valor dimensionado pela fiscalização e gestão.</w:t>
      </w:r>
    </w:p>
    <w:p w14:paraId="4CEFB5E5"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No caso de controvérsia sobre a execução do objeto, quanto à dimensão, qualidade e quantidade, se houver parcela incontroversa, deverá ser observado o teor do </w:t>
      </w:r>
      <w:hyperlink r:id="rId17" w:anchor="art143">
        <w:r w:rsidR="007A184E">
          <w:rPr>
            <w:rFonts w:ascii="Arial" w:eastAsia="Arial" w:hAnsi="Arial" w:cs="Arial"/>
            <w:color w:val="000080"/>
            <w:sz w:val="20"/>
            <w:szCs w:val="20"/>
            <w:u w:val="single"/>
          </w:rPr>
          <w:t>art. 143 da Lei nº 14.133, de 2021</w:t>
        </w:r>
      </w:hyperlink>
      <w:r>
        <w:rPr>
          <w:rFonts w:ascii="Arial" w:eastAsia="Arial" w:hAnsi="Arial" w:cs="Arial"/>
          <w:color w:val="000000"/>
          <w:sz w:val="20"/>
          <w:szCs w:val="20"/>
        </w:rPr>
        <w:t xml:space="preserve">, com a comunicação ao Contratado para emissão de Nota Fiscal no que </w:t>
      </w:r>
      <w:proofErr w:type="spellStart"/>
      <w:r>
        <w:rPr>
          <w:rFonts w:ascii="Arial" w:eastAsia="Arial" w:hAnsi="Arial" w:cs="Arial"/>
          <w:color w:val="000000"/>
          <w:sz w:val="20"/>
          <w:szCs w:val="20"/>
        </w:rPr>
        <w:t>pertine</w:t>
      </w:r>
      <w:proofErr w:type="spellEnd"/>
      <w:r>
        <w:rPr>
          <w:rFonts w:ascii="Arial" w:eastAsia="Arial" w:hAnsi="Arial" w:cs="Arial"/>
          <w:color w:val="000000"/>
          <w:sz w:val="20"/>
          <w:szCs w:val="20"/>
        </w:rPr>
        <w:t xml:space="preserve"> à parcela incontroversa, para efeito de liquidação e pagamento.</w:t>
      </w:r>
    </w:p>
    <w:p w14:paraId="2321E0A5"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Nenhum prazo de recebimento ocorrerá enquanto pendente a solução, pelo Contratado, de inconsistências verificadas na execução do objeto ou no instrumento de cobrança.</w:t>
      </w:r>
    </w:p>
    <w:p w14:paraId="65B3D43C"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Liquidação</w:t>
      </w:r>
    </w:p>
    <w:p w14:paraId="3EE1E7C6" w14:textId="4F226BDB"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Recebida a Nota Fiscal ou documento de cobrança equivalente, correrá o prazo de </w:t>
      </w:r>
      <w:r w:rsidR="00003CB0" w:rsidRPr="00003CB0">
        <w:rPr>
          <w:rFonts w:ascii="Arial" w:eastAsia="Arial" w:hAnsi="Arial" w:cs="Arial"/>
          <w:i/>
          <w:color w:val="FF0000"/>
          <w:sz w:val="20"/>
          <w:szCs w:val="20"/>
          <w:highlight w:val="yellow"/>
        </w:rPr>
        <w:t>xxxx</w:t>
      </w:r>
      <w:r w:rsidR="00003CB0" w:rsidRPr="00003CB0">
        <w:rPr>
          <w:rFonts w:ascii="Arial" w:eastAsia="Arial" w:hAnsi="Arial" w:cs="Arial"/>
          <w:color w:val="FF0000"/>
          <w:sz w:val="20"/>
          <w:szCs w:val="20"/>
        </w:rPr>
        <w:t xml:space="preserve"> </w:t>
      </w:r>
      <w:r w:rsidR="00003CB0" w:rsidRPr="00003CB0">
        <w:rPr>
          <w:rFonts w:ascii="Arial" w:eastAsia="Arial" w:hAnsi="Arial" w:cs="Arial"/>
          <w:color w:val="FF0000"/>
          <w:sz w:val="20"/>
          <w:szCs w:val="20"/>
          <w:highlight w:val="yellow"/>
        </w:rPr>
        <w:t>dias (indicar dias),</w:t>
      </w:r>
      <w:r w:rsidR="00003CB0" w:rsidRPr="00003CB0">
        <w:rPr>
          <w:rFonts w:ascii="Arial" w:eastAsia="Arial" w:hAnsi="Arial" w:cs="Arial"/>
          <w:color w:val="FF0000"/>
          <w:sz w:val="20"/>
          <w:szCs w:val="20"/>
        </w:rPr>
        <w:t xml:space="preserve"> </w:t>
      </w:r>
      <w:r>
        <w:rPr>
          <w:rFonts w:ascii="Arial" w:eastAsia="Arial" w:hAnsi="Arial" w:cs="Arial"/>
          <w:color w:val="000000"/>
          <w:sz w:val="20"/>
          <w:szCs w:val="20"/>
        </w:rPr>
        <w:t xml:space="preserve">para fins de liquidação, a contar de seu recebimento pela Administração, na forma desta seção, prorrogáveis por igual período, justificadamente, quando houver necessidade de diligências para a aferição do atendimento das exigências contratuais (art. 7º, I, e §§ 2º e 3º, da </w:t>
      </w:r>
      <w:hyperlink r:id="rId18">
        <w:r w:rsidR="007A184E">
          <w:rPr>
            <w:rFonts w:ascii="Arial" w:eastAsia="Arial" w:hAnsi="Arial" w:cs="Arial"/>
            <w:color w:val="000080"/>
            <w:sz w:val="20"/>
            <w:szCs w:val="20"/>
            <w:u w:val="single"/>
          </w:rPr>
          <w:t>Instrução Normativa SEGES/ME nº 77, de 4 de novembro de 2022</w:t>
        </w:r>
      </w:hyperlink>
      <w:r>
        <w:rPr>
          <w:rFonts w:ascii="Arial" w:eastAsia="Arial" w:hAnsi="Arial" w:cs="Arial"/>
          <w:color w:val="000000"/>
          <w:sz w:val="20"/>
          <w:szCs w:val="20"/>
        </w:rPr>
        <w:t xml:space="preserve"> </w:t>
      </w:r>
    </w:p>
    <w:p w14:paraId="7B8578EF" w14:textId="77777777" w:rsidR="007A184E" w:rsidRDefault="00000000">
      <w:pPr>
        <w:numPr>
          <w:ilvl w:val="2"/>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prazo de que trata a subdivisão acima será reduzido à metade, mantendo-se a possibilidade de prorrogação nele especificada, no caso de contratação decorrente de despesa cujo valor não ultrapasse o limite de que trata o </w:t>
      </w:r>
      <w:hyperlink r:id="rId19" w:anchor="art75">
        <w:r w:rsidR="007A184E">
          <w:rPr>
            <w:rFonts w:ascii="Arial" w:eastAsia="Arial" w:hAnsi="Arial" w:cs="Arial"/>
            <w:color w:val="000080"/>
            <w:sz w:val="20"/>
            <w:szCs w:val="20"/>
            <w:u w:val="single"/>
          </w:rPr>
          <w:t xml:space="preserve">inciso II do </w:t>
        </w:r>
      </w:hyperlink>
      <w:hyperlink r:id="rId20" w:anchor="art75">
        <w:r w:rsidR="007A184E">
          <w:rPr>
            <w:rFonts w:ascii="Arial" w:eastAsia="Arial" w:hAnsi="Arial" w:cs="Arial"/>
            <w:i/>
            <w:color w:val="000080"/>
            <w:sz w:val="20"/>
            <w:szCs w:val="20"/>
            <w:u w:val="single"/>
          </w:rPr>
          <w:t>caput</w:t>
        </w:r>
      </w:hyperlink>
      <w:hyperlink r:id="rId21" w:anchor="art75">
        <w:r w:rsidR="007A184E">
          <w:rPr>
            <w:rFonts w:ascii="Arial" w:eastAsia="Arial" w:hAnsi="Arial" w:cs="Arial"/>
            <w:color w:val="000080"/>
            <w:sz w:val="20"/>
            <w:szCs w:val="20"/>
            <w:u w:val="single"/>
          </w:rPr>
          <w:t xml:space="preserve"> do art. 75 da Lei nº 14.133, de 2021</w:t>
        </w:r>
      </w:hyperlink>
      <w:r>
        <w:rPr>
          <w:rFonts w:ascii="Arial" w:eastAsia="Arial" w:hAnsi="Arial" w:cs="Arial"/>
          <w:color w:val="000000"/>
          <w:sz w:val="20"/>
          <w:szCs w:val="20"/>
        </w:rPr>
        <w:t>.</w:t>
      </w:r>
    </w:p>
    <w:p w14:paraId="4A7D5924"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Para fins de liquidação, o setor competente deve verificar se a Nota Fiscal ou Fatura apresentada expressa os elementos necessários e essenciais do documento, tais como, caso aplicáveis:</w:t>
      </w:r>
    </w:p>
    <w:p w14:paraId="45D19EB5"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o prazo de validade;</w:t>
      </w:r>
    </w:p>
    <w:p w14:paraId="15C25D6C"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a data da emissão;</w:t>
      </w:r>
    </w:p>
    <w:p w14:paraId="5C86BFA4"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os dados do contrato e do órgão contratante;</w:t>
      </w:r>
    </w:p>
    <w:p w14:paraId="3872D464"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o período respectivo de execução do contrato;</w:t>
      </w:r>
    </w:p>
    <w:p w14:paraId="284AC3B1"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o valor a pagar; e</w:t>
      </w:r>
    </w:p>
    <w:p w14:paraId="57421C17"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 eventual destaque do valor de retenções tributárias cabíveis.</w:t>
      </w:r>
    </w:p>
    <w:p w14:paraId="1E3C8070"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Havendo erro na apresentação da Nota Fiscal/Fatura, ou circunstância que impeça a liquidação da despesa, esta ficará sobrestada até que o Contratado providencie as medidas saneadoras, reiniciando-se o prazo após a comprovação da regularização da situação, sem ônus ao Contratante.</w:t>
      </w:r>
    </w:p>
    <w:p w14:paraId="1218199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A Nota Fiscal ou Fatura deverá ser obrigatoriamente acompanhada da comprovação da regularidade fiscal, constatada por meio de consulta </w:t>
      </w:r>
      <w:r>
        <w:rPr>
          <w:rFonts w:ascii="Arial" w:eastAsia="Arial" w:hAnsi="Arial" w:cs="Arial"/>
          <w:i/>
          <w:color w:val="000000"/>
          <w:sz w:val="20"/>
          <w:szCs w:val="20"/>
        </w:rPr>
        <w:t>on-line</w:t>
      </w:r>
      <w:r>
        <w:rPr>
          <w:rFonts w:ascii="Arial" w:eastAsia="Arial" w:hAnsi="Arial" w:cs="Arial"/>
          <w:color w:val="000000"/>
          <w:sz w:val="20"/>
          <w:szCs w:val="20"/>
        </w:rPr>
        <w:t xml:space="preserve"> ao Sicaf ou, na impossibilidade de acesso ao referido Sistema, mediante consulta aos sítios eletrônicos oficiais ou à documentação mencionada no art. 68 da </w:t>
      </w:r>
      <w:hyperlink r:id="rId22">
        <w:r w:rsidR="007A184E">
          <w:rPr>
            <w:rFonts w:ascii="Arial" w:eastAsia="Arial" w:hAnsi="Arial" w:cs="Arial"/>
            <w:color w:val="000080"/>
            <w:sz w:val="20"/>
            <w:szCs w:val="20"/>
            <w:u w:val="single"/>
          </w:rPr>
          <w:t>Lei nº 14.133, de 2021</w:t>
        </w:r>
      </w:hyperlink>
      <w:r>
        <w:rPr>
          <w:rFonts w:ascii="Arial" w:eastAsia="Arial" w:hAnsi="Arial" w:cs="Arial"/>
          <w:color w:val="000000"/>
          <w:sz w:val="20"/>
          <w:szCs w:val="20"/>
        </w:rPr>
        <w:t>.</w:t>
      </w:r>
    </w:p>
    <w:p w14:paraId="419B561B" w14:textId="77777777" w:rsidR="007A184E" w:rsidRDefault="00000000">
      <w:pPr>
        <w:numPr>
          <w:ilvl w:val="1"/>
          <w:numId w:val="3"/>
        </w:numPr>
        <w:pBdr>
          <w:top w:val="nil"/>
          <w:left w:val="nil"/>
          <w:bottom w:val="nil"/>
          <w:right w:val="nil"/>
          <w:between w:val="nil"/>
        </w:pBdr>
        <w:spacing w:before="120" w:after="120" w:line="276" w:lineRule="auto"/>
        <w:jc w:val="both"/>
      </w:pPr>
      <w:bookmarkStart w:id="7" w:name="_heading=h.3as4poj" w:colFirst="0" w:colLast="0"/>
      <w:bookmarkEnd w:id="7"/>
      <w:r>
        <w:rPr>
          <w:rFonts w:ascii="Arial" w:eastAsia="Arial" w:hAnsi="Arial" w:cs="Arial"/>
          <w:color w:val="000000"/>
          <w:sz w:val="20"/>
          <w:szCs w:val="20"/>
        </w:rPr>
        <w:t>A Administração deverá realizar consulta ao Sicaf para: a) verificar a manutenção das condições de habilitação exigidas no edital; b) identificar possível razão que impeça a participação em licitação, no âmbito do órgão ou entidade, tais como proibição de contratar com o Poder Público, bem como ocorrências impeditivas indiretas (</w:t>
      </w:r>
      <w:hyperlink r:id="rId23">
        <w:r w:rsidR="007A184E">
          <w:rPr>
            <w:rFonts w:ascii="Arial" w:eastAsia="Arial" w:hAnsi="Arial" w:cs="Arial"/>
            <w:color w:val="000080"/>
            <w:sz w:val="20"/>
            <w:szCs w:val="20"/>
            <w:u w:val="single"/>
          </w:rPr>
          <w:t>Instrução Normativa SEGES/MPDG nº 3, de 26 de abril de 2018</w:t>
        </w:r>
      </w:hyperlink>
      <w:r>
        <w:rPr>
          <w:rFonts w:ascii="Arial" w:eastAsia="Arial" w:hAnsi="Arial" w:cs="Arial"/>
          <w:color w:val="000000"/>
          <w:sz w:val="20"/>
          <w:szCs w:val="20"/>
        </w:rPr>
        <w:t xml:space="preserve"> </w:t>
      </w:r>
    </w:p>
    <w:p w14:paraId="7F431AE1"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4C6B181B"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Não havendo regularização ou sendo a defesa considerada improcedente, o Contratante deverá comunicar aos órgãos responsáveis pela fiscalização da regularidade fiscal quanto à inadimplência do </w:t>
      </w:r>
      <w:r>
        <w:rPr>
          <w:rFonts w:ascii="Arial" w:eastAsia="Arial" w:hAnsi="Arial" w:cs="Arial"/>
          <w:color w:val="000000"/>
          <w:sz w:val="20"/>
          <w:szCs w:val="20"/>
        </w:rPr>
        <w:lastRenderedPageBreak/>
        <w:t xml:space="preserve">Contratado, bem como quanto à existência de pagamento a ser efetuado, para que sejam acionados os meios pertinentes e necessários para garantir o recebimento de seus créditos. </w:t>
      </w:r>
    </w:p>
    <w:p w14:paraId="4388B314"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Persistindo a irregularidade, o Contratante deverá adotar as medidas necessárias à extinção contratual nos autos do processo administrativo correspondente, assegurada ao Contratado a ampla defesa.</w:t>
      </w:r>
    </w:p>
    <w:p w14:paraId="6E4AD5F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Havendo a efetiva execução do objeto, os pagamentos serão realizados normalmente, até que se decida pela extinção do contrato, caso o Contratado não regularize sua situação junto ao Sicaf. </w:t>
      </w:r>
    </w:p>
    <w:p w14:paraId="48002EF0"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Prazo de pagamento</w:t>
      </w:r>
    </w:p>
    <w:p w14:paraId="4A1599E8" w14:textId="444C8BD3"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O pagamento será efetuado no prazo de </w:t>
      </w:r>
      <w:r w:rsidR="00003CB0" w:rsidRPr="00003CB0">
        <w:rPr>
          <w:rFonts w:ascii="Arial" w:eastAsia="Arial" w:hAnsi="Arial" w:cs="Arial"/>
          <w:i/>
          <w:color w:val="FF0000"/>
          <w:sz w:val="20"/>
          <w:szCs w:val="20"/>
          <w:highlight w:val="yellow"/>
        </w:rPr>
        <w:t>xxxx</w:t>
      </w:r>
      <w:r w:rsidR="00003CB0" w:rsidRPr="00003CB0">
        <w:rPr>
          <w:rFonts w:ascii="Arial" w:eastAsia="Arial" w:hAnsi="Arial" w:cs="Arial"/>
          <w:color w:val="FF0000"/>
          <w:sz w:val="20"/>
          <w:szCs w:val="20"/>
        </w:rPr>
        <w:t xml:space="preserve"> </w:t>
      </w:r>
      <w:r w:rsidR="00003CB0" w:rsidRPr="00003CB0">
        <w:rPr>
          <w:rFonts w:ascii="Arial" w:eastAsia="Arial" w:hAnsi="Arial" w:cs="Arial"/>
          <w:color w:val="FF0000"/>
          <w:sz w:val="20"/>
          <w:szCs w:val="20"/>
          <w:highlight w:val="yellow"/>
        </w:rPr>
        <w:t>dias (indicar dias),</w:t>
      </w:r>
      <w:r w:rsidR="00003CB0" w:rsidRPr="00003CB0">
        <w:rPr>
          <w:rFonts w:ascii="Arial" w:eastAsia="Arial" w:hAnsi="Arial" w:cs="Arial"/>
          <w:color w:val="FF0000"/>
          <w:sz w:val="20"/>
          <w:szCs w:val="20"/>
        </w:rPr>
        <w:t xml:space="preserve"> </w:t>
      </w:r>
      <w:r>
        <w:rPr>
          <w:rFonts w:ascii="Arial" w:eastAsia="Arial" w:hAnsi="Arial" w:cs="Arial"/>
          <w:color w:val="000000"/>
          <w:sz w:val="20"/>
          <w:szCs w:val="20"/>
        </w:rPr>
        <w:t>corridos, contados da apresentação da nota fiscal ou documento de cobrança equivalente, desde que tenha sido finalizada a liquidação da despesa, conforme seção anterior.</w:t>
      </w:r>
    </w:p>
    <w:p w14:paraId="39BE48A0"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No caso de atraso pelo Contratante, os valores devidos ao Contratado serão atualizados monetariamente na forma da legislação aplicável, bem como incidirão juros moratórios, a razão de 0,5% (meio por cento) ao mês, calculados </w:t>
      </w:r>
      <w:r>
        <w:rPr>
          <w:rFonts w:ascii="Arial" w:eastAsia="Arial" w:hAnsi="Arial" w:cs="Arial"/>
          <w:i/>
          <w:color w:val="000000"/>
          <w:sz w:val="20"/>
          <w:szCs w:val="20"/>
        </w:rPr>
        <w:t xml:space="preserve">pro rata </w:t>
      </w:r>
      <w:proofErr w:type="spellStart"/>
      <w:r>
        <w:rPr>
          <w:rFonts w:ascii="Arial" w:eastAsia="Arial" w:hAnsi="Arial" w:cs="Arial"/>
          <w:i/>
          <w:color w:val="000000"/>
          <w:sz w:val="20"/>
          <w:szCs w:val="20"/>
        </w:rPr>
        <w:t>temporis</w:t>
      </w:r>
      <w:proofErr w:type="spellEnd"/>
      <w:r>
        <w:rPr>
          <w:rFonts w:ascii="Arial" w:eastAsia="Arial" w:hAnsi="Arial" w:cs="Arial"/>
          <w:color w:val="000000"/>
          <w:sz w:val="20"/>
          <w:szCs w:val="20"/>
        </w:rPr>
        <w:t>, em relação ao atraso verificado.</w:t>
      </w:r>
    </w:p>
    <w:p w14:paraId="53F4F8D1"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Forma de pagamento</w:t>
      </w:r>
    </w:p>
    <w:p w14:paraId="77FA49D5"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 pagamento será realizado por meio de ordem bancária, para depósito em conta corrente bancária em nome do Contratado.</w:t>
      </w:r>
    </w:p>
    <w:p w14:paraId="57EF5D66"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Será considerada data do pagamento o dia em que constar como emitida a ordem bancária para pagamento.</w:t>
      </w:r>
    </w:p>
    <w:p w14:paraId="14DEF6FC"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Contratante poderá, por ocasião do pagamento, efetuar a retenção de tributos determinada por lei, ainda que não haja indicação de retenção na nota fiscal apresentada ou que se refira a retenções não realizadas em meses anteriores.</w:t>
      </w:r>
    </w:p>
    <w:p w14:paraId="48B5EEB9"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Independentemente do percentual de tributo inserido na planilha, quando houver, serão retidos na fonte, quando da realização do pagamento, os percentuais estabelecidos na legislação vigente.</w:t>
      </w:r>
    </w:p>
    <w:p w14:paraId="06940C7F"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8B01D14"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FORMA E CRITÉRIOS DE SELEÇÃO DO FORNECEDOR E REGIME DE EXECUÇÃO</w:t>
      </w:r>
    </w:p>
    <w:p w14:paraId="17588A45"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Forma de seleção e critério de julgamento da proposta</w:t>
      </w:r>
    </w:p>
    <w:p w14:paraId="3ABD323D" w14:textId="334FA2AF"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 fornecedor será selecionado por meio da realização de procedimento de LICITAÇÃO, na modalidade PREGÃO, sob a forma ELETRÔNICA, com adoção do critério de julgamento pelo [MENOR PREÇO </w:t>
      </w:r>
      <w:r w:rsidRPr="00B73465">
        <w:rPr>
          <w:rFonts w:ascii="Arial" w:eastAsia="Arial" w:hAnsi="Arial" w:cs="Arial"/>
          <w:b/>
          <w:i/>
          <w:color w:val="FF0000"/>
          <w:sz w:val="20"/>
          <w:szCs w:val="20"/>
          <w:highlight w:val="yellow"/>
          <w:u w:val="single"/>
        </w:rPr>
        <w:t>POR LOTE</w:t>
      </w:r>
      <w:r w:rsidR="00B73465" w:rsidRPr="00B73465">
        <w:rPr>
          <w:rFonts w:ascii="Arial" w:eastAsia="Arial" w:hAnsi="Arial" w:cs="Arial"/>
          <w:b/>
          <w:i/>
          <w:color w:val="FF0000"/>
          <w:sz w:val="20"/>
          <w:szCs w:val="20"/>
          <w:highlight w:val="yellow"/>
          <w:u w:val="single"/>
        </w:rPr>
        <w:t>/ITEM/GRUPO DE ITENS</w:t>
      </w:r>
      <w:r w:rsidRPr="00B73465">
        <w:rPr>
          <w:rFonts w:ascii="Arial" w:eastAsia="Arial" w:hAnsi="Arial" w:cs="Arial"/>
          <w:i/>
          <w:color w:val="FF0000"/>
          <w:sz w:val="20"/>
          <w:szCs w:val="20"/>
          <w:highlight w:val="yellow"/>
        </w:rPr>
        <w:t>].</w:t>
      </w:r>
      <w:r w:rsidR="00B73465">
        <w:rPr>
          <w:rFonts w:ascii="Arial" w:eastAsia="Arial" w:hAnsi="Arial" w:cs="Arial"/>
          <w:i/>
          <w:color w:val="FF0000"/>
          <w:sz w:val="20"/>
          <w:szCs w:val="20"/>
        </w:rPr>
        <w:t xml:space="preserve"> </w:t>
      </w:r>
      <w:r w:rsidR="00B73465" w:rsidRPr="00B73465">
        <w:rPr>
          <w:rFonts w:ascii="Arial" w:eastAsia="Arial" w:hAnsi="Arial" w:cs="Arial"/>
          <w:i/>
          <w:color w:val="FF0000"/>
          <w:sz w:val="20"/>
          <w:szCs w:val="20"/>
          <w:highlight w:val="yellow"/>
        </w:rPr>
        <w:t>(INDICAR OU TRAZER DA INDICAÇÃO JÁ FEITA NO INÍCIO DO TR)</w:t>
      </w:r>
    </w:p>
    <w:p w14:paraId="073D1858" w14:textId="4DD8E42F" w:rsidR="007A184E" w:rsidRDefault="00000000">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000000"/>
          <w:sz w:val="20"/>
          <w:szCs w:val="20"/>
        </w:rPr>
      </w:pPr>
      <w:r>
        <w:rPr>
          <w:rFonts w:ascii="Arial" w:eastAsia="Arial" w:hAnsi="Arial" w:cs="Arial"/>
          <w:i/>
          <w:color w:val="000000"/>
          <w:sz w:val="20"/>
          <w:szCs w:val="20"/>
        </w:rPr>
        <w:t>A proposta da licitante deverá estar integralmente preenchida, discriminando os valores unitários e totais dos bens objeto deste Termo de Referência, em conformidade com a tabela de quantidades e itens indicadas na composição do lote</w:t>
      </w:r>
      <w:r w:rsidR="00B73465">
        <w:rPr>
          <w:rFonts w:ascii="Arial" w:eastAsia="Arial" w:hAnsi="Arial" w:cs="Arial"/>
          <w:i/>
          <w:color w:val="000000"/>
          <w:sz w:val="20"/>
          <w:szCs w:val="20"/>
        </w:rPr>
        <w:t xml:space="preserve">, devendo ainda ser acompanhada de: </w:t>
      </w:r>
    </w:p>
    <w:p w14:paraId="4DDB94B3" w14:textId="381294F4" w:rsidR="007A184E" w:rsidRDefault="00B73465" w:rsidP="00B73465">
      <w:pPr>
        <w:numPr>
          <w:ilvl w:val="1"/>
          <w:numId w:val="3"/>
        </w:numPr>
        <w:pBdr>
          <w:top w:val="nil"/>
          <w:left w:val="nil"/>
          <w:bottom w:val="nil"/>
          <w:right w:val="nil"/>
          <w:between w:val="nil"/>
        </w:pBdr>
        <w:spacing w:before="120" w:after="120" w:line="276" w:lineRule="auto"/>
        <w:ind w:left="0" w:firstLine="0"/>
        <w:jc w:val="both"/>
        <w:rPr>
          <w:rFonts w:ascii="Arial" w:eastAsia="Arial" w:hAnsi="Arial" w:cs="Arial"/>
          <w:i/>
          <w:color w:val="FF0000"/>
          <w:sz w:val="20"/>
          <w:szCs w:val="20"/>
          <w:highlight w:val="yellow"/>
        </w:rPr>
      </w:pPr>
      <w:proofErr w:type="spellStart"/>
      <w:r w:rsidRPr="00B73465">
        <w:rPr>
          <w:rFonts w:ascii="Arial" w:eastAsia="Arial" w:hAnsi="Arial" w:cs="Arial"/>
          <w:i/>
          <w:color w:val="FF0000"/>
          <w:sz w:val="20"/>
          <w:szCs w:val="20"/>
          <w:highlight w:val="yellow"/>
        </w:rPr>
        <w:t>Xxxxxxxxxxxxxxxxxxxxx</w:t>
      </w:r>
      <w:proofErr w:type="spellEnd"/>
      <w:r w:rsidRPr="00B73465">
        <w:rPr>
          <w:rFonts w:ascii="Arial" w:eastAsia="Arial" w:hAnsi="Arial" w:cs="Arial"/>
          <w:i/>
          <w:color w:val="FF0000"/>
          <w:sz w:val="20"/>
          <w:szCs w:val="20"/>
          <w:highlight w:val="yellow"/>
        </w:rPr>
        <w:t xml:space="preserve"> Listar demais exigências necessárias (Catálogos, documentos técnicos, carta de </w:t>
      </w:r>
      <w:proofErr w:type="gramStart"/>
      <w:r w:rsidRPr="00B73465">
        <w:rPr>
          <w:rFonts w:ascii="Arial" w:eastAsia="Arial" w:hAnsi="Arial" w:cs="Arial"/>
          <w:i/>
          <w:color w:val="FF0000"/>
          <w:sz w:val="20"/>
          <w:szCs w:val="20"/>
          <w:highlight w:val="yellow"/>
        </w:rPr>
        <w:t>fabricante e etc</w:t>
      </w:r>
      <w:proofErr w:type="gramEnd"/>
      <w:r w:rsidRPr="00B73465">
        <w:rPr>
          <w:rFonts w:ascii="Arial" w:eastAsia="Arial" w:hAnsi="Arial" w:cs="Arial"/>
          <w:i/>
          <w:color w:val="FF0000"/>
          <w:sz w:val="20"/>
          <w:szCs w:val="20"/>
          <w:highlight w:val="yellow"/>
        </w:rPr>
        <w:t>).</w:t>
      </w:r>
    </w:p>
    <w:p w14:paraId="1C6ADDD3" w14:textId="5A8156FE" w:rsidR="00FA147D" w:rsidRPr="00FA147D" w:rsidRDefault="00FA147D" w:rsidP="00FA147D">
      <w:pPr>
        <w:keepNext/>
        <w:keepLines/>
        <w:pBdr>
          <w:top w:val="nil"/>
          <w:left w:val="nil"/>
          <w:bottom w:val="nil"/>
          <w:right w:val="nil"/>
          <w:between w:val="nil"/>
        </w:pBdr>
        <w:spacing w:before="240" w:after="120" w:line="276" w:lineRule="auto"/>
        <w:jc w:val="both"/>
        <w:rPr>
          <w:rFonts w:ascii="Arial" w:eastAsia="Arial" w:hAnsi="Arial" w:cs="Arial"/>
          <w:b/>
          <w:color w:val="FF0000"/>
          <w:sz w:val="20"/>
          <w:szCs w:val="20"/>
        </w:rPr>
      </w:pPr>
      <w:r w:rsidRPr="00FA147D">
        <w:rPr>
          <w:rFonts w:ascii="Arial" w:eastAsia="Arial" w:hAnsi="Arial" w:cs="Arial"/>
          <w:b/>
          <w:color w:val="000000"/>
          <w:sz w:val="20"/>
          <w:szCs w:val="20"/>
        </w:rPr>
        <w:lastRenderedPageBreak/>
        <w:t xml:space="preserve"> Da verificação de amostra do objeto</w:t>
      </w:r>
      <w:r>
        <w:rPr>
          <w:rFonts w:ascii="Arial" w:eastAsia="Arial" w:hAnsi="Arial" w:cs="Arial"/>
          <w:b/>
          <w:color w:val="000000"/>
          <w:sz w:val="20"/>
          <w:szCs w:val="20"/>
        </w:rPr>
        <w:t xml:space="preserve"> </w:t>
      </w:r>
      <w:r w:rsidRPr="00FA147D">
        <w:rPr>
          <w:rFonts w:ascii="Arial" w:eastAsia="Arial" w:hAnsi="Arial" w:cs="Arial"/>
          <w:b/>
          <w:color w:val="FF0000"/>
          <w:sz w:val="20"/>
          <w:szCs w:val="20"/>
          <w:highlight w:val="yellow"/>
        </w:rPr>
        <w:t>(permitir a seleção Amostra: SIM OU NÃO)</w:t>
      </w:r>
    </w:p>
    <w:p w14:paraId="4ACCAF35" w14:textId="390CD048"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sz w:val="20"/>
          <w:szCs w:val="20"/>
        </w:rPr>
      </w:pPr>
      <w:r w:rsidRPr="00FA147D">
        <w:rPr>
          <w:rFonts w:ascii="Arial" w:eastAsia="Arial" w:hAnsi="Arial" w:cs="Arial"/>
          <w:i/>
          <w:sz w:val="20"/>
          <w:szCs w:val="20"/>
        </w:rPr>
        <w:t xml:space="preserve">Será realizada verificação de amostra do objeto para averiguar se o objeto </w:t>
      </w:r>
      <w:r>
        <w:rPr>
          <w:rFonts w:ascii="Arial" w:eastAsia="Arial" w:hAnsi="Arial" w:cs="Arial"/>
          <w:i/>
          <w:sz w:val="20"/>
          <w:szCs w:val="20"/>
        </w:rPr>
        <w:t xml:space="preserve">ofertado está </w:t>
      </w:r>
      <w:r w:rsidRPr="00FA147D">
        <w:rPr>
          <w:rFonts w:ascii="Arial" w:eastAsia="Arial" w:hAnsi="Arial" w:cs="Arial"/>
          <w:i/>
          <w:sz w:val="20"/>
          <w:szCs w:val="20"/>
        </w:rPr>
        <w:t xml:space="preserve">de acordo </w:t>
      </w:r>
      <w:r>
        <w:rPr>
          <w:rFonts w:ascii="Arial" w:eastAsia="Arial" w:hAnsi="Arial" w:cs="Arial"/>
          <w:i/>
          <w:sz w:val="20"/>
          <w:szCs w:val="20"/>
        </w:rPr>
        <w:t>os</w:t>
      </w:r>
      <w:r w:rsidRPr="00FA147D">
        <w:rPr>
          <w:rFonts w:ascii="Arial" w:eastAsia="Arial" w:hAnsi="Arial" w:cs="Arial"/>
          <w:i/>
          <w:sz w:val="20"/>
          <w:szCs w:val="20"/>
        </w:rPr>
        <w:t xml:space="preserve"> procedimentos e critérios objetivos descritos no ANEXO </w:t>
      </w:r>
      <w:r w:rsidRPr="00FA147D">
        <w:rPr>
          <w:rFonts w:ascii="Arial" w:eastAsia="Arial" w:hAnsi="Arial" w:cs="Arial"/>
          <w:i/>
          <w:color w:val="FF0000"/>
          <w:sz w:val="20"/>
          <w:szCs w:val="20"/>
          <w:highlight w:val="yellow"/>
        </w:rPr>
        <w:t>xxx (indicar anexo),</w:t>
      </w:r>
      <w:r w:rsidRPr="00FA147D">
        <w:rPr>
          <w:rFonts w:ascii="Arial" w:eastAsia="Arial" w:hAnsi="Arial" w:cs="Arial"/>
          <w:i/>
          <w:color w:val="FF0000"/>
          <w:sz w:val="20"/>
          <w:szCs w:val="20"/>
        </w:rPr>
        <w:t xml:space="preserve"> </w:t>
      </w:r>
      <w:r w:rsidRPr="00FA147D">
        <w:rPr>
          <w:rFonts w:ascii="Arial" w:eastAsia="Arial" w:hAnsi="Arial" w:cs="Arial"/>
          <w:i/>
          <w:sz w:val="20"/>
          <w:szCs w:val="20"/>
        </w:rPr>
        <w:t>deste Termo de Referência.</w:t>
      </w:r>
    </w:p>
    <w:p w14:paraId="296A7001"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sz w:val="20"/>
          <w:szCs w:val="20"/>
        </w:rPr>
      </w:pPr>
      <w:r w:rsidRPr="00FA147D">
        <w:rPr>
          <w:rFonts w:ascii="Arial" w:eastAsia="Arial" w:hAnsi="Arial" w:cs="Arial"/>
          <w:i/>
          <w:sz w:val="20"/>
          <w:szCs w:val="20"/>
        </w:rPr>
        <w:t>Serão exigidas amostras do objeto referentes aos seguintes itens:</w:t>
      </w:r>
    </w:p>
    <w:p w14:paraId="7357917B" w14:textId="229686E5"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sidRPr="00FA147D">
        <w:rPr>
          <w:rFonts w:ascii="Arial" w:eastAsia="Arial" w:hAnsi="Arial" w:cs="Arial"/>
          <w:i/>
          <w:color w:val="FF0000"/>
          <w:sz w:val="20"/>
          <w:szCs w:val="20"/>
          <w:highlight w:val="yellow"/>
        </w:rPr>
        <w:t>[...] (indicar itens)</w:t>
      </w:r>
    </w:p>
    <w:p w14:paraId="01750197" w14:textId="77777777" w:rsid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sz w:val="20"/>
          <w:szCs w:val="20"/>
        </w:rPr>
      </w:pPr>
      <w:r w:rsidRPr="00FA147D">
        <w:rPr>
          <w:rFonts w:ascii="Arial" w:eastAsia="Arial" w:hAnsi="Arial" w:cs="Arial"/>
          <w:i/>
          <w:sz w:val="20"/>
          <w:szCs w:val="20"/>
        </w:rPr>
        <w:t>[...]</w:t>
      </w:r>
    </w:p>
    <w:p w14:paraId="27F1E3CB" w14:textId="6D7312A9" w:rsidR="00FA147D" w:rsidRPr="00FA147D" w:rsidRDefault="00FA147D" w:rsidP="00FA147D">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sidRPr="00FA147D">
        <w:rPr>
          <w:rFonts w:ascii="Arial" w:eastAsia="Arial" w:hAnsi="Arial" w:cs="Arial"/>
          <w:b/>
          <w:color w:val="000000"/>
          <w:sz w:val="20"/>
          <w:szCs w:val="20"/>
        </w:rPr>
        <w:t>Formas de transferência de conhecimento</w:t>
      </w:r>
    </w:p>
    <w:p w14:paraId="05BC9D6B"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A transferência do conhecimento deverá ser realizada observando-se o que segue: [...];</w:t>
      </w:r>
    </w:p>
    <w:p w14:paraId="2FEFCDF7" w14:textId="387C953E"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w:t>
      </w:r>
      <w:r>
        <w:rPr>
          <w:rFonts w:ascii="Arial" w:eastAsia="Arial" w:hAnsi="Arial" w:cs="Arial"/>
          <w:i/>
          <w:iCs/>
          <w:color w:val="FF0000"/>
          <w:sz w:val="20"/>
          <w:szCs w:val="20"/>
          <w:highlight w:val="yellow"/>
        </w:rPr>
        <w:t xml:space="preserve"> (indicar o que deve ser transferido)</w:t>
      </w:r>
    </w:p>
    <w:p w14:paraId="1DBD4A22"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b/>
          <w:bCs/>
          <w:i/>
          <w:iCs/>
          <w:color w:val="FF0000"/>
          <w:sz w:val="20"/>
          <w:szCs w:val="20"/>
          <w:highlight w:val="yellow"/>
          <w:u w:val="single"/>
        </w:rPr>
      </w:pPr>
      <w:r w:rsidRPr="00FA147D">
        <w:rPr>
          <w:rFonts w:ascii="Arial" w:eastAsia="Arial" w:hAnsi="Arial" w:cs="Arial"/>
          <w:b/>
          <w:bCs/>
          <w:i/>
          <w:iCs/>
          <w:color w:val="FF0000"/>
          <w:sz w:val="20"/>
          <w:szCs w:val="20"/>
          <w:highlight w:val="yellow"/>
          <w:u w:val="single"/>
        </w:rPr>
        <w:t>OU</w:t>
      </w:r>
    </w:p>
    <w:p w14:paraId="01D1C62F"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Não será necessária transferência de conhecimento devido às características do objeto.</w:t>
      </w:r>
    </w:p>
    <w:p w14:paraId="67ACA5A8" w14:textId="77777777" w:rsidR="00FA147D" w:rsidRPr="00FA147D" w:rsidRDefault="00FA147D" w:rsidP="00FA147D">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sidRPr="00FA147D">
        <w:rPr>
          <w:rFonts w:ascii="Arial" w:eastAsia="Arial" w:hAnsi="Arial" w:cs="Arial"/>
          <w:b/>
          <w:color w:val="000000"/>
          <w:sz w:val="20"/>
          <w:szCs w:val="20"/>
        </w:rPr>
        <w:t>Procedimentos de transição e finalização do contrato</w:t>
      </w:r>
    </w:p>
    <w:p w14:paraId="655BFACB"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Os procedimentos de transição e finalização do contrato constituem-se das seguintes etapas [...];</w:t>
      </w:r>
    </w:p>
    <w:p w14:paraId="14B129A5" w14:textId="3F554D8E"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w:t>
      </w:r>
      <w:r>
        <w:rPr>
          <w:rFonts w:ascii="Arial" w:eastAsia="Arial" w:hAnsi="Arial" w:cs="Arial"/>
          <w:i/>
          <w:iCs/>
          <w:color w:val="FF0000"/>
          <w:sz w:val="20"/>
          <w:szCs w:val="20"/>
          <w:highlight w:val="yellow"/>
        </w:rPr>
        <w:t>(indicar etapas)</w:t>
      </w:r>
    </w:p>
    <w:p w14:paraId="6B9767FF"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b/>
          <w:bCs/>
          <w:i/>
          <w:iCs/>
          <w:color w:val="FF0000"/>
          <w:sz w:val="20"/>
          <w:szCs w:val="20"/>
          <w:highlight w:val="yellow"/>
          <w:u w:val="single"/>
        </w:rPr>
      </w:pPr>
      <w:r w:rsidRPr="00FA147D">
        <w:rPr>
          <w:rFonts w:ascii="Arial" w:eastAsia="Arial" w:hAnsi="Arial" w:cs="Arial"/>
          <w:b/>
          <w:bCs/>
          <w:i/>
          <w:iCs/>
          <w:color w:val="FF0000"/>
          <w:sz w:val="20"/>
          <w:szCs w:val="20"/>
          <w:highlight w:val="yellow"/>
          <w:u w:val="single"/>
        </w:rPr>
        <w:t>OU</w:t>
      </w:r>
    </w:p>
    <w:p w14:paraId="2A7D7F4C" w14:textId="77777777" w:rsidR="00FA147D" w:rsidRPr="00FA147D" w:rsidRDefault="00FA147D" w:rsidP="00FA147D">
      <w:pPr>
        <w:numPr>
          <w:ilvl w:val="1"/>
          <w:numId w:val="3"/>
        </w:numPr>
        <w:pBdr>
          <w:top w:val="nil"/>
          <w:left w:val="nil"/>
          <w:bottom w:val="nil"/>
          <w:right w:val="nil"/>
          <w:between w:val="nil"/>
        </w:pBdr>
        <w:spacing w:before="120" w:after="120" w:line="276" w:lineRule="auto"/>
        <w:jc w:val="both"/>
        <w:rPr>
          <w:rFonts w:ascii="Arial" w:eastAsia="Arial" w:hAnsi="Arial" w:cs="Arial"/>
          <w:i/>
          <w:iCs/>
          <w:color w:val="FF0000"/>
          <w:sz w:val="20"/>
          <w:szCs w:val="20"/>
          <w:highlight w:val="yellow"/>
        </w:rPr>
      </w:pPr>
      <w:r w:rsidRPr="00FA147D">
        <w:rPr>
          <w:rFonts w:ascii="Arial" w:eastAsia="Arial" w:hAnsi="Arial" w:cs="Arial"/>
          <w:i/>
          <w:iCs/>
          <w:color w:val="FF0000"/>
          <w:sz w:val="20"/>
          <w:szCs w:val="20"/>
          <w:highlight w:val="yellow"/>
        </w:rPr>
        <w:t>Não serão necessários procedimentos de transição e finalização do contrato devido às características do objeto.</w:t>
      </w:r>
    </w:p>
    <w:p w14:paraId="0851893A"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Exigências de habilitação</w:t>
      </w:r>
    </w:p>
    <w:p w14:paraId="3B0A22A7"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Para fins de habilitação, deverá o licitante comprovar os seguintes requisitos:</w:t>
      </w:r>
    </w:p>
    <w:p w14:paraId="0EE03D6F"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Habilitação jurídica</w:t>
      </w:r>
    </w:p>
    <w:p w14:paraId="4BA179DB"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b/>
          <w:color w:val="000000"/>
          <w:sz w:val="20"/>
          <w:szCs w:val="20"/>
        </w:rPr>
        <w:t>Empresário individual</w:t>
      </w:r>
      <w:r>
        <w:rPr>
          <w:rFonts w:ascii="Arial" w:eastAsia="Arial" w:hAnsi="Arial" w:cs="Arial"/>
          <w:color w:val="000000"/>
          <w:sz w:val="20"/>
          <w:szCs w:val="20"/>
        </w:rPr>
        <w:t xml:space="preserve">: inscrição no Registro Público de Empresas Mercantis, a cargo da Junta Comercial da respectiva sede; </w:t>
      </w:r>
    </w:p>
    <w:p w14:paraId="0CCC98AF"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b/>
          <w:i/>
          <w:color w:val="000000"/>
          <w:sz w:val="20"/>
          <w:szCs w:val="20"/>
        </w:rPr>
        <w:t>Microempreendedor Individual - MEI</w:t>
      </w:r>
      <w:r>
        <w:rPr>
          <w:rFonts w:ascii="Arial" w:eastAsia="Arial" w:hAnsi="Arial" w:cs="Arial"/>
          <w:i/>
          <w:color w:val="000000"/>
          <w:sz w:val="20"/>
          <w:szCs w:val="20"/>
        </w:rPr>
        <w:t xml:space="preserve">: Certificado da Condição de Microempreendedor Individual - CCMEI, cuja aceitação ficará condicionada à verificação da autenticidade no sítio </w:t>
      </w:r>
      <w:hyperlink r:id="rId24">
        <w:r w:rsidR="007A184E">
          <w:rPr>
            <w:rFonts w:ascii="Arial" w:eastAsia="Arial" w:hAnsi="Arial" w:cs="Arial"/>
            <w:i/>
            <w:color w:val="000000"/>
            <w:sz w:val="20"/>
            <w:szCs w:val="20"/>
            <w:u w:val="single"/>
          </w:rPr>
          <w:t>https://www.gov.br/empresas-e-negocios/pt-br/empreendedor</w:t>
        </w:r>
      </w:hyperlink>
      <w:r>
        <w:rPr>
          <w:rFonts w:ascii="Arial" w:eastAsia="Arial" w:hAnsi="Arial" w:cs="Arial"/>
          <w:i/>
          <w:color w:val="000000"/>
          <w:sz w:val="20"/>
          <w:szCs w:val="20"/>
        </w:rPr>
        <w:t>;</w:t>
      </w:r>
    </w:p>
    <w:p w14:paraId="200A280D"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b/>
          <w:color w:val="000000"/>
          <w:sz w:val="20"/>
          <w:szCs w:val="20"/>
        </w:rPr>
        <w:t>Sociedade</w:t>
      </w:r>
      <w:r>
        <w:rPr>
          <w:rFonts w:ascii="Arial" w:eastAsia="Arial" w:hAnsi="Arial" w:cs="Arial"/>
          <w:color w:val="000000"/>
          <w:sz w:val="20"/>
          <w:szCs w:val="20"/>
        </w:rPr>
        <w:t xml:space="preserve"> </w:t>
      </w:r>
      <w:r>
        <w:rPr>
          <w:rFonts w:ascii="Arial" w:eastAsia="Arial" w:hAnsi="Arial" w:cs="Arial"/>
          <w:b/>
          <w:color w:val="000000"/>
          <w:sz w:val="20"/>
          <w:szCs w:val="20"/>
        </w:rPr>
        <w:t>empresária</w:t>
      </w:r>
      <w:r>
        <w:rPr>
          <w:rFonts w:ascii="Arial" w:eastAsia="Arial" w:hAnsi="Arial" w:cs="Arial"/>
          <w:color w:val="000000"/>
          <w:sz w:val="20"/>
          <w:szCs w:val="20"/>
        </w:rPr>
        <w:t xml:space="preserve">, </w:t>
      </w:r>
      <w:r>
        <w:rPr>
          <w:rFonts w:ascii="Arial" w:eastAsia="Arial" w:hAnsi="Arial" w:cs="Arial"/>
          <w:b/>
          <w:color w:val="000000"/>
          <w:sz w:val="20"/>
          <w:szCs w:val="20"/>
        </w:rPr>
        <w:t>sociedade</w:t>
      </w:r>
      <w:r>
        <w:rPr>
          <w:rFonts w:ascii="Arial" w:eastAsia="Arial" w:hAnsi="Arial" w:cs="Arial"/>
          <w:color w:val="000000"/>
          <w:sz w:val="20"/>
          <w:szCs w:val="20"/>
        </w:rPr>
        <w:t xml:space="preserve"> </w:t>
      </w:r>
      <w:r>
        <w:rPr>
          <w:rFonts w:ascii="Arial" w:eastAsia="Arial" w:hAnsi="Arial" w:cs="Arial"/>
          <w:b/>
          <w:color w:val="000000"/>
          <w:sz w:val="20"/>
          <w:szCs w:val="20"/>
        </w:rPr>
        <w:t>limitada</w:t>
      </w:r>
      <w:r>
        <w:rPr>
          <w:rFonts w:ascii="Arial" w:eastAsia="Arial" w:hAnsi="Arial" w:cs="Arial"/>
          <w:color w:val="000000"/>
          <w:sz w:val="20"/>
          <w:szCs w:val="20"/>
        </w:rPr>
        <w:t xml:space="preserve"> </w:t>
      </w:r>
      <w:r>
        <w:rPr>
          <w:rFonts w:ascii="Arial" w:eastAsia="Arial" w:hAnsi="Arial" w:cs="Arial"/>
          <w:b/>
          <w:color w:val="000000"/>
          <w:sz w:val="20"/>
          <w:szCs w:val="20"/>
        </w:rPr>
        <w:t>unipessoal</w:t>
      </w:r>
      <w:r>
        <w:rPr>
          <w:rFonts w:ascii="Arial" w:eastAsia="Arial" w:hAnsi="Arial" w:cs="Arial"/>
          <w:color w:val="000000"/>
          <w:sz w:val="20"/>
          <w:szCs w:val="20"/>
        </w:rPr>
        <w:t xml:space="preserve"> ou sociedade identificada como empresa individual de responsabilidade limitada - </w:t>
      </w:r>
      <w:r>
        <w:rPr>
          <w:rFonts w:ascii="Arial" w:eastAsia="Arial" w:hAnsi="Arial" w:cs="Arial"/>
          <w:b/>
          <w:color w:val="000000"/>
          <w:sz w:val="20"/>
          <w:szCs w:val="20"/>
        </w:rPr>
        <w:t>EIRELI</w:t>
      </w:r>
      <w:r>
        <w:rPr>
          <w:rFonts w:ascii="Arial" w:eastAsia="Arial" w:hAnsi="Arial" w:cs="Arial"/>
          <w:color w:val="000000"/>
          <w:sz w:val="20"/>
          <w:szCs w:val="20"/>
        </w:rPr>
        <w:t>: inscrição do ato constitutivo, estatuto ou contrato social no Registro Público de Empresas Mercantis, a cargo da Junta Comercial da respectiva sede, acompanhada de documento comprobatório de seus administradores;</w:t>
      </w:r>
    </w:p>
    <w:p w14:paraId="40AF3039"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b/>
          <w:color w:val="000000"/>
          <w:sz w:val="20"/>
          <w:szCs w:val="20"/>
        </w:rPr>
        <w:t>Sociedade empresária estrangeira</w:t>
      </w:r>
      <w:r>
        <w:rPr>
          <w:rFonts w:ascii="Arial" w:eastAsia="Arial" w:hAnsi="Arial" w:cs="Arial"/>
          <w:color w:val="000000"/>
          <w:sz w:val="20"/>
          <w:szCs w:val="20"/>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w:t>
      </w:r>
      <w:hyperlink r:id="rId25">
        <w:r w:rsidR="007A184E">
          <w:rPr>
            <w:rFonts w:ascii="Arial" w:eastAsia="Arial" w:hAnsi="Arial" w:cs="Arial"/>
            <w:color w:val="000080"/>
            <w:sz w:val="20"/>
            <w:szCs w:val="20"/>
            <w:u w:val="single"/>
          </w:rPr>
          <w:t>Instrução Normativa DREI/ME n.º 77, de 18 de março de 2020</w:t>
        </w:r>
      </w:hyperlink>
      <w:r>
        <w:rPr>
          <w:rFonts w:ascii="Arial" w:eastAsia="Arial" w:hAnsi="Arial" w:cs="Arial"/>
          <w:color w:val="000000"/>
          <w:sz w:val="20"/>
          <w:szCs w:val="20"/>
        </w:rPr>
        <w:t>;</w:t>
      </w:r>
    </w:p>
    <w:p w14:paraId="1BD9C8B6"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b/>
          <w:color w:val="000000"/>
          <w:sz w:val="20"/>
          <w:szCs w:val="20"/>
        </w:rPr>
        <w:t>Sociedade simples</w:t>
      </w:r>
      <w:r>
        <w:rPr>
          <w:rFonts w:ascii="Arial" w:eastAsia="Arial" w:hAnsi="Arial" w:cs="Arial"/>
          <w:color w:val="000000"/>
          <w:sz w:val="20"/>
          <w:szCs w:val="20"/>
        </w:rPr>
        <w:t>: inscrição do ato constitutivo no Registro Civil de Pessoas Jurídicas do local de sua sede, acompanhada de documento comprobatório de seus administradores;</w:t>
      </w:r>
    </w:p>
    <w:p w14:paraId="0CF5A4F8" w14:textId="77777777" w:rsidR="007A184E" w:rsidRDefault="00000000">
      <w:pPr>
        <w:numPr>
          <w:ilvl w:val="1"/>
          <w:numId w:val="3"/>
        </w:numPr>
        <w:pBdr>
          <w:top w:val="nil"/>
          <w:left w:val="nil"/>
          <w:bottom w:val="nil"/>
          <w:right w:val="nil"/>
          <w:between w:val="nil"/>
        </w:pBdr>
        <w:spacing w:before="120" w:after="120" w:line="276" w:lineRule="auto"/>
        <w:jc w:val="both"/>
      </w:pPr>
      <w:bookmarkStart w:id="8" w:name="_heading=h.ihv636" w:colFirst="0" w:colLast="0"/>
      <w:bookmarkEnd w:id="8"/>
      <w:r>
        <w:rPr>
          <w:rFonts w:ascii="Arial" w:eastAsia="Arial" w:hAnsi="Arial" w:cs="Arial"/>
          <w:b/>
          <w:color w:val="000000"/>
          <w:sz w:val="20"/>
          <w:szCs w:val="20"/>
        </w:rPr>
        <w:t>Filial, sucursal ou agência de sociedade simples ou empresária</w:t>
      </w:r>
      <w:r>
        <w:rPr>
          <w:rFonts w:ascii="Arial" w:eastAsia="Arial" w:hAnsi="Arial" w:cs="Arial"/>
          <w:color w:val="000000"/>
          <w:sz w:val="20"/>
          <w:szCs w:val="20"/>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C67012"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b/>
          <w:i/>
          <w:color w:val="000000"/>
          <w:sz w:val="20"/>
          <w:szCs w:val="20"/>
        </w:rPr>
        <w:lastRenderedPageBreak/>
        <w:t>Sociedade cooperativa</w:t>
      </w:r>
      <w:r>
        <w:rPr>
          <w:rFonts w:ascii="Arial" w:eastAsia="Arial" w:hAnsi="Arial" w:cs="Arial"/>
          <w:i/>
          <w:color w:val="000000"/>
          <w:sz w:val="20"/>
          <w:szCs w:val="20"/>
        </w:rPr>
        <w:t xml:space="preserve">: ata de fundação e estatuto social, com a ata da assembleia que o aprovou, devidamente arquivado na Junta Comercial, devendo o estatuto estar adequado à </w:t>
      </w:r>
      <w:hyperlink r:id="rId26">
        <w:r w:rsidR="007A184E">
          <w:rPr>
            <w:rFonts w:ascii="Arial" w:eastAsia="Arial" w:hAnsi="Arial" w:cs="Arial"/>
            <w:i/>
            <w:color w:val="000000"/>
            <w:sz w:val="20"/>
            <w:szCs w:val="20"/>
            <w:u w:val="single"/>
          </w:rPr>
          <w:t>Lei nº 12.690, de 2012</w:t>
        </w:r>
      </w:hyperlink>
      <w:r>
        <w:rPr>
          <w:rFonts w:ascii="Arial" w:eastAsia="Arial" w:hAnsi="Arial" w:cs="Arial"/>
          <w:i/>
          <w:color w:val="000000"/>
          <w:sz w:val="20"/>
          <w:szCs w:val="20"/>
        </w:rPr>
        <w:t xml:space="preserve">; documentos de eleição ou designação dos atuais administradores; e registro perante a entidade estadual da Organização das Cooperativas Brasileiras de que trata o art. 107 da </w:t>
      </w:r>
      <w:hyperlink r:id="rId27">
        <w:r w:rsidR="007A184E">
          <w:rPr>
            <w:rFonts w:ascii="Arial" w:eastAsia="Arial" w:hAnsi="Arial" w:cs="Arial"/>
            <w:i/>
            <w:color w:val="000000"/>
            <w:sz w:val="20"/>
            <w:szCs w:val="20"/>
            <w:u w:val="single"/>
          </w:rPr>
          <w:t>Lei nº 5.764, de 16 de dezembro 1971</w:t>
        </w:r>
      </w:hyperlink>
      <w:r>
        <w:rPr>
          <w:rFonts w:ascii="Arial" w:eastAsia="Arial" w:hAnsi="Arial" w:cs="Arial"/>
          <w:i/>
          <w:color w:val="000000"/>
          <w:sz w:val="20"/>
          <w:szCs w:val="20"/>
        </w:rPr>
        <w:t>;</w:t>
      </w:r>
    </w:p>
    <w:p w14:paraId="45C6424C"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w:t>
      </w:r>
      <w:r>
        <w:rPr>
          <w:rFonts w:ascii="Arial" w:eastAsia="Arial" w:hAnsi="Arial" w:cs="Arial"/>
          <w:b/>
          <w:i/>
          <w:color w:val="000000"/>
          <w:sz w:val="20"/>
          <w:szCs w:val="20"/>
        </w:rPr>
        <w:t>Ato de autorização</w:t>
      </w:r>
      <w:r>
        <w:rPr>
          <w:rFonts w:ascii="Arial" w:eastAsia="Arial" w:hAnsi="Arial" w:cs="Arial"/>
          <w:i/>
          <w:color w:val="000000"/>
          <w:sz w:val="20"/>
          <w:szCs w:val="20"/>
        </w:rPr>
        <w:t xml:space="preserve"> para o exercício da atividade, expedido pelo órgão competente, quando a atividade assim o exigir.] </w:t>
      </w:r>
      <w:r>
        <w:rPr>
          <w:rFonts w:ascii="Arial" w:eastAsia="Arial" w:hAnsi="Arial" w:cs="Arial"/>
          <w:b/>
          <w:i/>
          <w:color w:val="000000"/>
          <w:sz w:val="20"/>
          <w:szCs w:val="20"/>
          <w:u w:val="single"/>
        </w:rPr>
        <w:t>OU</w:t>
      </w:r>
      <w:r>
        <w:rPr>
          <w:rFonts w:ascii="Arial" w:eastAsia="Arial" w:hAnsi="Arial" w:cs="Arial"/>
          <w:i/>
          <w:color w:val="000000"/>
          <w:sz w:val="20"/>
          <w:szCs w:val="20"/>
        </w:rPr>
        <w:t xml:space="preserve"> [</w:t>
      </w:r>
      <w:r>
        <w:rPr>
          <w:rFonts w:ascii="Arial" w:eastAsia="Arial" w:hAnsi="Arial" w:cs="Arial"/>
          <w:b/>
          <w:i/>
          <w:color w:val="000000"/>
          <w:sz w:val="20"/>
          <w:szCs w:val="20"/>
        </w:rPr>
        <w:t>Ato de autorização</w:t>
      </w:r>
      <w:r>
        <w:rPr>
          <w:rFonts w:ascii="Arial" w:eastAsia="Arial" w:hAnsi="Arial" w:cs="Arial"/>
          <w:i/>
          <w:color w:val="000000"/>
          <w:sz w:val="20"/>
          <w:szCs w:val="20"/>
        </w:rPr>
        <w:t xml:space="preserve"> para o exercício da atividade de ............ (especificar a atividade sujeita à autorização), expedido por ....... (especificar o órgão competente) nos termos do art. </w:t>
      </w:r>
      <w:proofErr w:type="gramStart"/>
      <w:r>
        <w:rPr>
          <w:rFonts w:ascii="Arial" w:eastAsia="Arial" w:hAnsi="Arial" w:cs="Arial"/>
          <w:i/>
          <w:color w:val="000000"/>
          <w:sz w:val="20"/>
          <w:szCs w:val="20"/>
        </w:rPr>
        <w:t>.....</w:t>
      </w:r>
      <w:proofErr w:type="gramEnd"/>
      <w:r>
        <w:rPr>
          <w:rFonts w:ascii="Arial" w:eastAsia="Arial" w:hAnsi="Arial" w:cs="Arial"/>
          <w:i/>
          <w:color w:val="000000"/>
          <w:sz w:val="20"/>
          <w:szCs w:val="20"/>
        </w:rPr>
        <w:t xml:space="preserve"> </w:t>
      </w:r>
      <w:proofErr w:type="spellStart"/>
      <w:r>
        <w:rPr>
          <w:rFonts w:ascii="Arial" w:eastAsia="Arial" w:hAnsi="Arial" w:cs="Arial"/>
          <w:i/>
          <w:color w:val="000000"/>
          <w:sz w:val="20"/>
          <w:szCs w:val="20"/>
        </w:rPr>
        <w:t>da</w:t>
      </w:r>
      <w:proofErr w:type="spellEnd"/>
      <w:r>
        <w:rPr>
          <w:rFonts w:ascii="Arial" w:eastAsia="Arial" w:hAnsi="Arial" w:cs="Arial"/>
          <w:i/>
          <w:color w:val="000000"/>
          <w:sz w:val="20"/>
          <w:szCs w:val="20"/>
        </w:rPr>
        <w:t xml:space="preserve"> (especificar a legislação que estabelece a exigência)]</w:t>
      </w:r>
    </w:p>
    <w:p w14:paraId="61EA3CB1"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Os documentos apresentados deverão estar acompanhados de todas as alterações ou da consolidação respectiva.</w:t>
      </w:r>
    </w:p>
    <w:p w14:paraId="72273F65"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Habilitação fiscal, social e trabalhista</w:t>
      </w:r>
    </w:p>
    <w:p w14:paraId="66B7F183"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Prova de inscrição no Cadastro Nacional de Pessoas Jurídicas;</w:t>
      </w:r>
    </w:p>
    <w:p w14:paraId="39B9171E"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Prova de regularidade fiscal perante a Fazenda Nacional, mediante apresentação de certidão expedida conjuntamente pela Secretaria da Receita Federal do Brasil (RFB) e pela Procuradoria-Geral da Fazenda Nacional (PGFN), referente aos créditos tributários federais e à Dívida Ativa da União (DAU) por elas administrados, inclusive aqueles relativos à Seguridade Social, nos termos da </w:t>
      </w:r>
      <w:hyperlink r:id="rId28">
        <w:r w:rsidR="007A184E">
          <w:rPr>
            <w:rFonts w:ascii="Arial" w:eastAsia="Arial" w:hAnsi="Arial" w:cs="Arial"/>
            <w:color w:val="000080"/>
            <w:sz w:val="20"/>
            <w:szCs w:val="20"/>
            <w:u w:val="single"/>
          </w:rPr>
          <w:t>Portaria Conjunta nº 1.751, de 02 de outubro de 2014</w:t>
        </w:r>
      </w:hyperlink>
      <w:r>
        <w:rPr>
          <w:rFonts w:ascii="Arial" w:eastAsia="Arial" w:hAnsi="Arial" w:cs="Arial"/>
          <w:color w:val="000000"/>
          <w:sz w:val="20"/>
          <w:szCs w:val="20"/>
        </w:rPr>
        <w:t>, do Secretário da Receita Federal do Brasil e da Procuradora-Geral da Fazenda Nacional;</w:t>
      </w:r>
    </w:p>
    <w:p w14:paraId="0CB89C4A"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Prova de regularidade com o Fundo de Garantia do Tempo de Serviço (FGTS);</w:t>
      </w:r>
    </w:p>
    <w:p w14:paraId="215073D0"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29">
        <w:r w:rsidR="007A184E">
          <w:rPr>
            <w:rFonts w:ascii="Arial" w:eastAsia="Arial" w:hAnsi="Arial" w:cs="Arial"/>
            <w:color w:val="000080"/>
            <w:sz w:val="20"/>
            <w:szCs w:val="20"/>
            <w:u w:val="single"/>
          </w:rPr>
          <w:t>Decreto-Lei nº 5.452, de 1º de maio de 1943;</w:t>
        </w:r>
      </w:hyperlink>
    </w:p>
    <w:p w14:paraId="2677BD7E"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Prova de inscrição no cadastro de contribuintes Estadual/Distrital e/ou Municipal/Distrital relativo ao domicílio ou sede do fornecedor, pertinente ao seu ramo de atividade e compatível com o objeto contratual; </w:t>
      </w:r>
    </w:p>
    <w:p w14:paraId="5AAD56D3"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 xml:space="preserve">Prova de regularidade com a Fazenda </w:t>
      </w:r>
      <w:r>
        <w:rPr>
          <w:rFonts w:ascii="Arial" w:eastAsia="Arial" w:hAnsi="Arial" w:cs="Arial"/>
          <w:i/>
          <w:color w:val="FF0000"/>
          <w:sz w:val="20"/>
          <w:szCs w:val="20"/>
        </w:rPr>
        <w:t>[</w:t>
      </w:r>
      <w:r>
        <w:rPr>
          <w:rFonts w:ascii="Arial" w:eastAsia="Arial" w:hAnsi="Arial" w:cs="Arial"/>
          <w:i/>
          <w:color w:val="000000"/>
          <w:sz w:val="20"/>
          <w:szCs w:val="20"/>
        </w:rPr>
        <w:t>Estadual/Distrital quanto ao Imposto sobre operações relativas à Circulação de Mercadorias e sobre prestações de Serviços de transporte interestadual e intermunicipal e de comunicação - ICMS, e/ou de regularidade com a Fazenda</w:t>
      </w:r>
      <w:r>
        <w:rPr>
          <w:rFonts w:ascii="Arial" w:eastAsia="Arial" w:hAnsi="Arial" w:cs="Arial"/>
          <w:i/>
          <w:color w:val="FF0000"/>
          <w:sz w:val="20"/>
          <w:szCs w:val="20"/>
        </w:rPr>
        <w:t>]</w:t>
      </w:r>
      <w:r>
        <w:rPr>
          <w:rFonts w:ascii="Arial" w:eastAsia="Arial" w:hAnsi="Arial" w:cs="Arial"/>
          <w:color w:val="000000"/>
          <w:sz w:val="20"/>
          <w:szCs w:val="20"/>
        </w:rPr>
        <w:t xml:space="preserve"> Municipal/Distrital quanto ao Imposto sobre Serviços de Qualquer Natureza - ISSQN, do domicílio ou sede do fornecedor, relativa à atividade em cujo exercício contrata ou concorre;</w:t>
      </w:r>
    </w:p>
    <w:p w14:paraId="46E8C481" w14:textId="77777777" w:rsidR="007A184E" w:rsidRDefault="00000000">
      <w:pPr>
        <w:numPr>
          <w:ilvl w:val="1"/>
          <w:numId w:val="3"/>
        </w:numPr>
        <w:pBdr>
          <w:top w:val="nil"/>
          <w:left w:val="nil"/>
          <w:bottom w:val="nil"/>
          <w:right w:val="nil"/>
          <w:between w:val="nil"/>
        </w:pBdr>
        <w:spacing w:before="120" w:after="120" w:line="276" w:lineRule="auto"/>
        <w:jc w:val="both"/>
      </w:pPr>
      <w:r>
        <w:rPr>
          <w:rFonts w:ascii="Arial" w:eastAsia="Arial" w:hAnsi="Arial" w:cs="Arial"/>
          <w:color w:val="000000"/>
          <w:sz w:val="20"/>
          <w:szCs w:val="20"/>
        </w:rPr>
        <w:t>Caso o fornecedor se considere isento ou imune de tributos relacionados ao objeto contratual, em relação aos quais seja exigida regularidade fiscal neste instrumento, deverá comprovar tal condição mediante a apresentação de declaração da Fazenda respectiva do seu domicílio ou sede, ou outra equivalente, na forma da lei.</w:t>
      </w:r>
    </w:p>
    <w:p w14:paraId="6AC75942"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bookmarkStart w:id="9" w:name="_heading=h.1hmsyys" w:colFirst="0" w:colLast="0"/>
      <w:bookmarkEnd w:id="9"/>
      <w:r>
        <w:rPr>
          <w:rFonts w:ascii="Arial" w:eastAsia="Arial" w:hAnsi="Arial" w:cs="Arial"/>
          <w:i/>
          <w:color w:val="000000"/>
          <w:sz w:val="20"/>
          <w:szCs w:val="20"/>
        </w:rPr>
        <w:t xml:space="preserve">O fornecedor enquadrado como microempreendedor individual que pretenda auferir os benefícios do tratamento diferenciado previstos na </w:t>
      </w:r>
      <w:hyperlink r:id="rId30">
        <w:r w:rsidR="007A184E">
          <w:rPr>
            <w:rFonts w:ascii="Arial" w:eastAsia="Arial" w:hAnsi="Arial" w:cs="Arial"/>
            <w:i/>
            <w:color w:val="000000"/>
            <w:sz w:val="20"/>
            <w:szCs w:val="20"/>
            <w:u w:val="single"/>
          </w:rPr>
          <w:t>Lei Complementar nº 123, de 2006</w:t>
        </w:r>
      </w:hyperlink>
      <w:r>
        <w:rPr>
          <w:rFonts w:ascii="Arial" w:eastAsia="Arial" w:hAnsi="Arial" w:cs="Arial"/>
          <w:i/>
          <w:color w:val="000000"/>
          <w:sz w:val="20"/>
          <w:szCs w:val="20"/>
        </w:rPr>
        <w:t>, estará dispensado da prova de inscrição nos cadastros de contribuintes estadual e municipal.</w:t>
      </w:r>
    </w:p>
    <w:p w14:paraId="7CB8355B" w14:textId="77777777" w:rsidR="007A184E" w:rsidRDefault="00000000">
      <w:pPr>
        <w:keepNext/>
        <w:keepLines/>
        <w:pBdr>
          <w:top w:val="nil"/>
          <w:left w:val="nil"/>
          <w:bottom w:val="nil"/>
          <w:right w:val="nil"/>
          <w:between w:val="nil"/>
        </w:pBdr>
        <w:spacing w:before="24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Qualificação Econômico-Financeira</w:t>
      </w:r>
    </w:p>
    <w:p w14:paraId="41E3D1FB"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certidão negativa de insolvência civil expedida pelo distribuidor do domicílio ou sede do licitante, caso se trate </w:t>
      </w:r>
      <w:r>
        <w:rPr>
          <w:rFonts w:ascii="Arial" w:eastAsia="Arial" w:hAnsi="Arial" w:cs="Arial"/>
          <w:i/>
          <w:color w:val="000000"/>
          <w:sz w:val="20"/>
          <w:szCs w:val="20"/>
        </w:rPr>
        <w:t xml:space="preserve">de pessoa física, desde que admitida a sua participação na licitação (art. 5º, inciso II, alínea “c”, da </w:t>
      </w:r>
      <w:hyperlink r:id="rId31">
        <w:r w:rsidR="007A184E">
          <w:rPr>
            <w:rFonts w:ascii="Arial" w:eastAsia="Arial" w:hAnsi="Arial" w:cs="Arial"/>
            <w:i/>
            <w:color w:val="000000"/>
            <w:sz w:val="20"/>
            <w:szCs w:val="20"/>
            <w:u w:val="single"/>
          </w:rPr>
          <w:t>Instrução Normativa Seges/ME nº 116, de 2021</w:t>
        </w:r>
      </w:hyperlink>
      <w:r>
        <w:rPr>
          <w:rFonts w:ascii="Arial" w:eastAsia="Arial" w:hAnsi="Arial" w:cs="Arial"/>
          <w:i/>
          <w:color w:val="000000"/>
          <w:sz w:val="20"/>
          <w:szCs w:val="20"/>
        </w:rPr>
        <w:t>), ou</w:t>
      </w:r>
      <w:r>
        <w:rPr>
          <w:rFonts w:ascii="Arial" w:eastAsia="Arial" w:hAnsi="Arial" w:cs="Arial"/>
          <w:color w:val="000000"/>
          <w:sz w:val="20"/>
          <w:szCs w:val="20"/>
        </w:rPr>
        <w:t xml:space="preserve"> de sociedade simples; </w:t>
      </w:r>
    </w:p>
    <w:p w14:paraId="5BFB4FA4"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certidão negativa de falência, </w:t>
      </w:r>
      <w:r>
        <w:rPr>
          <w:rFonts w:ascii="Arial" w:eastAsia="Arial" w:hAnsi="Arial" w:cs="Arial"/>
          <w:i/>
          <w:color w:val="000000"/>
          <w:sz w:val="20"/>
          <w:szCs w:val="20"/>
        </w:rPr>
        <w:t>recuperação judicial ou extrajudicial,</w:t>
      </w:r>
      <w:r>
        <w:rPr>
          <w:rFonts w:ascii="Arial" w:eastAsia="Arial" w:hAnsi="Arial" w:cs="Arial"/>
          <w:color w:val="000000"/>
          <w:sz w:val="20"/>
          <w:szCs w:val="20"/>
        </w:rPr>
        <w:t xml:space="preserve"> expedida pelo distribuidor da sede do fornecedor;</w:t>
      </w:r>
    </w:p>
    <w:p w14:paraId="532B2F07"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lastRenderedPageBreak/>
        <w:t>Caso o fornecedor esteja em recuperação judicial ou extrajudicial, deverá ser comprovado o acolhimento do plano de recuperação judicial ou a homologação do plano de recuperação extrajudicial, conforme o caso;</w:t>
      </w:r>
    </w:p>
    <w:p w14:paraId="3AB80153"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Balanço patrimonial, demonstração de resultado de exercício e demais demonstrações contábeis dos 2 (dois) últimos exercícios sociais, comprovando:</w:t>
      </w:r>
    </w:p>
    <w:p w14:paraId="4017A891"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índices de Liquidez Geral (LG), Liquidez Corrente (LC), e Solvência Geral (SG) superiores a 1 (um); </w:t>
      </w:r>
    </w:p>
    <w:p w14:paraId="66AA8D3A"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As empresas criadas no exercício financeiro da licitação deverão atender a todas as exigências da habilitação e poderão substituir os demonstrativos contábeis pelo balanço de abertura (</w:t>
      </w:r>
      <w:hyperlink r:id="rId32">
        <w:r w:rsidR="007A184E">
          <w:rPr>
            <w:rFonts w:ascii="Arial" w:eastAsia="Arial" w:hAnsi="Arial" w:cs="Arial"/>
            <w:i/>
            <w:color w:val="000000"/>
            <w:sz w:val="20"/>
            <w:szCs w:val="20"/>
            <w:u w:val="single"/>
          </w:rPr>
          <w:t>Lei nº 14.133, de 2021</w:t>
        </w:r>
      </w:hyperlink>
      <w:r>
        <w:rPr>
          <w:rFonts w:ascii="Arial" w:eastAsia="Arial" w:hAnsi="Arial" w:cs="Arial"/>
          <w:i/>
          <w:color w:val="000000"/>
          <w:sz w:val="20"/>
          <w:szCs w:val="20"/>
        </w:rPr>
        <w:t>, art. 65, §1º);</w:t>
      </w:r>
    </w:p>
    <w:p w14:paraId="37F8E002"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color w:val="000000"/>
          <w:sz w:val="20"/>
          <w:szCs w:val="20"/>
        </w:rPr>
      </w:pPr>
      <w:r>
        <w:rPr>
          <w:rFonts w:ascii="Arial" w:eastAsia="Arial" w:hAnsi="Arial" w:cs="Arial"/>
          <w:i/>
          <w:color w:val="000000"/>
          <w:sz w:val="20"/>
          <w:szCs w:val="20"/>
        </w:rPr>
        <w:t>Os documentos referidos acima limitar-se-ão ao último exercício no caso de a pessoa jurídica ter sido constituída há menos de 2 (dois) anos;</w:t>
      </w:r>
    </w:p>
    <w:p w14:paraId="61B682D1"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Os documentos referidos acima deverão ser exigidos com base no limite definido pela Receita Federal do Brasil para transmissão da Escrituração Contábil Digital - ECD ao </w:t>
      </w:r>
      <w:proofErr w:type="spellStart"/>
      <w:r>
        <w:rPr>
          <w:rFonts w:ascii="Arial" w:eastAsia="Arial" w:hAnsi="Arial" w:cs="Arial"/>
          <w:i/>
          <w:color w:val="000000"/>
          <w:sz w:val="20"/>
          <w:szCs w:val="20"/>
        </w:rPr>
        <w:t>Sped</w:t>
      </w:r>
      <w:proofErr w:type="spellEnd"/>
      <w:r>
        <w:rPr>
          <w:rFonts w:ascii="Arial" w:eastAsia="Arial" w:hAnsi="Arial" w:cs="Arial"/>
          <w:i/>
          <w:color w:val="000000"/>
          <w:sz w:val="20"/>
          <w:szCs w:val="20"/>
        </w:rPr>
        <w:t>, quando for o caso, ou outro limite estabelecido pela legislação aplicável;</w:t>
      </w:r>
    </w:p>
    <w:p w14:paraId="31C580D1" w14:textId="77777777" w:rsidR="007A184E" w:rsidRDefault="00000000">
      <w:pPr>
        <w:numPr>
          <w:ilvl w:val="2"/>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Caso o licitante apresente resultado inferior ou igual a 1 (um) em qualquer dos índices de Liquidez Geral (LG), Solvência Geral (SG) e Liquidez Corrente (LC), será exigido para fins de habilitação [capital mínimo </w:t>
      </w:r>
      <w:r>
        <w:rPr>
          <w:rFonts w:ascii="Arial" w:eastAsia="Arial" w:hAnsi="Arial" w:cs="Arial"/>
          <w:b/>
          <w:i/>
          <w:color w:val="000000"/>
          <w:sz w:val="20"/>
          <w:szCs w:val="20"/>
          <w:u w:val="single"/>
        </w:rPr>
        <w:t>OU</w:t>
      </w:r>
      <w:r>
        <w:rPr>
          <w:rFonts w:ascii="Arial" w:eastAsia="Arial" w:hAnsi="Arial" w:cs="Arial"/>
          <w:i/>
          <w:color w:val="000000"/>
          <w:sz w:val="20"/>
          <w:szCs w:val="20"/>
        </w:rPr>
        <w:t xml:space="preserve"> patrimônio líquido mínimo] de 10% (dez por cento) do valor estimado da contratação;</w:t>
      </w:r>
    </w:p>
    <w:p w14:paraId="00EB9331"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O atendimento dos índices econômicos previstos nesta seção deverá ser atestado mediante declaração assinada por profissional habilitado da área contábil, apresentada pelo fornecedor.</w:t>
      </w:r>
    </w:p>
    <w:p w14:paraId="687A7A4B"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DO REAJUSTE DE PREÇOS DOS CONTRATOS</w:t>
      </w:r>
    </w:p>
    <w:p w14:paraId="3DB271A1" w14:textId="4FFB722F"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 xml:space="preserve">Os preços serão fixos e irreajustáveis no prazo de um ano contado da data limite para a apresentação das propostas, após o que poderão sofrer reajuste aplicando-se o índice </w:t>
      </w:r>
      <w:r w:rsidRPr="00B73465">
        <w:rPr>
          <w:rFonts w:ascii="Arial" w:eastAsia="Arial" w:hAnsi="Arial" w:cs="Arial"/>
          <w:i/>
          <w:color w:val="FF0000"/>
          <w:sz w:val="20"/>
          <w:szCs w:val="20"/>
          <w:highlight w:val="yellow"/>
        </w:rPr>
        <w:t>XXXX</w:t>
      </w:r>
      <w:r w:rsidR="00B73465" w:rsidRPr="00B73465">
        <w:rPr>
          <w:rFonts w:ascii="Arial" w:eastAsia="Arial" w:hAnsi="Arial" w:cs="Arial"/>
          <w:i/>
          <w:color w:val="FF0000"/>
          <w:sz w:val="20"/>
          <w:szCs w:val="20"/>
        </w:rPr>
        <w:t xml:space="preserve"> (indicar índice</w:t>
      </w:r>
      <w:r w:rsidR="00A93F21">
        <w:rPr>
          <w:rFonts w:ascii="Arial" w:eastAsia="Arial" w:hAnsi="Arial" w:cs="Arial"/>
          <w:i/>
          <w:color w:val="FF0000"/>
          <w:sz w:val="20"/>
          <w:szCs w:val="20"/>
        </w:rPr>
        <w:t>: campo aberto</w:t>
      </w:r>
      <w:r w:rsidR="00B73465" w:rsidRPr="00B73465">
        <w:rPr>
          <w:rFonts w:ascii="Arial" w:eastAsia="Arial" w:hAnsi="Arial" w:cs="Arial"/>
          <w:i/>
          <w:color w:val="FF0000"/>
          <w:sz w:val="20"/>
          <w:szCs w:val="20"/>
        </w:rPr>
        <w:t>)</w:t>
      </w:r>
      <w:r w:rsidRPr="00B73465">
        <w:rPr>
          <w:rFonts w:ascii="Arial" w:eastAsia="Arial" w:hAnsi="Arial" w:cs="Arial"/>
          <w:i/>
          <w:color w:val="FF0000"/>
          <w:sz w:val="20"/>
          <w:szCs w:val="20"/>
        </w:rPr>
        <w:t xml:space="preserve"> </w:t>
      </w:r>
      <w:r>
        <w:rPr>
          <w:rFonts w:ascii="Arial" w:eastAsia="Arial" w:hAnsi="Arial" w:cs="Arial"/>
          <w:i/>
          <w:color w:val="000000"/>
          <w:sz w:val="20"/>
          <w:szCs w:val="20"/>
        </w:rPr>
        <w:t>exclusivamente para as obrigações iniciadas e concluídas após a ocorrência da anualidade.</w:t>
      </w:r>
    </w:p>
    <w:p w14:paraId="01BDFF64"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O valor constante da nota fiscal/fatura, quando da sua apresentação, não sofrerá qualquer atualização monetária até o efetivo pagamento.</w:t>
      </w:r>
    </w:p>
    <w:p w14:paraId="70FB40E5"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Caso o índice estabelecido para reajustamento venha a ser extinto ou de qualquer forma não possa mais ser utilizado, será adotado, em substituição, o que vier a ser determinado pela legislação então em vigor.</w:t>
      </w:r>
    </w:p>
    <w:p w14:paraId="71F5796B"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Na ausência de previsão legal quanto ao índice substituto, as partes elegerão novo índice oficial, para reajustamento do preço do valor remanescente, por meio de termo aditivo.</w:t>
      </w:r>
    </w:p>
    <w:p w14:paraId="713FE1BF"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000000"/>
          <w:sz w:val="20"/>
          <w:szCs w:val="20"/>
        </w:rPr>
      </w:pPr>
      <w:r>
        <w:rPr>
          <w:rFonts w:ascii="Arial" w:eastAsia="Arial" w:hAnsi="Arial" w:cs="Arial"/>
          <w:i/>
          <w:color w:val="000000"/>
          <w:sz w:val="20"/>
          <w:szCs w:val="20"/>
        </w:rPr>
        <w:t>O reajuste será realizado por apostilamento.</w:t>
      </w:r>
    </w:p>
    <w:p w14:paraId="3AC46189"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t>ESTIMATIVAS DO VALOR DA CONTRATAÇÃO</w:t>
      </w:r>
    </w:p>
    <w:p w14:paraId="1ADE9612"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b/>
          <w:i/>
          <w:color w:val="FF0000"/>
          <w:sz w:val="20"/>
          <w:szCs w:val="20"/>
          <w:highlight w:val="yellow"/>
        </w:rPr>
      </w:pPr>
      <w:r>
        <w:rPr>
          <w:rFonts w:ascii="Arial" w:eastAsia="Arial" w:hAnsi="Arial" w:cs="Arial"/>
          <w:i/>
          <w:color w:val="FF0000"/>
          <w:sz w:val="20"/>
          <w:szCs w:val="20"/>
          <w:highlight w:val="yellow"/>
        </w:rPr>
        <w:t xml:space="preserve">O valor estimado total da contratação é de R$... (por extenso), conforme custos unitários apostos [na tabela acima </w:t>
      </w:r>
      <w:r>
        <w:rPr>
          <w:rFonts w:ascii="Arial" w:eastAsia="Arial" w:hAnsi="Arial" w:cs="Arial"/>
          <w:b/>
          <w:i/>
          <w:color w:val="FF0000"/>
          <w:sz w:val="20"/>
          <w:szCs w:val="20"/>
          <w:highlight w:val="yellow"/>
          <w:u w:val="single"/>
        </w:rPr>
        <w:t>OU</w:t>
      </w:r>
      <w:r>
        <w:rPr>
          <w:rFonts w:ascii="Arial" w:eastAsia="Arial" w:hAnsi="Arial" w:cs="Arial"/>
          <w:i/>
          <w:color w:val="FF0000"/>
          <w:sz w:val="20"/>
          <w:szCs w:val="20"/>
          <w:highlight w:val="yellow"/>
        </w:rPr>
        <w:t xml:space="preserve"> em Anexo do Edital]. </w:t>
      </w:r>
    </w:p>
    <w:p w14:paraId="682FE716" w14:textId="77777777" w:rsidR="007A184E" w:rsidRDefault="00000000">
      <w:pPr>
        <w:pBdr>
          <w:top w:val="nil"/>
          <w:left w:val="nil"/>
          <w:bottom w:val="nil"/>
          <w:right w:val="nil"/>
          <w:between w:val="nil"/>
        </w:pBdr>
        <w:jc w:val="both"/>
        <w:rPr>
          <w:rFonts w:ascii="Arial" w:eastAsia="Arial" w:hAnsi="Arial" w:cs="Arial"/>
          <w:b/>
          <w:i/>
          <w:color w:val="FF0000"/>
          <w:sz w:val="20"/>
          <w:szCs w:val="20"/>
          <w:highlight w:val="yellow"/>
          <w:u w:val="single"/>
        </w:rPr>
      </w:pPr>
      <w:r>
        <w:rPr>
          <w:rFonts w:ascii="Arial" w:eastAsia="Arial" w:hAnsi="Arial" w:cs="Arial"/>
          <w:b/>
          <w:i/>
          <w:color w:val="FF0000"/>
          <w:sz w:val="20"/>
          <w:szCs w:val="20"/>
          <w:highlight w:val="yellow"/>
          <w:u w:val="single"/>
        </w:rPr>
        <w:t xml:space="preserve">OU </w:t>
      </w:r>
    </w:p>
    <w:p w14:paraId="10C119D3"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 xml:space="preserve">O valor estimado da contratação tem caráter sigiloso e não será tornado público antes de definido o resultado do julgamento das propostas. </w:t>
      </w:r>
    </w:p>
    <w:p w14:paraId="5B087D88" w14:textId="77777777" w:rsidR="007A184E" w:rsidRDefault="00000000">
      <w:pPr>
        <w:keepNext/>
        <w:keepLines/>
        <w:numPr>
          <w:ilvl w:val="0"/>
          <w:numId w:val="3"/>
        </w:numPr>
        <w:pBdr>
          <w:top w:val="nil"/>
          <w:left w:val="nil"/>
          <w:bottom w:val="nil"/>
          <w:right w:val="nil"/>
          <w:between w:val="nil"/>
        </w:pBdr>
        <w:tabs>
          <w:tab w:val="left" w:pos="567"/>
        </w:tabs>
        <w:spacing w:before="240" w:after="120" w:line="276" w:lineRule="auto"/>
        <w:jc w:val="both"/>
      </w:pPr>
      <w:r>
        <w:rPr>
          <w:rFonts w:ascii="Arial" w:eastAsia="Arial" w:hAnsi="Arial" w:cs="Arial"/>
          <w:b/>
          <w:color w:val="000000"/>
          <w:sz w:val="20"/>
          <w:szCs w:val="20"/>
        </w:rPr>
        <w:lastRenderedPageBreak/>
        <w:t>ADEQUAÇÃO ORÇAMENTÁRIA</w:t>
      </w:r>
    </w:p>
    <w:p w14:paraId="6FC4A7FD"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As despesas decorrentes da presente contratação correrão à conta de recursos específicos consignados no Orçamento do Estado.</w:t>
      </w:r>
    </w:p>
    <w:p w14:paraId="666D9017"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No presente exercício, a contratação será atendida pela seguinte dotação:</w:t>
      </w:r>
    </w:p>
    <w:p w14:paraId="143DB3E0" w14:textId="77777777" w:rsidR="007A184E" w:rsidRDefault="00000000">
      <w:pPr>
        <w:numPr>
          <w:ilvl w:val="0"/>
          <w:numId w:val="1"/>
        </w:numPr>
        <w:pBdr>
          <w:top w:val="nil"/>
          <w:left w:val="nil"/>
          <w:bottom w:val="nil"/>
          <w:right w:val="nil"/>
          <w:between w:val="nil"/>
        </w:pBdr>
        <w:spacing w:before="120" w:after="120" w:line="276" w:lineRule="auto"/>
        <w:ind w:left="284" w:firstLine="0"/>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Gestão/Unidade: [...];</w:t>
      </w:r>
    </w:p>
    <w:p w14:paraId="1E2A52F9" w14:textId="77777777" w:rsidR="007A184E" w:rsidRDefault="00000000">
      <w:pPr>
        <w:numPr>
          <w:ilvl w:val="0"/>
          <w:numId w:val="1"/>
        </w:numPr>
        <w:pBdr>
          <w:top w:val="nil"/>
          <w:left w:val="nil"/>
          <w:bottom w:val="nil"/>
          <w:right w:val="nil"/>
          <w:between w:val="nil"/>
        </w:pBdr>
        <w:spacing w:before="120" w:after="120" w:line="276" w:lineRule="auto"/>
        <w:ind w:left="284" w:firstLine="0"/>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Fonte de Recursos: [...];</w:t>
      </w:r>
    </w:p>
    <w:p w14:paraId="58BDCF94" w14:textId="77777777" w:rsidR="007A184E" w:rsidRDefault="00000000">
      <w:pPr>
        <w:numPr>
          <w:ilvl w:val="0"/>
          <w:numId w:val="1"/>
        </w:numPr>
        <w:pBdr>
          <w:top w:val="nil"/>
          <w:left w:val="nil"/>
          <w:bottom w:val="nil"/>
          <w:right w:val="nil"/>
          <w:between w:val="nil"/>
        </w:pBdr>
        <w:spacing w:before="120" w:after="120" w:line="276" w:lineRule="auto"/>
        <w:ind w:left="284" w:firstLine="0"/>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Programa de Trabalho: [...];</w:t>
      </w:r>
    </w:p>
    <w:p w14:paraId="04D158A8" w14:textId="77777777" w:rsidR="007A184E" w:rsidRDefault="00000000">
      <w:pPr>
        <w:numPr>
          <w:ilvl w:val="0"/>
          <w:numId w:val="1"/>
        </w:numPr>
        <w:pBdr>
          <w:top w:val="nil"/>
          <w:left w:val="nil"/>
          <w:bottom w:val="nil"/>
          <w:right w:val="nil"/>
          <w:between w:val="nil"/>
        </w:pBdr>
        <w:spacing w:before="120" w:after="120" w:line="276" w:lineRule="auto"/>
        <w:ind w:left="284" w:firstLine="0"/>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Elemento de Despesa: [...];</w:t>
      </w:r>
    </w:p>
    <w:p w14:paraId="6E42CA1E" w14:textId="77777777" w:rsidR="007A184E" w:rsidRDefault="00000000">
      <w:pPr>
        <w:numPr>
          <w:ilvl w:val="0"/>
          <w:numId w:val="1"/>
        </w:numPr>
        <w:pBdr>
          <w:top w:val="nil"/>
          <w:left w:val="nil"/>
          <w:bottom w:val="nil"/>
          <w:right w:val="nil"/>
          <w:between w:val="nil"/>
        </w:pBdr>
        <w:spacing w:before="120" w:after="120" w:line="276" w:lineRule="auto"/>
        <w:ind w:left="284" w:firstLine="0"/>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Plano Interno: [...];</w:t>
      </w:r>
    </w:p>
    <w:p w14:paraId="1350DDBB" w14:textId="77777777" w:rsidR="007A184E" w:rsidRDefault="00000000">
      <w:pPr>
        <w:numPr>
          <w:ilvl w:val="1"/>
          <w:numId w:val="3"/>
        </w:numPr>
        <w:pBdr>
          <w:top w:val="nil"/>
          <w:left w:val="nil"/>
          <w:bottom w:val="nil"/>
          <w:right w:val="nil"/>
          <w:between w:val="nil"/>
        </w:pBdr>
        <w:spacing w:before="120" w:after="120" w:line="276" w:lineRule="auto"/>
        <w:jc w:val="both"/>
        <w:rPr>
          <w:rFonts w:ascii="Arial" w:eastAsia="Arial" w:hAnsi="Arial" w:cs="Arial"/>
          <w:i/>
          <w:color w:val="FF0000"/>
          <w:sz w:val="20"/>
          <w:szCs w:val="20"/>
          <w:highlight w:val="yellow"/>
        </w:rPr>
      </w:pPr>
      <w:r>
        <w:rPr>
          <w:rFonts w:ascii="Arial" w:eastAsia="Arial" w:hAnsi="Arial" w:cs="Arial"/>
          <w:i/>
          <w:color w:val="FF0000"/>
          <w:sz w:val="20"/>
          <w:szCs w:val="20"/>
          <w:highlight w:val="yellow"/>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20571A17" w14:textId="77777777" w:rsidR="007A184E" w:rsidRDefault="00000000">
      <w:pPr>
        <w:ind w:left="567"/>
        <w:jc w:val="both"/>
      </w:pPr>
      <w:r>
        <w:t>[</w:t>
      </w:r>
      <w:r>
        <w:rPr>
          <w:rFonts w:ascii="Arial" w:eastAsia="Arial" w:hAnsi="Arial" w:cs="Arial"/>
          <w:i/>
          <w:color w:val="FF0000"/>
          <w:sz w:val="20"/>
          <w:szCs w:val="20"/>
        </w:rPr>
        <w:t>Local], [dia] de [mês] de [ano].</w:t>
      </w:r>
    </w:p>
    <w:p w14:paraId="48909EF3" w14:textId="77777777" w:rsidR="007A184E" w:rsidRDefault="00000000">
      <w:pPr>
        <w:spacing w:before="120" w:after="288" w:line="312" w:lineRule="auto"/>
        <w:ind w:firstLine="709"/>
        <w:jc w:val="center"/>
        <w:rPr>
          <w:rFonts w:ascii="Arial" w:eastAsia="Arial" w:hAnsi="Arial" w:cs="Arial"/>
          <w:i/>
          <w:sz w:val="20"/>
          <w:szCs w:val="20"/>
        </w:rPr>
      </w:pPr>
      <w:r>
        <w:rPr>
          <w:rFonts w:ascii="Arial" w:eastAsia="Arial" w:hAnsi="Arial" w:cs="Arial"/>
          <w:i/>
          <w:color w:val="FF0000"/>
          <w:sz w:val="20"/>
          <w:szCs w:val="20"/>
        </w:rPr>
        <w:t>__________________________________Identificação e assinatura do servidor (ou equipe) responsável</w:t>
      </w:r>
    </w:p>
    <w:p w14:paraId="6F2EABC3" w14:textId="77777777" w:rsidR="007A184E" w:rsidRDefault="007A184E">
      <w:pPr>
        <w:jc w:val="center"/>
        <w:rPr>
          <w:rFonts w:ascii="Arial" w:eastAsia="Arial" w:hAnsi="Arial" w:cs="Arial"/>
          <w:b/>
          <w:sz w:val="20"/>
          <w:szCs w:val="20"/>
        </w:rPr>
      </w:pPr>
    </w:p>
    <w:p w14:paraId="6C804FB9" w14:textId="77777777" w:rsidR="007A184E" w:rsidRDefault="007A184E">
      <w:pPr>
        <w:jc w:val="center"/>
        <w:rPr>
          <w:rFonts w:ascii="Arial" w:eastAsia="Arial" w:hAnsi="Arial" w:cs="Arial"/>
          <w:b/>
          <w:sz w:val="20"/>
          <w:szCs w:val="20"/>
        </w:rPr>
      </w:pPr>
    </w:p>
    <w:p w14:paraId="117F5E07" w14:textId="77777777" w:rsidR="007A184E" w:rsidRDefault="007A184E">
      <w:pPr>
        <w:jc w:val="center"/>
        <w:rPr>
          <w:rFonts w:ascii="Arial" w:eastAsia="Arial" w:hAnsi="Arial" w:cs="Arial"/>
          <w:b/>
          <w:sz w:val="20"/>
          <w:szCs w:val="20"/>
        </w:rPr>
      </w:pPr>
    </w:p>
    <w:p w14:paraId="5E46E2B8" w14:textId="77777777" w:rsidR="007A184E" w:rsidRDefault="007A184E">
      <w:pPr>
        <w:jc w:val="center"/>
        <w:rPr>
          <w:rFonts w:ascii="Arial" w:eastAsia="Arial" w:hAnsi="Arial" w:cs="Arial"/>
          <w:b/>
          <w:sz w:val="20"/>
          <w:szCs w:val="20"/>
        </w:rPr>
      </w:pPr>
    </w:p>
    <w:p w14:paraId="6074A52D" w14:textId="77777777" w:rsidR="007A184E" w:rsidRDefault="007A184E">
      <w:pPr>
        <w:jc w:val="center"/>
        <w:rPr>
          <w:rFonts w:ascii="Arial" w:eastAsia="Arial" w:hAnsi="Arial" w:cs="Arial"/>
          <w:b/>
          <w:sz w:val="20"/>
          <w:szCs w:val="20"/>
        </w:rPr>
      </w:pPr>
    </w:p>
    <w:p w14:paraId="75F1A49C" w14:textId="77777777" w:rsidR="007A184E" w:rsidRDefault="007A184E">
      <w:pPr>
        <w:jc w:val="center"/>
        <w:rPr>
          <w:rFonts w:ascii="Arial" w:eastAsia="Arial" w:hAnsi="Arial" w:cs="Arial"/>
          <w:b/>
          <w:sz w:val="20"/>
          <w:szCs w:val="20"/>
        </w:rPr>
      </w:pPr>
    </w:p>
    <w:p w14:paraId="5244D8C6" w14:textId="77777777" w:rsidR="007A184E" w:rsidRDefault="007A184E">
      <w:pPr>
        <w:jc w:val="center"/>
        <w:rPr>
          <w:rFonts w:ascii="Arial" w:eastAsia="Arial" w:hAnsi="Arial" w:cs="Arial"/>
          <w:b/>
          <w:sz w:val="20"/>
          <w:szCs w:val="20"/>
        </w:rPr>
      </w:pPr>
    </w:p>
    <w:p w14:paraId="363D178C" w14:textId="77777777" w:rsidR="007A184E" w:rsidRDefault="007A184E">
      <w:pPr>
        <w:jc w:val="center"/>
        <w:rPr>
          <w:rFonts w:ascii="Arial" w:eastAsia="Arial" w:hAnsi="Arial" w:cs="Arial"/>
          <w:b/>
          <w:sz w:val="20"/>
          <w:szCs w:val="20"/>
        </w:rPr>
      </w:pPr>
    </w:p>
    <w:p w14:paraId="60BD13C0" w14:textId="77777777" w:rsidR="007A184E" w:rsidRDefault="007A184E">
      <w:pPr>
        <w:jc w:val="center"/>
        <w:rPr>
          <w:rFonts w:ascii="Arial" w:eastAsia="Arial" w:hAnsi="Arial" w:cs="Arial"/>
          <w:b/>
          <w:sz w:val="20"/>
          <w:szCs w:val="20"/>
        </w:rPr>
      </w:pPr>
    </w:p>
    <w:p w14:paraId="50AB87F0" w14:textId="77777777" w:rsidR="007A184E" w:rsidRDefault="007A184E">
      <w:pPr>
        <w:jc w:val="center"/>
        <w:rPr>
          <w:rFonts w:ascii="Arial" w:eastAsia="Arial" w:hAnsi="Arial" w:cs="Arial"/>
          <w:b/>
          <w:sz w:val="20"/>
          <w:szCs w:val="20"/>
        </w:rPr>
      </w:pPr>
    </w:p>
    <w:p w14:paraId="5F8ADE33" w14:textId="77777777" w:rsidR="007A184E" w:rsidRDefault="007A184E">
      <w:pPr>
        <w:jc w:val="center"/>
        <w:rPr>
          <w:rFonts w:ascii="Arial" w:eastAsia="Arial" w:hAnsi="Arial" w:cs="Arial"/>
          <w:b/>
          <w:sz w:val="20"/>
          <w:szCs w:val="20"/>
        </w:rPr>
      </w:pPr>
    </w:p>
    <w:p w14:paraId="6D7B2676" w14:textId="77777777" w:rsidR="007A184E" w:rsidRDefault="007A184E">
      <w:pPr>
        <w:jc w:val="center"/>
        <w:rPr>
          <w:rFonts w:ascii="Arial" w:eastAsia="Arial" w:hAnsi="Arial" w:cs="Arial"/>
          <w:b/>
          <w:sz w:val="20"/>
          <w:szCs w:val="20"/>
        </w:rPr>
      </w:pPr>
    </w:p>
    <w:p w14:paraId="287F7833" w14:textId="77777777" w:rsidR="007A184E" w:rsidRDefault="007A184E">
      <w:pPr>
        <w:jc w:val="center"/>
        <w:rPr>
          <w:rFonts w:ascii="Arial" w:eastAsia="Arial" w:hAnsi="Arial" w:cs="Arial"/>
          <w:b/>
          <w:sz w:val="20"/>
          <w:szCs w:val="20"/>
        </w:rPr>
      </w:pPr>
    </w:p>
    <w:p w14:paraId="3D3315C4" w14:textId="77777777" w:rsidR="007A184E" w:rsidRDefault="007A184E">
      <w:pPr>
        <w:jc w:val="center"/>
        <w:rPr>
          <w:rFonts w:ascii="Arial" w:eastAsia="Arial" w:hAnsi="Arial" w:cs="Arial"/>
          <w:b/>
          <w:sz w:val="20"/>
          <w:szCs w:val="20"/>
        </w:rPr>
      </w:pPr>
    </w:p>
    <w:p w14:paraId="6BD6E6DA" w14:textId="77777777" w:rsidR="007A184E" w:rsidRDefault="007A184E">
      <w:pPr>
        <w:jc w:val="center"/>
        <w:rPr>
          <w:rFonts w:ascii="Arial" w:eastAsia="Arial" w:hAnsi="Arial" w:cs="Arial"/>
          <w:b/>
          <w:sz w:val="20"/>
          <w:szCs w:val="20"/>
        </w:rPr>
      </w:pPr>
    </w:p>
    <w:p w14:paraId="2E63338E" w14:textId="77777777" w:rsidR="007A184E" w:rsidRDefault="007A184E">
      <w:pPr>
        <w:jc w:val="center"/>
        <w:rPr>
          <w:rFonts w:ascii="Arial" w:eastAsia="Arial" w:hAnsi="Arial" w:cs="Arial"/>
          <w:b/>
          <w:sz w:val="20"/>
          <w:szCs w:val="20"/>
        </w:rPr>
      </w:pPr>
    </w:p>
    <w:p w14:paraId="2EBD99E4" w14:textId="77777777" w:rsidR="007A184E" w:rsidRDefault="007A184E">
      <w:pPr>
        <w:jc w:val="center"/>
        <w:rPr>
          <w:rFonts w:ascii="Arial" w:eastAsia="Arial" w:hAnsi="Arial" w:cs="Arial"/>
          <w:b/>
          <w:sz w:val="20"/>
          <w:szCs w:val="20"/>
        </w:rPr>
      </w:pPr>
    </w:p>
    <w:p w14:paraId="3AC5885C" w14:textId="77777777" w:rsidR="007A184E" w:rsidRDefault="007A184E">
      <w:pPr>
        <w:jc w:val="center"/>
        <w:rPr>
          <w:rFonts w:ascii="Arial" w:eastAsia="Arial" w:hAnsi="Arial" w:cs="Arial"/>
          <w:b/>
          <w:sz w:val="20"/>
          <w:szCs w:val="20"/>
        </w:rPr>
      </w:pPr>
    </w:p>
    <w:p w14:paraId="470D04AB" w14:textId="77777777" w:rsidR="007A184E" w:rsidRDefault="007A184E">
      <w:pPr>
        <w:jc w:val="center"/>
        <w:rPr>
          <w:rFonts w:ascii="Arial" w:eastAsia="Arial" w:hAnsi="Arial" w:cs="Arial"/>
          <w:b/>
          <w:sz w:val="20"/>
          <w:szCs w:val="20"/>
        </w:rPr>
      </w:pPr>
    </w:p>
    <w:p w14:paraId="5978E664" w14:textId="77777777" w:rsidR="007A184E" w:rsidRDefault="007A184E">
      <w:pPr>
        <w:jc w:val="center"/>
        <w:rPr>
          <w:rFonts w:ascii="Arial" w:eastAsia="Arial" w:hAnsi="Arial" w:cs="Arial"/>
          <w:b/>
          <w:sz w:val="20"/>
          <w:szCs w:val="20"/>
        </w:rPr>
      </w:pPr>
    </w:p>
    <w:p w14:paraId="0E2B751B" w14:textId="77777777" w:rsidR="007A184E" w:rsidRDefault="007A184E">
      <w:pPr>
        <w:jc w:val="center"/>
        <w:rPr>
          <w:rFonts w:ascii="Arial" w:eastAsia="Arial" w:hAnsi="Arial" w:cs="Arial"/>
          <w:b/>
          <w:sz w:val="20"/>
          <w:szCs w:val="20"/>
        </w:rPr>
      </w:pPr>
    </w:p>
    <w:p w14:paraId="34383A11" w14:textId="77777777" w:rsidR="007A184E" w:rsidRDefault="007A184E">
      <w:pPr>
        <w:jc w:val="center"/>
        <w:rPr>
          <w:rFonts w:ascii="Arial" w:eastAsia="Arial" w:hAnsi="Arial" w:cs="Arial"/>
          <w:b/>
          <w:sz w:val="20"/>
          <w:szCs w:val="20"/>
        </w:rPr>
      </w:pPr>
    </w:p>
    <w:p w14:paraId="6C186CEC" w14:textId="77777777" w:rsidR="007A184E" w:rsidRDefault="007A184E">
      <w:pPr>
        <w:jc w:val="center"/>
        <w:rPr>
          <w:rFonts w:ascii="Arial" w:eastAsia="Arial" w:hAnsi="Arial" w:cs="Arial"/>
          <w:b/>
          <w:sz w:val="20"/>
          <w:szCs w:val="20"/>
        </w:rPr>
      </w:pPr>
    </w:p>
    <w:p w14:paraId="00179645" w14:textId="77777777" w:rsidR="007A184E" w:rsidRDefault="007A184E">
      <w:pPr>
        <w:jc w:val="center"/>
        <w:rPr>
          <w:rFonts w:ascii="Arial" w:eastAsia="Arial" w:hAnsi="Arial" w:cs="Arial"/>
          <w:b/>
          <w:sz w:val="20"/>
          <w:szCs w:val="20"/>
        </w:rPr>
      </w:pPr>
    </w:p>
    <w:p w14:paraId="4AB2E2F2" w14:textId="77777777" w:rsidR="007D6221" w:rsidRDefault="007D6221">
      <w:pPr>
        <w:jc w:val="center"/>
        <w:rPr>
          <w:rFonts w:ascii="Arial" w:eastAsia="Arial" w:hAnsi="Arial" w:cs="Arial"/>
          <w:b/>
          <w:sz w:val="20"/>
          <w:szCs w:val="20"/>
        </w:rPr>
      </w:pPr>
    </w:p>
    <w:p w14:paraId="1C3AD1AD" w14:textId="77777777" w:rsidR="007D6221" w:rsidRDefault="007D6221">
      <w:pPr>
        <w:jc w:val="center"/>
        <w:rPr>
          <w:rFonts w:ascii="Arial" w:eastAsia="Arial" w:hAnsi="Arial" w:cs="Arial"/>
          <w:b/>
          <w:sz w:val="20"/>
          <w:szCs w:val="20"/>
        </w:rPr>
      </w:pPr>
    </w:p>
    <w:p w14:paraId="39D25586" w14:textId="77777777" w:rsidR="007D6221" w:rsidRDefault="007D6221">
      <w:pPr>
        <w:jc w:val="center"/>
        <w:rPr>
          <w:rFonts w:ascii="Arial" w:eastAsia="Arial" w:hAnsi="Arial" w:cs="Arial"/>
          <w:b/>
          <w:sz w:val="20"/>
          <w:szCs w:val="20"/>
        </w:rPr>
      </w:pPr>
    </w:p>
    <w:p w14:paraId="70ECAE88" w14:textId="77777777" w:rsidR="007D6221" w:rsidRDefault="007D6221">
      <w:pPr>
        <w:jc w:val="center"/>
        <w:rPr>
          <w:rFonts w:ascii="Arial" w:eastAsia="Arial" w:hAnsi="Arial" w:cs="Arial"/>
          <w:b/>
          <w:sz w:val="20"/>
          <w:szCs w:val="20"/>
        </w:rPr>
      </w:pPr>
    </w:p>
    <w:p w14:paraId="22347603" w14:textId="77777777" w:rsidR="007D6221" w:rsidRDefault="007D6221">
      <w:pPr>
        <w:jc w:val="center"/>
        <w:rPr>
          <w:rFonts w:ascii="Arial" w:eastAsia="Arial" w:hAnsi="Arial" w:cs="Arial"/>
          <w:b/>
          <w:sz w:val="20"/>
          <w:szCs w:val="20"/>
        </w:rPr>
      </w:pPr>
    </w:p>
    <w:p w14:paraId="03ED1411" w14:textId="77777777" w:rsidR="007D6221" w:rsidRDefault="007D6221">
      <w:pPr>
        <w:jc w:val="center"/>
        <w:rPr>
          <w:rFonts w:ascii="Arial" w:eastAsia="Arial" w:hAnsi="Arial" w:cs="Arial"/>
          <w:b/>
          <w:sz w:val="20"/>
          <w:szCs w:val="20"/>
        </w:rPr>
      </w:pPr>
    </w:p>
    <w:p w14:paraId="3AB35DB2" w14:textId="77777777" w:rsidR="007D6221" w:rsidRDefault="007D6221">
      <w:pPr>
        <w:jc w:val="center"/>
        <w:rPr>
          <w:rFonts w:ascii="Arial" w:eastAsia="Arial" w:hAnsi="Arial" w:cs="Arial"/>
          <w:b/>
          <w:sz w:val="20"/>
          <w:szCs w:val="20"/>
        </w:rPr>
      </w:pPr>
    </w:p>
    <w:p w14:paraId="3B5B7F5B" w14:textId="77777777" w:rsidR="007D6221" w:rsidRDefault="007D6221">
      <w:pPr>
        <w:jc w:val="center"/>
        <w:rPr>
          <w:rFonts w:ascii="Arial" w:eastAsia="Arial" w:hAnsi="Arial" w:cs="Arial"/>
          <w:b/>
          <w:sz w:val="20"/>
          <w:szCs w:val="20"/>
        </w:rPr>
      </w:pPr>
    </w:p>
    <w:p w14:paraId="49CA77FF" w14:textId="77777777" w:rsidR="007D6221" w:rsidRDefault="007D6221">
      <w:pPr>
        <w:jc w:val="center"/>
        <w:rPr>
          <w:rFonts w:ascii="Arial" w:eastAsia="Arial" w:hAnsi="Arial" w:cs="Arial"/>
          <w:b/>
          <w:sz w:val="20"/>
          <w:szCs w:val="20"/>
        </w:rPr>
      </w:pPr>
    </w:p>
    <w:p w14:paraId="23EC8459" w14:textId="77777777" w:rsidR="007A184E" w:rsidRDefault="007A184E">
      <w:pPr>
        <w:jc w:val="center"/>
        <w:rPr>
          <w:rFonts w:ascii="Arial" w:eastAsia="Arial" w:hAnsi="Arial" w:cs="Arial"/>
          <w:b/>
          <w:sz w:val="20"/>
          <w:szCs w:val="20"/>
        </w:rPr>
      </w:pPr>
    </w:p>
    <w:p w14:paraId="439E1569" w14:textId="77777777" w:rsidR="007A184E" w:rsidRDefault="007A184E">
      <w:pPr>
        <w:jc w:val="center"/>
        <w:rPr>
          <w:rFonts w:ascii="Arial" w:eastAsia="Arial" w:hAnsi="Arial" w:cs="Arial"/>
          <w:b/>
          <w:sz w:val="20"/>
          <w:szCs w:val="20"/>
        </w:rPr>
      </w:pPr>
    </w:p>
    <w:p w14:paraId="22A844C6" w14:textId="77777777" w:rsidR="007A184E" w:rsidRDefault="007A184E">
      <w:pPr>
        <w:jc w:val="center"/>
        <w:rPr>
          <w:rFonts w:ascii="Arial" w:eastAsia="Arial" w:hAnsi="Arial" w:cs="Arial"/>
          <w:b/>
          <w:sz w:val="20"/>
          <w:szCs w:val="20"/>
        </w:rPr>
      </w:pPr>
    </w:p>
    <w:p w14:paraId="2C631B6D" w14:textId="77777777" w:rsidR="007A184E" w:rsidRDefault="007A184E">
      <w:pPr>
        <w:jc w:val="center"/>
        <w:rPr>
          <w:rFonts w:ascii="Arial" w:eastAsia="Arial" w:hAnsi="Arial" w:cs="Arial"/>
          <w:b/>
          <w:sz w:val="20"/>
          <w:szCs w:val="20"/>
        </w:rPr>
      </w:pPr>
    </w:p>
    <w:p w14:paraId="711FE09D" w14:textId="77777777" w:rsidR="007A184E" w:rsidRDefault="00000000">
      <w:pPr>
        <w:jc w:val="center"/>
        <w:rPr>
          <w:rFonts w:ascii="Arial" w:eastAsia="Arial" w:hAnsi="Arial" w:cs="Arial"/>
          <w:b/>
          <w:sz w:val="20"/>
          <w:szCs w:val="20"/>
        </w:rPr>
      </w:pPr>
      <w:r>
        <w:rPr>
          <w:rFonts w:ascii="Arial" w:eastAsia="Arial" w:hAnsi="Arial" w:cs="Arial"/>
          <w:b/>
          <w:sz w:val="20"/>
          <w:szCs w:val="20"/>
        </w:rPr>
        <w:t>Apêndice I – Especificações técnica</w:t>
      </w:r>
    </w:p>
    <w:p w14:paraId="6EF8D3D4" w14:textId="77777777" w:rsidR="007A184E" w:rsidRDefault="007A184E">
      <w:pPr>
        <w:jc w:val="both"/>
        <w:rPr>
          <w:rFonts w:ascii="Arial" w:eastAsia="Arial" w:hAnsi="Arial" w:cs="Arial"/>
          <w:b/>
          <w:sz w:val="20"/>
          <w:szCs w:val="20"/>
        </w:rPr>
      </w:pPr>
    </w:p>
    <w:p w14:paraId="5AE36253"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60A0FDEF" w14:textId="77A72EDA" w:rsidR="007A184E" w:rsidRDefault="00B73465" w:rsidP="00B73465">
      <w:pPr>
        <w:numPr>
          <w:ilvl w:val="1"/>
          <w:numId w:val="2"/>
        </w:num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bookmarkStart w:id="10" w:name="_heading=h.2u6wntf" w:colFirst="0" w:colLast="0"/>
      <w:bookmarkEnd w:id="10"/>
      <w:r>
        <w:rPr>
          <w:rFonts w:eastAsia="Ecofont_Spranq_eco_Sans" w:cs="Ecofont_Spranq_eco_Sans"/>
          <w:color w:val="000000"/>
          <w:sz w:val="20"/>
          <w:szCs w:val="20"/>
        </w:rPr>
        <w:t xml:space="preserve">Indicar a especificação técnica do objeto </w:t>
      </w:r>
      <w:r w:rsidRPr="00B73465">
        <w:rPr>
          <w:rFonts w:eastAsia="Ecofont_Spranq_eco_Sans" w:cs="Ecofont_Spranq_eco_Sans"/>
          <w:color w:val="FF0000"/>
          <w:sz w:val="20"/>
          <w:szCs w:val="20"/>
          <w:highlight w:val="yellow"/>
        </w:rPr>
        <w:t>(campo aberto, permitir copy paste de outro documento ou do já indicado no ETP)</w:t>
      </w:r>
    </w:p>
    <w:p w14:paraId="1B3A916B"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30E97650"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76C96A2"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6BDB87D6"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5FF7056A"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2297AA45"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2F6BEF16"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5ABFE68C"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EFC749C"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6123FCB"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5260E4A"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1FFEE18F"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101FF907"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35A13F5C"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60880A5"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F3BF3B7"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A0168AF"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7319B3B3"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3C0FC7B9"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446DDB0D"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45794934"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58FA34AB"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11C369BA"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10BBC3BD" w14:textId="77777777" w:rsidR="007A184E" w:rsidRDefault="007A184E">
      <w:pPr>
        <w:pBdr>
          <w:top w:val="nil"/>
          <w:left w:val="nil"/>
          <w:bottom w:val="nil"/>
          <w:right w:val="nil"/>
          <w:between w:val="nil"/>
        </w:pBdr>
        <w:tabs>
          <w:tab w:val="left" w:pos="1701"/>
        </w:tabs>
        <w:spacing w:line="360" w:lineRule="auto"/>
        <w:ind w:left="426"/>
        <w:jc w:val="both"/>
        <w:rPr>
          <w:rFonts w:ascii="Arial" w:eastAsia="Arial" w:hAnsi="Arial" w:cs="Arial"/>
          <w:color w:val="000000"/>
          <w:sz w:val="20"/>
          <w:szCs w:val="20"/>
          <w:highlight w:val="white"/>
        </w:rPr>
      </w:pPr>
    </w:p>
    <w:p w14:paraId="0E50E1DC"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4FF5713D"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16061378"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0225A210"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78C6ED84"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0292D985"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56AF7165"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239E24BC"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04F40024"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1FB60F44"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2674614C"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59C55FEC"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03FDCD3C"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3AB72ADF"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1FF49012"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0447BAF7"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4EDC4097" w14:textId="77777777" w:rsidR="007A184E" w:rsidRDefault="007A184E">
      <w:pPr>
        <w:pBdr>
          <w:top w:val="nil"/>
          <w:left w:val="nil"/>
          <w:bottom w:val="nil"/>
          <w:right w:val="nil"/>
          <w:between w:val="nil"/>
        </w:pBdr>
        <w:tabs>
          <w:tab w:val="left" w:pos="851"/>
        </w:tabs>
        <w:ind w:left="720"/>
        <w:jc w:val="both"/>
        <w:rPr>
          <w:rFonts w:ascii="Arial" w:eastAsia="Arial" w:hAnsi="Arial" w:cs="Arial"/>
          <w:color w:val="000000"/>
          <w:sz w:val="20"/>
          <w:szCs w:val="20"/>
          <w:highlight w:val="white"/>
        </w:rPr>
      </w:pPr>
    </w:p>
    <w:p w14:paraId="7D78A30B" w14:textId="77777777" w:rsidR="00B73465" w:rsidRDefault="00000000">
      <w:pPr>
        <w:jc w:val="center"/>
        <w:rPr>
          <w:rFonts w:ascii="Arial" w:eastAsia="Arial" w:hAnsi="Arial" w:cs="Arial"/>
          <w:b/>
          <w:sz w:val="20"/>
          <w:szCs w:val="20"/>
        </w:rPr>
      </w:pPr>
      <w:r>
        <w:rPr>
          <w:rFonts w:ascii="Arial" w:eastAsia="Arial" w:hAnsi="Arial" w:cs="Arial"/>
          <w:b/>
          <w:sz w:val="20"/>
          <w:szCs w:val="20"/>
        </w:rPr>
        <w:lastRenderedPageBreak/>
        <w:t xml:space="preserve">Apêndice II – DA APRESENTAÇÃO DE AMOSTRAS </w:t>
      </w:r>
    </w:p>
    <w:p w14:paraId="72A6B6CC" w14:textId="566390DE" w:rsidR="007A184E" w:rsidRPr="00B73465" w:rsidRDefault="00B73465">
      <w:pPr>
        <w:jc w:val="center"/>
        <w:rPr>
          <w:rFonts w:ascii="Arial" w:eastAsia="Arial" w:hAnsi="Arial" w:cs="Arial"/>
          <w:b/>
          <w:color w:val="FF0000"/>
          <w:sz w:val="20"/>
          <w:szCs w:val="20"/>
        </w:rPr>
      </w:pPr>
      <w:r w:rsidRPr="00B73465">
        <w:rPr>
          <w:rFonts w:ascii="Arial" w:eastAsia="Arial" w:hAnsi="Arial" w:cs="Arial"/>
          <w:b/>
          <w:color w:val="FF0000"/>
          <w:sz w:val="20"/>
          <w:szCs w:val="20"/>
        </w:rPr>
        <w:t>(No caso de exigência de amostras, permitir selecionar</w:t>
      </w:r>
      <w:r>
        <w:rPr>
          <w:rFonts w:ascii="Arial" w:eastAsia="Arial" w:hAnsi="Arial" w:cs="Arial"/>
          <w:b/>
          <w:color w:val="FF0000"/>
          <w:sz w:val="20"/>
          <w:szCs w:val="20"/>
        </w:rPr>
        <w:t xml:space="preserve"> Amostras: SIM OU NÃO, caso sim texto pronto abaixo</w:t>
      </w:r>
      <w:r w:rsidRPr="00B73465">
        <w:rPr>
          <w:rFonts w:ascii="Arial" w:eastAsia="Arial" w:hAnsi="Arial" w:cs="Arial"/>
          <w:b/>
          <w:color w:val="FF0000"/>
          <w:sz w:val="20"/>
          <w:szCs w:val="20"/>
        </w:rPr>
        <w:t>)</w:t>
      </w:r>
    </w:p>
    <w:p w14:paraId="51130A77" w14:textId="77777777" w:rsidR="007A184E" w:rsidRDefault="007A184E">
      <w:pPr>
        <w:rPr>
          <w:rFonts w:ascii="Arial" w:eastAsia="Arial" w:hAnsi="Arial" w:cs="Arial"/>
          <w:sz w:val="20"/>
          <w:szCs w:val="20"/>
        </w:rPr>
      </w:pPr>
    </w:p>
    <w:p w14:paraId="62856646" w14:textId="06E9A15C" w:rsidR="007A184E" w:rsidRDefault="00000000">
      <w:pPr>
        <w:numPr>
          <w:ilvl w:val="1"/>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Para garantir o atendimento aos requisitos técnicos deverá ser realizado durante a fase de proposta, no prazo de </w:t>
      </w:r>
      <w:r w:rsidR="00B73465" w:rsidRPr="00B73465">
        <w:rPr>
          <w:rFonts w:ascii="Arial" w:eastAsia="Arial" w:hAnsi="Arial" w:cs="Arial"/>
          <w:color w:val="FF0000"/>
          <w:sz w:val="20"/>
          <w:szCs w:val="20"/>
          <w:highlight w:val="yellow"/>
        </w:rPr>
        <w:t>xx</w:t>
      </w:r>
      <w:r w:rsidRPr="00B73465">
        <w:rPr>
          <w:rFonts w:ascii="Arial" w:eastAsia="Arial" w:hAnsi="Arial" w:cs="Arial"/>
          <w:color w:val="FF0000"/>
          <w:sz w:val="20"/>
          <w:szCs w:val="20"/>
          <w:highlight w:val="yellow"/>
        </w:rPr>
        <w:t xml:space="preserve"> dias</w:t>
      </w:r>
      <w:r w:rsidR="00B73465">
        <w:rPr>
          <w:rFonts w:ascii="Arial" w:eastAsia="Arial" w:hAnsi="Arial" w:cs="Arial"/>
          <w:color w:val="FF0000"/>
          <w:sz w:val="20"/>
          <w:szCs w:val="20"/>
        </w:rPr>
        <w:t xml:space="preserve"> (indicar dias)</w:t>
      </w:r>
      <w:r w:rsidRPr="00B73465">
        <w:rPr>
          <w:rFonts w:ascii="Arial" w:eastAsia="Arial" w:hAnsi="Arial" w:cs="Arial"/>
          <w:color w:val="FF0000"/>
          <w:sz w:val="20"/>
          <w:szCs w:val="20"/>
        </w:rPr>
        <w:t xml:space="preserve"> </w:t>
      </w:r>
      <w:r>
        <w:rPr>
          <w:rFonts w:ascii="Arial" w:eastAsia="Arial" w:hAnsi="Arial" w:cs="Arial"/>
          <w:color w:val="000000"/>
          <w:sz w:val="20"/>
          <w:szCs w:val="20"/>
        </w:rPr>
        <w:t>úteis a contar da convocação do pregoeiro, o Exame de Conformidade por meio de AMOSTRAS, através do envio do</w:t>
      </w:r>
      <w:r w:rsidR="00B73465">
        <w:rPr>
          <w:rFonts w:ascii="Arial" w:eastAsia="Arial" w:hAnsi="Arial" w:cs="Arial"/>
          <w:color w:val="000000"/>
          <w:sz w:val="20"/>
          <w:szCs w:val="20"/>
        </w:rPr>
        <w:t xml:space="preserve">s itens: </w:t>
      </w:r>
      <w:r w:rsidR="00B73465" w:rsidRPr="00B73465">
        <w:rPr>
          <w:rFonts w:ascii="Arial" w:eastAsia="Arial" w:hAnsi="Arial" w:cs="Arial"/>
          <w:color w:val="FF0000"/>
          <w:sz w:val="20"/>
          <w:szCs w:val="20"/>
          <w:highlight w:val="yellow"/>
        </w:rPr>
        <w:t>(indicar itens)</w:t>
      </w:r>
      <w:r w:rsidR="00B73465" w:rsidRPr="00B73465">
        <w:rPr>
          <w:rFonts w:ascii="Arial" w:eastAsia="Arial" w:hAnsi="Arial" w:cs="Arial"/>
          <w:color w:val="FF0000"/>
          <w:sz w:val="20"/>
          <w:szCs w:val="20"/>
        </w:rPr>
        <w:t xml:space="preserve"> </w:t>
      </w:r>
      <w:r>
        <w:rPr>
          <w:rFonts w:ascii="Arial" w:eastAsia="Arial" w:hAnsi="Arial" w:cs="Arial"/>
          <w:color w:val="000000"/>
          <w:sz w:val="20"/>
          <w:szCs w:val="20"/>
        </w:rPr>
        <w:t xml:space="preserve">para resguardar a segurança da futura contratação, devendo ser realizada apenas da licitante provisoriamente classificada em primeiro lugar. A administração designará uma comissão técnica que irá avaliar a conformidade </w:t>
      </w:r>
      <w:r w:rsidR="00B73465">
        <w:rPr>
          <w:rFonts w:ascii="Arial" w:eastAsia="Arial" w:hAnsi="Arial" w:cs="Arial"/>
          <w:color w:val="000000"/>
          <w:sz w:val="20"/>
          <w:szCs w:val="20"/>
        </w:rPr>
        <w:t>do objeto.</w:t>
      </w:r>
    </w:p>
    <w:p w14:paraId="32B17814" w14:textId="77777777" w:rsidR="007A184E" w:rsidRDefault="00000000">
      <w:pPr>
        <w:numPr>
          <w:ilvl w:val="1"/>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Todo o procedimento deverá ser OBRIGATORIAMENTE cumprido sob pena de DESCLASSIFICAÇÃO.</w:t>
      </w:r>
    </w:p>
    <w:p w14:paraId="5D585947" w14:textId="77777777" w:rsidR="007A184E" w:rsidRDefault="00000000">
      <w:pPr>
        <w:numPr>
          <w:ilvl w:val="2"/>
          <w:numId w:val="4"/>
        </w:numPr>
        <w:pBdr>
          <w:top w:val="nil"/>
          <w:left w:val="nil"/>
          <w:bottom w:val="nil"/>
          <w:right w:val="nil"/>
          <w:between w:val="nil"/>
        </w:pBdr>
        <w:spacing w:before="240" w:after="200" w:line="276" w:lineRule="auto"/>
        <w:jc w:val="both"/>
        <w:rPr>
          <w:rFonts w:ascii="Arial" w:eastAsia="Arial" w:hAnsi="Arial" w:cs="Arial"/>
          <w:b/>
          <w:color w:val="000000"/>
          <w:sz w:val="20"/>
          <w:szCs w:val="20"/>
        </w:rPr>
      </w:pPr>
      <w:r>
        <w:rPr>
          <w:rFonts w:ascii="Arial" w:eastAsia="Arial" w:hAnsi="Arial" w:cs="Arial"/>
          <w:b/>
          <w:color w:val="000000"/>
          <w:sz w:val="20"/>
          <w:szCs w:val="20"/>
        </w:rPr>
        <w:t>Preparação e orientações para a demonstração da solução</w:t>
      </w:r>
    </w:p>
    <w:p w14:paraId="2165D39C" w14:textId="77777777" w:rsidR="007A184E" w:rsidRDefault="00000000">
      <w:pPr>
        <w:numPr>
          <w:ilvl w:val="3"/>
          <w:numId w:val="4"/>
        </w:numPr>
        <w:pBdr>
          <w:top w:val="nil"/>
          <w:left w:val="nil"/>
          <w:bottom w:val="nil"/>
          <w:right w:val="nil"/>
          <w:between w:val="nil"/>
        </w:pBdr>
        <w:spacing w:before="240" w:after="200" w:line="276" w:lineRule="auto"/>
        <w:jc w:val="both"/>
        <w:rPr>
          <w:rFonts w:ascii="Arial" w:eastAsia="Arial" w:hAnsi="Arial" w:cs="Arial"/>
          <w:b/>
          <w:color w:val="000000"/>
          <w:sz w:val="20"/>
          <w:szCs w:val="20"/>
        </w:rPr>
      </w:pPr>
      <w:r>
        <w:rPr>
          <w:rFonts w:ascii="Arial" w:eastAsia="Arial" w:hAnsi="Arial" w:cs="Arial"/>
          <w:b/>
          <w:color w:val="000000"/>
          <w:sz w:val="20"/>
          <w:szCs w:val="20"/>
        </w:rPr>
        <w:t>Procedimento</w:t>
      </w:r>
    </w:p>
    <w:p w14:paraId="5A73C0D7" w14:textId="0EF2CEB7" w:rsidR="007A184E" w:rsidRDefault="00000000">
      <w:pPr>
        <w:numPr>
          <w:ilvl w:val="4"/>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Definida a primeira classificada (e assim por diante, se necessário, por ordem de classificação) esta deverá enviar, no prazo de </w:t>
      </w:r>
      <w:r w:rsidR="00B73465" w:rsidRPr="00B73465">
        <w:rPr>
          <w:rFonts w:ascii="Arial" w:eastAsia="Arial" w:hAnsi="Arial" w:cs="Arial"/>
          <w:color w:val="FF0000"/>
          <w:sz w:val="20"/>
          <w:szCs w:val="20"/>
          <w:highlight w:val="yellow"/>
        </w:rPr>
        <w:t>xx dias</w:t>
      </w:r>
      <w:r w:rsidR="00B73465">
        <w:rPr>
          <w:rFonts w:ascii="Arial" w:eastAsia="Arial" w:hAnsi="Arial" w:cs="Arial"/>
          <w:color w:val="FF0000"/>
          <w:sz w:val="20"/>
          <w:szCs w:val="20"/>
        </w:rPr>
        <w:t xml:space="preserve"> (indicar dias)</w:t>
      </w:r>
      <w:r w:rsidR="00B73465" w:rsidRPr="00B73465">
        <w:rPr>
          <w:rFonts w:ascii="Arial" w:eastAsia="Arial" w:hAnsi="Arial" w:cs="Arial"/>
          <w:color w:val="FF0000"/>
          <w:sz w:val="20"/>
          <w:szCs w:val="20"/>
        </w:rPr>
        <w:t xml:space="preserve"> </w:t>
      </w:r>
      <w:r>
        <w:rPr>
          <w:rFonts w:ascii="Arial" w:eastAsia="Arial" w:hAnsi="Arial" w:cs="Arial"/>
          <w:color w:val="000000"/>
          <w:sz w:val="20"/>
          <w:szCs w:val="20"/>
        </w:rPr>
        <w:t>dias úteis após a convocação formal</w:t>
      </w:r>
      <w:r w:rsidR="00B73465">
        <w:rPr>
          <w:rFonts w:ascii="Arial" w:eastAsia="Arial" w:hAnsi="Arial" w:cs="Arial"/>
          <w:color w:val="000000"/>
          <w:sz w:val="20"/>
          <w:szCs w:val="20"/>
        </w:rPr>
        <w:t>.</w:t>
      </w:r>
    </w:p>
    <w:p w14:paraId="25B9E8A6" w14:textId="77777777" w:rsidR="007A184E" w:rsidRDefault="00000000">
      <w:pPr>
        <w:numPr>
          <w:ilvl w:val="4"/>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A comissão de avaliação formada por agentes públicos indicados pela Contratante verificará a conformidade da solução proposta com o termo de referência.</w:t>
      </w:r>
    </w:p>
    <w:p w14:paraId="681EFB66" w14:textId="77777777" w:rsidR="007A184E" w:rsidRDefault="00000000">
      <w:pPr>
        <w:numPr>
          <w:ilvl w:val="4"/>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O prazo máximo estabelecido no item anterior não será prorrogado em qualquer hipótese. Caso a licitante deixe de apresentar a amostra alegando falta de tempo, este será considerado como inexistente na solução apresentada e, portanto, a licitante será desclassificada;</w:t>
      </w:r>
    </w:p>
    <w:p w14:paraId="079F62C2" w14:textId="77777777" w:rsidR="007A184E" w:rsidRDefault="00000000">
      <w:pPr>
        <w:numPr>
          <w:ilvl w:val="4"/>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Concluída a análise de conformidade da amostra com o presente termo de referência, a comissão de avaliação emitirá relatório comprovando ou não o atendimento das especificações obrigatórias.</w:t>
      </w:r>
    </w:p>
    <w:p w14:paraId="089C52C5" w14:textId="77777777" w:rsidR="007A184E" w:rsidRDefault="00000000">
      <w:pPr>
        <w:numPr>
          <w:ilvl w:val="4"/>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Caso a primeira classificada não tenha atendido as especificações obrigatórias o pregoeiro convocará as demais licitantes, respeitando a ordem de classificação, a demonstrarem suas soluções.</w:t>
      </w:r>
    </w:p>
    <w:p w14:paraId="701FFC12" w14:textId="77777777" w:rsidR="007A184E" w:rsidRDefault="00000000">
      <w:pPr>
        <w:numPr>
          <w:ilvl w:val="3"/>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b/>
          <w:color w:val="000000"/>
          <w:sz w:val="20"/>
          <w:szCs w:val="20"/>
        </w:rPr>
        <w:t>Roteiro de análise</w:t>
      </w:r>
    </w:p>
    <w:p w14:paraId="16163AB3" w14:textId="77777777" w:rsidR="007A184E" w:rsidRDefault="00000000">
      <w:pPr>
        <w:numPr>
          <w:ilvl w:val="3"/>
          <w:numId w:val="4"/>
        </w:numPr>
        <w:pBdr>
          <w:top w:val="nil"/>
          <w:left w:val="nil"/>
          <w:bottom w:val="nil"/>
          <w:right w:val="nil"/>
          <w:between w:val="nil"/>
        </w:pBdr>
        <w:spacing w:before="240" w:after="20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A área técnica avaliará o material confrontando com as especificações técnicas detalhadas neste termo de referência. </w:t>
      </w:r>
    </w:p>
    <w:p w14:paraId="06234319" w14:textId="2D99EFCA" w:rsidR="00B73465" w:rsidRPr="00B73465" w:rsidRDefault="00B73465">
      <w:pPr>
        <w:numPr>
          <w:ilvl w:val="3"/>
          <w:numId w:val="4"/>
        </w:numPr>
        <w:pBdr>
          <w:top w:val="nil"/>
          <w:left w:val="nil"/>
          <w:bottom w:val="nil"/>
          <w:right w:val="nil"/>
          <w:between w:val="nil"/>
        </w:pBdr>
        <w:spacing w:before="240" w:after="200" w:line="276" w:lineRule="auto"/>
        <w:jc w:val="both"/>
        <w:rPr>
          <w:rFonts w:ascii="Arial" w:eastAsia="Arial" w:hAnsi="Arial" w:cs="Arial"/>
          <w:color w:val="FF0000"/>
          <w:sz w:val="20"/>
          <w:szCs w:val="20"/>
          <w:highlight w:val="yellow"/>
        </w:rPr>
      </w:pPr>
      <w:r w:rsidRPr="00B73465">
        <w:rPr>
          <w:rFonts w:ascii="Arial" w:eastAsia="Arial" w:hAnsi="Arial" w:cs="Arial"/>
          <w:color w:val="FF0000"/>
          <w:sz w:val="20"/>
          <w:szCs w:val="20"/>
          <w:highlight w:val="yellow"/>
        </w:rPr>
        <w:t xml:space="preserve">Ou </w:t>
      </w:r>
    </w:p>
    <w:p w14:paraId="344566EF" w14:textId="06C6A73B" w:rsidR="00B73465" w:rsidRPr="00B73465" w:rsidRDefault="00B73465" w:rsidP="00B73465">
      <w:pPr>
        <w:numPr>
          <w:ilvl w:val="3"/>
          <w:numId w:val="4"/>
        </w:numPr>
        <w:pBdr>
          <w:top w:val="nil"/>
          <w:left w:val="nil"/>
          <w:bottom w:val="nil"/>
          <w:right w:val="nil"/>
          <w:between w:val="nil"/>
        </w:pBdr>
        <w:spacing w:before="240" w:after="200" w:line="276" w:lineRule="auto"/>
        <w:jc w:val="both"/>
        <w:rPr>
          <w:rFonts w:ascii="Arial" w:eastAsia="Arial" w:hAnsi="Arial" w:cs="Arial"/>
          <w:color w:val="FF0000"/>
          <w:sz w:val="20"/>
          <w:szCs w:val="20"/>
          <w:highlight w:val="yellow"/>
        </w:rPr>
      </w:pPr>
      <w:r w:rsidRPr="00B73465">
        <w:rPr>
          <w:rFonts w:ascii="Arial" w:eastAsia="Arial" w:hAnsi="Arial" w:cs="Arial"/>
          <w:color w:val="FF0000"/>
          <w:sz w:val="20"/>
          <w:szCs w:val="20"/>
          <w:highlight w:val="yellow"/>
        </w:rPr>
        <w:t>A área técnica avaliará o material confrontando com o roteiro de análise abaixo indicado (listar roteiro se possuir)</w:t>
      </w:r>
    </w:p>
    <w:p w14:paraId="212E2E79" w14:textId="66570AC7" w:rsidR="00B73465" w:rsidRDefault="00B73465" w:rsidP="00B73465">
      <w:pPr>
        <w:pBdr>
          <w:top w:val="nil"/>
          <w:left w:val="nil"/>
          <w:bottom w:val="nil"/>
          <w:right w:val="nil"/>
          <w:between w:val="nil"/>
        </w:pBdr>
        <w:spacing w:before="240" w:after="200" w:line="276" w:lineRule="auto"/>
        <w:ind w:left="964"/>
        <w:jc w:val="both"/>
        <w:rPr>
          <w:rFonts w:ascii="Arial" w:eastAsia="Arial" w:hAnsi="Arial" w:cs="Arial"/>
          <w:color w:val="000000"/>
          <w:sz w:val="20"/>
          <w:szCs w:val="20"/>
        </w:rPr>
      </w:pPr>
    </w:p>
    <w:sectPr w:rsidR="00B73465">
      <w:pgSz w:w="11906" w:h="16838"/>
      <w:pgMar w:top="1418" w:right="1134" w:bottom="1418" w:left="1134"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embedRegular r:id="rId1" w:fontKey="{5E686C2E-9DBB-4EB3-A89E-8BF9023C8D64}"/>
    <w:embedBold r:id="rId2" w:fontKey="{EDC35BAE-1910-4E77-9113-1247BCB80F0F}"/>
    <w:embedItalic r:id="rId3" w:fontKey="{15EF4AD6-5FD1-4B4D-B700-5CC763C013FD}"/>
  </w:font>
  <w:font w:name="Aptos Display">
    <w:charset w:val="00"/>
    <w:family w:val="swiss"/>
    <w:pitch w:val="variable"/>
    <w:sig w:usb0="20000287" w:usb1="00000003" w:usb2="00000000" w:usb3="00000000" w:csb0="0000019F" w:csb1="00000000"/>
    <w:embedRegular r:id="rId4" w:fontKey="{9B22B825-380A-46CD-BE4C-66B6F922BC7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Italic r:id="rId5" w:fontKey="{3F5B5F07-A911-4E6C-9790-793CA57896BC}"/>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6" w:fontKey="{32515CBD-D888-49FA-8F10-118DDA65D0C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EACC65E1-B8E2-43B1-A896-E20405B7A57D}"/>
  </w:font>
  <w:font w:name="Aptos">
    <w:charset w:val="00"/>
    <w:family w:val="swiss"/>
    <w:pitch w:val="variable"/>
    <w:sig w:usb0="20000287" w:usb1="00000003" w:usb2="00000000" w:usb3="00000000" w:csb0="0000019F" w:csb1="00000000"/>
    <w:embedRegular r:id="rId8" w:fontKey="{F82E40D0-70ED-4715-8AF1-7D25710434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76167"/>
    <w:multiLevelType w:val="multilevel"/>
    <w:tmpl w:val="ED4AD536"/>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737" w:hanging="737"/>
      </w:pPr>
    </w:lvl>
    <w:lvl w:ilvl="3">
      <w:start w:val="1"/>
      <w:numFmt w:val="decimal"/>
      <w:lvlText w:val="%1.%2.%3.%4."/>
      <w:lvlJc w:val="left"/>
      <w:pPr>
        <w:ind w:left="964" w:hanging="964"/>
      </w:pPr>
    </w:lvl>
    <w:lvl w:ilvl="4">
      <w:start w:val="1"/>
      <w:numFmt w:val="decimal"/>
      <w:lvlText w:val="%1.%2.%3.%4.%5."/>
      <w:lvlJc w:val="left"/>
      <w:pPr>
        <w:ind w:left="1191" w:hanging="1191"/>
      </w:pPr>
    </w:lvl>
    <w:lvl w:ilvl="5">
      <w:start w:val="1"/>
      <w:numFmt w:val="decimal"/>
      <w:lvlText w:val="%1.%2.%3.%4.%5.%6."/>
      <w:lvlJc w:val="left"/>
      <w:pPr>
        <w:ind w:left="1418" w:hanging="1418"/>
      </w:pPr>
    </w:lvl>
    <w:lvl w:ilvl="6">
      <w:start w:val="1"/>
      <w:numFmt w:val="decimal"/>
      <w:lvlText w:val="%1.%2.%3.%4.%5.%6.%7."/>
      <w:lvlJc w:val="left"/>
      <w:pPr>
        <w:ind w:left="1588" w:hanging="1588"/>
      </w:pPr>
    </w:lvl>
    <w:lvl w:ilvl="7">
      <w:start w:val="1"/>
      <w:numFmt w:val="decimal"/>
      <w:lvlText w:val="%1.%2.%3.%4.%5.%6.%7.%8."/>
      <w:lvlJc w:val="left"/>
      <w:pPr>
        <w:ind w:left="1928" w:hanging="1928"/>
      </w:pPr>
    </w:lvl>
    <w:lvl w:ilvl="8">
      <w:start w:val="1"/>
      <w:numFmt w:val="decimal"/>
      <w:lvlText w:val="%1.%2.%3.%4.%5.%6.%7.%8.%9."/>
      <w:lvlJc w:val="left"/>
      <w:pPr>
        <w:ind w:left="2155" w:hanging="2155"/>
      </w:pPr>
    </w:lvl>
  </w:abstractNum>
  <w:abstractNum w:abstractNumId="1" w15:restartNumberingAfterBreak="0">
    <w:nsid w:val="24550362"/>
    <w:multiLevelType w:val="multilevel"/>
    <w:tmpl w:val="DC9019AA"/>
    <w:lvl w:ilvl="0">
      <w:start w:val="1"/>
      <w:numFmt w:val="decimal"/>
      <w:pStyle w:val="Nivel01"/>
      <w:lvlText w:val="%1."/>
      <w:lvlJc w:val="left"/>
      <w:pPr>
        <w:ind w:left="360" w:hanging="360"/>
      </w:pPr>
    </w:lvl>
    <w:lvl w:ilvl="1">
      <w:start w:val="1"/>
      <w:numFmt w:val="decimal"/>
      <w:pStyle w:val="Nivel2"/>
      <w:lvlText w:val="%1.%2."/>
      <w:lvlJc w:val="left"/>
      <w:pPr>
        <w:ind w:left="792" w:hanging="432"/>
      </w:pPr>
    </w:lvl>
    <w:lvl w:ilvl="2">
      <w:start w:val="1"/>
      <w:numFmt w:val="decimal"/>
      <w:pStyle w:val="Nivel3"/>
      <w:lvlText w:val="%1.%2.%3."/>
      <w:lvlJc w:val="left"/>
      <w:pPr>
        <w:ind w:left="1224" w:hanging="504"/>
      </w:pPr>
    </w:lvl>
    <w:lvl w:ilvl="3">
      <w:start w:val="1"/>
      <w:numFmt w:val="decimal"/>
      <w:pStyle w:val="Nivel4"/>
      <w:lvlText w:val="%1.%2.%3.%4."/>
      <w:lvlJc w:val="left"/>
      <w:pPr>
        <w:ind w:left="1728" w:hanging="647"/>
      </w:pPr>
    </w:lvl>
    <w:lvl w:ilvl="4">
      <w:start w:val="1"/>
      <w:numFmt w:val="decimal"/>
      <w:pStyle w:val="Ni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550134"/>
    <w:multiLevelType w:val="multilevel"/>
    <w:tmpl w:val="9BFEE8C8"/>
    <w:lvl w:ilvl="0">
      <w:start w:val="1"/>
      <w:numFmt w:val="decimal"/>
      <w:pStyle w:val="MarcadorTexto3Detra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17DD1"/>
    <w:multiLevelType w:val="multilevel"/>
    <w:tmpl w:val="18C8199E"/>
    <w:lvl w:ilvl="0">
      <w:start w:val="1"/>
      <w:numFmt w:val="decimal"/>
      <w:lvlText w:val="%1."/>
      <w:lvlJc w:val="left"/>
      <w:pPr>
        <w:ind w:left="720" w:hanging="360"/>
      </w:pPr>
      <w:rPr>
        <w:b/>
        <w:sz w:val="24"/>
        <w:szCs w:val="24"/>
      </w:rPr>
    </w:lvl>
    <w:lvl w:ilvl="1">
      <w:start w:val="1"/>
      <w:numFmt w:val="decimal"/>
      <w:lvlText w:val="%1.%2."/>
      <w:lvlJc w:val="left"/>
      <w:pPr>
        <w:ind w:left="720" w:hanging="360"/>
      </w:pPr>
      <w:rPr>
        <w:b/>
        <w:sz w:val="24"/>
        <w:szCs w:val="24"/>
      </w:rPr>
    </w:lvl>
    <w:lvl w:ilvl="2">
      <w:start w:val="1"/>
      <w:numFmt w:val="decimal"/>
      <w:lvlText w:val="%1.%2.%3."/>
      <w:lvlJc w:val="left"/>
      <w:pPr>
        <w:ind w:left="1080" w:hanging="720"/>
      </w:pPr>
      <w:rPr>
        <w:sz w:val="24"/>
        <w:szCs w:val="24"/>
      </w:rPr>
    </w:lvl>
    <w:lvl w:ilvl="3">
      <w:start w:val="1"/>
      <w:numFmt w:val="decimal"/>
      <w:lvlText w:val="%1.%2.%3.%4."/>
      <w:lvlJc w:val="left"/>
      <w:pPr>
        <w:ind w:left="1080" w:hanging="720"/>
      </w:pPr>
      <w:rPr>
        <w:sz w:val="24"/>
        <w:szCs w:val="24"/>
      </w:r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3639622A"/>
    <w:multiLevelType w:val="multilevel"/>
    <w:tmpl w:val="7CC4DE7A"/>
    <w:lvl w:ilvl="0">
      <w:start w:val="1"/>
      <w:numFmt w:val="decimal"/>
      <w:pStyle w:val="Commarcadores5"/>
      <w:lvlText w:val="%1."/>
      <w:lvlJc w:val="left"/>
      <w:pPr>
        <w:ind w:left="360" w:hanging="360"/>
      </w:pPr>
      <w:rPr>
        <w:b/>
      </w:rPr>
    </w:lvl>
    <w:lvl w:ilvl="1">
      <w:start w:val="1"/>
      <w:numFmt w:val="decimal"/>
      <w:lvlText w:val="%1.%2."/>
      <w:lvlJc w:val="left"/>
      <w:pPr>
        <w:ind w:left="432" w:hanging="432"/>
      </w:pPr>
      <w:rPr>
        <w:b w:val="0"/>
        <w:i w:val="0"/>
        <w:strike w:val="0"/>
        <w:color w:val="000000"/>
        <w:sz w:val="20"/>
        <w:szCs w:val="20"/>
        <w:u w:val="none"/>
      </w:rPr>
    </w:lvl>
    <w:lvl w:ilvl="2">
      <w:start w:val="1"/>
      <w:numFmt w:val="decimal"/>
      <w:lvlText w:val="%1.%2.%3."/>
      <w:lvlJc w:val="left"/>
      <w:pPr>
        <w:ind w:left="3198" w:hanging="503"/>
      </w:pPr>
      <w:rPr>
        <w:b w:val="0"/>
        <w:i w:val="0"/>
        <w:strike w:val="0"/>
        <w:color w:val="000000"/>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0D0993"/>
    <w:multiLevelType w:val="multilevel"/>
    <w:tmpl w:val="FD74F4DC"/>
    <w:lvl w:ilvl="0">
      <w:start w:val="1"/>
      <w:numFmt w:val="decimal"/>
      <w:lvlText w:val="%1."/>
      <w:lvlJc w:val="left"/>
      <w:pPr>
        <w:ind w:left="360" w:hanging="360"/>
      </w:pPr>
      <w:rPr>
        <w:b/>
      </w:rPr>
    </w:lvl>
    <w:lvl w:ilvl="1">
      <w:start w:val="1"/>
      <w:numFmt w:val="lowerLetter"/>
      <w:lvlText w:val="%2)"/>
      <w:lvlJc w:val="left"/>
      <w:pPr>
        <w:ind w:left="927" w:hanging="360"/>
      </w:pPr>
    </w:lvl>
    <w:lvl w:ilvl="2">
      <w:start w:val="1"/>
      <w:numFmt w:val="decimal"/>
      <w:lvlText w:val="%1.%2.%3."/>
      <w:lvlJc w:val="left"/>
      <w:pPr>
        <w:ind w:left="3198" w:hanging="503"/>
      </w:pPr>
      <w:rPr>
        <w:b w:val="0"/>
        <w:i w:val="0"/>
        <w:strike w:val="0"/>
        <w:color w:val="000000"/>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6F62757"/>
    <w:multiLevelType w:val="multilevel"/>
    <w:tmpl w:val="F208C15C"/>
    <w:lvl w:ilvl="0">
      <w:start w:val="1"/>
      <w:numFmt w:val="decimal"/>
      <w:pStyle w:val="MarcadorTexto1Detran"/>
      <w:lvlText w:val="%1."/>
      <w:lvlJc w:val="left"/>
      <w:pPr>
        <w:tabs>
          <w:tab w:val="num" w:pos="720"/>
        </w:tabs>
        <w:ind w:left="720" w:hanging="720"/>
      </w:pPr>
    </w:lvl>
    <w:lvl w:ilvl="1">
      <w:start w:val="1"/>
      <w:numFmt w:val="decimal"/>
      <w:pStyle w:val="TermoReferencia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DC72242"/>
    <w:multiLevelType w:val="multilevel"/>
    <w:tmpl w:val="DD5493F0"/>
    <w:lvl w:ilvl="0">
      <w:start w:val="1"/>
      <w:numFmt w:val="upperRoman"/>
      <w:lvlText w:val="%1)"/>
      <w:lvlJc w:val="left"/>
      <w:pPr>
        <w:ind w:left="2136" w:hanging="720"/>
      </w:p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num w:numId="1" w16cid:durableId="2035766730">
    <w:abstractNumId w:val="7"/>
  </w:num>
  <w:num w:numId="2" w16cid:durableId="1711421326">
    <w:abstractNumId w:val="1"/>
  </w:num>
  <w:num w:numId="3" w16cid:durableId="1835877020">
    <w:abstractNumId w:val="4"/>
  </w:num>
  <w:num w:numId="4" w16cid:durableId="1635214832">
    <w:abstractNumId w:val="0"/>
  </w:num>
  <w:num w:numId="5" w16cid:durableId="159082180">
    <w:abstractNumId w:val="5"/>
  </w:num>
  <w:num w:numId="6" w16cid:durableId="748963074">
    <w:abstractNumId w:val="6"/>
  </w:num>
  <w:num w:numId="7" w16cid:durableId="754286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50955">
    <w:abstractNumId w:val="2"/>
  </w:num>
  <w:num w:numId="9" w16cid:durableId="515926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84E"/>
    <w:rsid w:val="00003CB0"/>
    <w:rsid w:val="000830E1"/>
    <w:rsid w:val="00326339"/>
    <w:rsid w:val="00362A69"/>
    <w:rsid w:val="005D1EE5"/>
    <w:rsid w:val="0072572E"/>
    <w:rsid w:val="007A184E"/>
    <w:rsid w:val="007D6221"/>
    <w:rsid w:val="007F5520"/>
    <w:rsid w:val="00A93F21"/>
    <w:rsid w:val="00B73465"/>
    <w:rsid w:val="00C32338"/>
    <w:rsid w:val="00C564CF"/>
    <w:rsid w:val="00D72EBE"/>
    <w:rsid w:val="00D900AC"/>
    <w:rsid w:val="00E23218"/>
    <w:rsid w:val="00EE082E"/>
    <w:rsid w:val="00FA147D"/>
    <w:rsid w:val="00FE47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6442"/>
  <w15:docId w15:val="{4F764388-3171-4784-B366-B7CBFBDE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cofont_Spranq_eco_Sans" w:eastAsia="Ecofont_Spranq_eco_Sans" w:hAnsi="Ecofont_Spranq_eco_Sans" w:cs="Ecofont_Spranq_eco_Sans"/>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909"/>
    <w:rPr>
      <w:rFonts w:eastAsiaTheme="minorEastAsia" w:cs="Tahoma"/>
    </w:rPr>
  </w:style>
  <w:style w:type="paragraph" w:styleId="Ttulo1">
    <w:name w:val="heading 1"/>
    <w:basedOn w:val="Normal"/>
    <w:next w:val="Normal"/>
    <w:link w:val="Ttulo1Char"/>
    <w:uiPriority w:val="9"/>
    <w:qFormat/>
    <w:rsid w:val="00C35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3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35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35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35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359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359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359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3590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C35909"/>
    <w:pPr>
      <w:spacing w:after="80"/>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C3590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rsid w:val="00C3590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35909"/>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C3590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3590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359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359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359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35909"/>
    <w:rPr>
      <w:rFonts w:eastAsiaTheme="majorEastAsia" w:cstheme="majorBidi"/>
      <w:color w:val="272727" w:themeColor="text1" w:themeTint="D8"/>
    </w:rPr>
  </w:style>
  <w:style w:type="character" w:customStyle="1" w:styleId="TtuloChar">
    <w:name w:val="Título Char"/>
    <w:basedOn w:val="Fontepargpadro"/>
    <w:link w:val="Ttulo"/>
    <w:rsid w:val="00C35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Pr>
      <w:color w:val="595959"/>
      <w:sz w:val="28"/>
      <w:szCs w:val="28"/>
    </w:rPr>
  </w:style>
  <w:style w:type="character" w:customStyle="1" w:styleId="SubttuloChar">
    <w:name w:val="Subtítulo Char"/>
    <w:basedOn w:val="Fontepargpadro"/>
    <w:link w:val="Subttulo"/>
    <w:uiPriority w:val="11"/>
    <w:rsid w:val="00C35909"/>
    <w:rPr>
      <w:rFonts w:eastAsiaTheme="majorEastAsia" w:cstheme="majorBidi"/>
      <w:color w:val="595959" w:themeColor="text1" w:themeTint="A6"/>
      <w:spacing w:val="15"/>
      <w:sz w:val="28"/>
      <w:szCs w:val="28"/>
    </w:rPr>
  </w:style>
  <w:style w:type="paragraph" w:styleId="Citao">
    <w:name w:val="Quote"/>
    <w:aliases w:val="TCU,Citação AGU,NotaExplicativa"/>
    <w:basedOn w:val="Normal"/>
    <w:next w:val="Normal"/>
    <w:link w:val="CitaoChar"/>
    <w:uiPriority w:val="29"/>
    <w:qFormat/>
    <w:rsid w:val="00C35909"/>
    <w:pPr>
      <w:spacing w:before="160"/>
      <w:jc w:val="center"/>
    </w:pPr>
    <w:rPr>
      <w:i/>
      <w:iCs/>
      <w:color w:val="404040" w:themeColor="text1" w:themeTint="BF"/>
    </w:rPr>
  </w:style>
  <w:style w:type="character" w:customStyle="1" w:styleId="CitaoChar">
    <w:name w:val="Citação Char"/>
    <w:aliases w:val="TCU Char,Citação AGU Char,NotaExplicativa Char"/>
    <w:basedOn w:val="Fontepargpadro"/>
    <w:link w:val="Citao"/>
    <w:uiPriority w:val="29"/>
    <w:qFormat/>
    <w:rsid w:val="00C35909"/>
    <w:rPr>
      <w:i/>
      <w:iCs/>
      <w:color w:val="404040" w:themeColor="text1" w:themeTint="BF"/>
    </w:rPr>
  </w:style>
  <w:style w:type="paragraph" w:styleId="PargrafodaLista">
    <w:name w:val="List Paragraph"/>
    <w:aliases w:val="Letras,Texto,Titulo de Fígura,TITULO A,Iz - Párrafo de lista,Sivsa Parrafo,lp1,Cuadro 2-1,Fundamentacion,Bulleted List,Lista vistosa - Énfasis 11,Párrafo de lista2,Titulo parrafo,Punto,3,Footnote,List Paragraph1,Lista 123,Title1_ETP,D"/>
    <w:basedOn w:val="Normal"/>
    <w:link w:val="PargrafodaListaChar"/>
    <w:uiPriority w:val="34"/>
    <w:qFormat/>
    <w:rsid w:val="00C35909"/>
    <w:pPr>
      <w:ind w:left="720"/>
      <w:contextualSpacing/>
    </w:pPr>
  </w:style>
  <w:style w:type="character" w:styleId="nfaseIntensa">
    <w:name w:val="Intense Emphasis"/>
    <w:basedOn w:val="Fontepargpadro"/>
    <w:uiPriority w:val="21"/>
    <w:qFormat/>
    <w:rsid w:val="00C35909"/>
    <w:rPr>
      <w:i/>
      <w:iCs/>
      <w:color w:val="0F4761" w:themeColor="accent1" w:themeShade="BF"/>
    </w:rPr>
  </w:style>
  <w:style w:type="paragraph" w:styleId="CitaoIntensa">
    <w:name w:val="Intense Quote"/>
    <w:basedOn w:val="Normal"/>
    <w:next w:val="Normal"/>
    <w:link w:val="CitaoIntensaChar"/>
    <w:uiPriority w:val="30"/>
    <w:qFormat/>
    <w:rsid w:val="00C3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35909"/>
    <w:rPr>
      <w:i/>
      <w:iCs/>
      <w:color w:val="0F4761" w:themeColor="accent1" w:themeShade="BF"/>
    </w:rPr>
  </w:style>
  <w:style w:type="character" w:styleId="RefernciaIntensa">
    <w:name w:val="Intense Reference"/>
    <w:basedOn w:val="Fontepargpadro"/>
    <w:uiPriority w:val="32"/>
    <w:qFormat/>
    <w:rsid w:val="00C35909"/>
    <w:rPr>
      <w:b/>
      <w:bCs/>
      <w:smallCaps/>
      <w:color w:val="0F4761" w:themeColor="accent1" w:themeShade="BF"/>
      <w:spacing w:val="5"/>
    </w:rPr>
  </w:style>
  <w:style w:type="paragraph" w:styleId="NormalWeb">
    <w:name w:val="Normal (Web)"/>
    <w:basedOn w:val="Normal"/>
    <w:uiPriority w:val="99"/>
    <w:rsid w:val="00C35909"/>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C35909"/>
    <w:rPr>
      <w:rFonts w:ascii="Tahoma" w:hAnsi="Tahoma"/>
      <w:sz w:val="16"/>
      <w:szCs w:val="16"/>
    </w:rPr>
  </w:style>
  <w:style w:type="character" w:customStyle="1" w:styleId="TextodebaloChar">
    <w:name w:val="Texto de balão Char"/>
    <w:basedOn w:val="Fontepargpadro"/>
    <w:link w:val="Textodebalo"/>
    <w:uiPriority w:val="99"/>
    <w:rsid w:val="00C35909"/>
    <w:rPr>
      <w:rFonts w:ascii="Tahoma" w:eastAsiaTheme="minorEastAsia" w:hAnsi="Tahoma" w:cs="Tahoma"/>
      <w:kern w:val="0"/>
      <w:sz w:val="16"/>
      <w:szCs w:val="16"/>
      <w:lang w:eastAsia="pt-BR"/>
    </w:rPr>
  </w:style>
  <w:style w:type="paragraph" w:customStyle="1" w:styleId="Nvel2">
    <w:name w:val="Nível 2"/>
    <w:basedOn w:val="Normal"/>
    <w:next w:val="Normal"/>
    <w:rsid w:val="00C35909"/>
    <w:pPr>
      <w:spacing w:after="120"/>
      <w:jc w:val="both"/>
    </w:pPr>
    <w:rPr>
      <w:rFonts w:ascii="Arial" w:hAnsi="Arial" w:cs="Times New Roman"/>
      <w:b/>
      <w:szCs w:val="20"/>
    </w:rPr>
  </w:style>
  <w:style w:type="character" w:customStyle="1" w:styleId="normalchar1">
    <w:name w:val="normal__char1"/>
    <w:rsid w:val="00C35909"/>
    <w:rPr>
      <w:rFonts w:ascii="Arial" w:hAnsi="Arial" w:cs="Arial" w:hint="default"/>
      <w:strike w:val="0"/>
      <w:dstrike w:val="0"/>
      <w:sz w:val="24"/>
      <w:szCs w:val="24"/>
      <w:u w:val="none"/>
      <w:effect w:val="none"/>
    </w:rPr>
  </w:style>
  <w:style w:type="character" w:customStyle="1" w:styleId="apple-style-span">
    <w:name w:val="apple-style-span"/>
    <w:basedOn w:val="Fontepargpadro"/>
    <w:rsid w:val="00C35909"/>
  </w:style>
  <w:style w:type="character" w:styleId="Hyperlink">
    <w:name w:val="Hyperlink"/>
    <w:uiPriority w:val="99"/>
    <w:rsid w:val="00C35909"/>
    <w:rPr>
      <w:color w:val="000080"/>
      <w:u w:val="single"/>
    </w:rPr>
  </w:style>
  <w:style w:type="paragraph" w:styleId="Commarcadores5">
    <w:name w:val="List Bullet 5"/>
    <w:basedOn w:val="Normal"/>
    <w:rsid w:val="00C35909"/>
    <w:pPr>
      <w:numPr>
        <w:numId w:val="3"/>
      </w:numPr>
      <w:contextualSpacing/>
    </w:pPr>
  </w:style>
  <w:style w:type="paragraph" w:customStyle="1" w:styleId="Notaexplicativa">
    <w:name w:val="Nota explicativa"/>
    <w:basedOn w:val="Citao"/>
    <w:link w:val="NotaexplicativaChar"/>
    <w:rsid w:val="00C35909"/>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olor w:val="000000"/>
      <w:sz w:val="20"/>
      <w:szCs w:val="20"/>
    </w:rPr>
  </w:style>
  <w:style w:type="character" w:customStyle="1" w:styleId="NotaexplicativaChar">
    <w:name w:val="Nota explicativa Char"/>
    <w:basedOn w:val="CitaoChar"/>
    <w:link w:val="Notaexplicativa"/>
    <w:rsid w:val="00C35909"/>
    <w:rPr>
      <w:rFonts w:ascii="Arial" w:eastAsia="Calibri" w:hAnsi="Arial" w:cs="Tahoma"/>
      <w:i/>
      <w:iCs/>
      <w:color w:val="000000"/>
      <w:kern w:val="0"/>
      <w:sz w:val="20"/>
      <w:szCs w:val="20"/>
      <w:shd w:val="clear" w:color="auto" w:fill="FFFFCC"/>
    </w:rPr>
  </w:style>
  <w:style w:type="paragraph" w:styleId="Cabealho">
    <w:name w:val="header"/>
    <w:basedOn w:val="Normal"/>
    <w:link w:val="CabealhoChar"/>
    <w:uiPriority w:val="99"/>
    <w:rsid w:val="00C35909"/>
    <w:pPr>
      <w:tabs>
        <w:tab w:val="center" w:pos="4252"/>
        <w:tab w:val="right" w:pos="8504"/>
      </w:tabs>
    </w:pPr>
  </w:style>
  <w:style w:type="character" w:customStyle="1" w:styleId="CabealhoChar">
    <w:name w:val="Cabeçalho Char"/>
    <w:basedOn w:val="Fontepargpadro"/>
    <w:link w:val="Cabealho"/>
    <w:uiPriority w:val="99"/>
    <w:rsid w:val="00C35909"/>
    <w:rPr>
      <w:rFonts w:ascii="Ecofont_Spranq_eco_Sans" w:eastAsiaTheme="minorEastAsia" w:hAnsi="Ecofont_Spranq_eco_Sans" w:cs="Tahoma"/>
      <w:kern w:val="0"/>
      <w:sz w:val="24"/>
      <w:szCs w:val="24"/>
      <w:lang w:eastAsia="pt-BR"/>
    </w:rPr>
  </w:style>
  <w:style w:type="paragraph" w:styleId="Rodap">
    <w:name w:val="footer"/>
    <w:basedOn w:val="Normal"/>
    <w:link w:val="RodapChar"/>
    <w:uiPriority w:val="99"/>
    <w:rsid w:val="00C35909"/>
    <w:pPr>
      <w:tabs>
        <w:tab w:val="center" w:pos="4252"/>
        <w:tab w:val="right" w:pos="8504"/>
      </w:tabs>
    </w:pPr>
  </w:style>
  <w:style w:type="character" w:customStyle="1" w:styleId="RodapChar">
    <w:name w:val="Rodapé Char"/>
    <w:basedOn w:val="Fontepargpadro"/>
    <w:link w:val="Rodap"/>
    <w:uiPriority w:val="99"/>
    <w:qFormat/>
    <w:rsid w:val="00C35909"/>
    <w:rPr>
      <w:rFonts w:ascii="Ecofont_Spranq_eco_Sans" w:eastAsiaTheme="minorEastAsia" w:hAnsi="Ecofont_Spranq_eco_Sans" w:cs="Tahoma"/>
      <w:kern w:val="0"/>
      <w:sz w:val="24"/>
      <w:szCs w:val="24"/>
      <w:lang w:eastAsia="pt-BR"/>
    </w:rPr>
  </w:style>
  <w:style w:type="numbering" w:customStyle="1" w:styleId="Estilo1">
    <w:name w:val="Estilo1"/>
    <w:uiPriority w:val="99"/>
    <w:rsid w:val="00C35909"/>
  </w:style>
  <w:style w:type="numbering" w:customStyle="1" w:styleId="Estilo2">
    <w:name w:val="Estilo2"/>
    <w:uiPriority w:val="99"/>
    <w:rsid w:val="00C35909"/>
  </w:style>
  <w:style w:type="numbering" w:customStyle="1" w:styleId="Estilo3">
    <w:name w:val="Estilo3"/>
    <w:uiPriority w:val="99"/>
    <w:rsid w:val="00C35909"/>
  </w:style>
  <w:style w:type="numbering" w:customStyle="1" w:styleId="Estilo4">
    <w:name w:val="Estilo4"/>
    <w:uiPriority w:val="99"/>
    <w:rsid w:val="00C35909"/>
  </w:style>
  <w:style w:type="numbering" w:customStyle="1" w:styleId="Estilo5">
    <w:name w:val="Estilo5"/>
    <w:uiPriority w:val="99"/>
    <w:rsid w:val="00C35909"/>
  </w:style>
  <w:style w:type="numbering" w:customStyle="1" w:styleId="Estilo6">
    <w:name w:val="Estilo6"/>
    <w:uiPriority w:val="99"/>
    <w:rsid w:val="00C35909"/>
  </w:style>
  <w:style w:type="character" w:styleId="Refdecomentrio">
    <w:name w:val="annotation reference"/>
    <w:basedOn w:val="Fontepargpadro"/>
    <w:unhideWhenUsed/>
    <w:rsid w:val="00C35909"/>
    <w:rPr>
      <w:sz w:val="16"/>
      <w:szCs w:val="16"/>
    </w:rPr>
  </w:style>
  <w:style w:type="paragraph" w:styleId="Textodecomentrio">
    <w:name w:val="annotation text"/>
    <w:basedOn w:val="Normal"/>
    <w:link w:val="TextodecomentrioChar"/>
    <w:uiPriority w:val="99"/>
    <w:unhideWhenUsed/>
    <w:rsid w:val="00C35909"/>
    <w:rPr>
      <w:sz w:val="20"/>
      <w:szCs w:val="20"/>
    </w:rPr>
  </w:style>
  <w:style w:type="character" w:customStyle="1" w:styleId="TextodecomentrioChar">
    <w:name w:val="Texto de comentário Char"/>
    <w:basedOn w:val="Fontepargpadro"/>
    <w:link w:val="Textodecomentrio"/>
    <w:uiPriority w:val="99"/>
    <w:qFormat/>
    <w:rsid w:val="00C35909"/>
    <w:rPr>
      <w:rFonts w:ascii="Ecofont_Spranq_eco_Sans" w:eastAsiaTheme="minorEastAsia" w:hAnsi="Ecofont_Spranq_eco_Sans" w:cs="Tahoma"/>
      <w:kern w:val="0"/>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35909"/>
    <w:rPr>
      <w:b/>
      <w:bCs/>
    </w:rPr>
  </w:style>
  <w:style w:type="character" w:customStyle="1" w:styleId="AssuntodocomentrioChar">
    <w:name w:val="Assunto do comentário Char"/>
    <w:basedOn w:val="TextodecomentrioChar"/>
    <w:link w:val="Assuntodocomentrio"/>
    <w:uiPriority w:val="99"/>
    <w:semiHidden/>
    <w:rsid w:val="00C35909"/>
    <w:rPr>
      <w:rFonts w:ascii="Ecofont_Spranq_eco_Sans" w:eastAsiaTheme="minorEastAsia" w:hAnsi="Ecofont_Spranq_eco_Sans" w:cs="Tahoma"/>
      <w:b/>
      <w:bCs/>
      <w:kern w:val="0"/>
      <w:sz w:val="20"/>
      <w:szCs w:val="20"/>
      <w:lang w:eastAsia="pt-BR"/>
    </w:rPr>
  </w:style>
  <w:style w:type="paragraph" w:customStyle="1" w:styleId="Nivel01">
    <w:name w:val="Nivel 01"/>
    <w:basedOn w:val="Ttulo1"/>
    <w:next w:val="Normal"/>
    <w:link w:val="Nivel01Char"/>
    <w:qFormat/>
    <w:rsid w:val="00C35909"/>
    <w:pPr>
      <w:numPr>
        <w:numId w:val="2"/>
      </w:numPr>
      <w:tabs>
        <w:tab w:val="left" w:pos="567"/>
      </w:tabs>
      <w:spacing w:before="240" w:after="120" w:line="276" w:lineRule="auto"/>
      <w:jc w:val="both"/>
    </w:pPr>
    <w:rPr>
      <w:rFonts w:ascii="Arial" w:hAnsi="Arial" w:cs="Arial"/>
      <w:b/>
      <w:bCs/>
      <w:color w:val="auto"/>
      <w:spacing w:val="-10"/>
      <w:sz w:val="20"/>
      <w:szCs w:val="20"/>
    </w:rPr>
  </w:style>
  <w:style w:type="paragraph" w:customStyle="1" w:styleId="Nivel01Titulo">
    <w:name w:val="Nivel_01_Titulo"/>
    <w:basedOn w:val="Nivel01"/>
    <w:link w:val="Nivel01TituloChar"/>
    <w:rsid w:val="00C35909"/>
    <w:pPr>
      <w:jc w:val="left"/>
    </w:pPr>
    <w:rPr>
      <w:rFonts w:cstheme="majorBidi"/>
      <w:color w:val="000000" w:themeColor="text1"/>
      <w:spacing w:val="5"/>
      <w:kern w:val="28"/>
      <w:sz w:val="52"/>
      <w:szCs w:val="52"/>
    </w:rPr>
  </w:style>
  <w:style w:type="character" w:customStyle="1" w:styleId="Nivel01Char">
    <w:name w:val="Nivel 01 Char"/>
    <w:basedOn w:val="TtuloChar"/>
    <w:link w:val="Nivel01"/>
    <w:rsid w:val="00C35909"/>
    <w:rPr>
      <w:rFonts w:ascii="Arial" w:eastAsiaTheme="majorEastAsia" w:hAnsi="Arial" w:cs="Arial"/>
      <w:b/>
      <w:bCs/>
      <w:spacing w:val="-10"/>
      <w:kern w:val="0"/>
      <w:sz w:val="20"/>
      <w:szCs w:val="20"/>
      <w:lang w:eastAsia="pt-BR"/>
    </w:rPr>
  </w:style>
  <w:style w:type="character" w:customStyle="1" w:styleId="Nivel01TituloChar">
    <w:name w:val="Nivel_01_Titulo Char"/>
    <w:basedOn w:val="Nivel01Char"/>
    <w:link w:val="Nivel01Titulo"/>
    <w:qFormat/>
    <w:rsid w:val="00C35909"/>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qFormat/>
    <w:rsid w:val="00C35909"/>
    <w:rPr>
      <w:rFonts w:ascii="Times New Roman" w:eastAsiaTheme="minorEastAsia"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C35909"/>
    <w:pPr>
      <w:keepNext/>
      <w:widowControl w:val="0"/>
      <w:shd w:val="clear" w:color="auto" w:fill="FFFFFF"/>
      <w:spacing w:before="119" w:after="119" w:line="276" w:lineRule="auto"/>
      <w:ind w:firstLine="567"/>
      <w:jc w:val="both"/>
      <w:textAlignment w:val="baseline"/>
    </w:pPr>
    <w:rPr>
      <w:rFonts w:eastAsia="WenQuanYi Micro Hei" w:cs="Lohit Hindi"/>
      <w:sz w:val="20"/>
      <w:lang w:eastAsia="zh-CN" w:bidi="hi-IN"/>
    </w:rPr>
  </w:style>
  <w:style w:type="character" w:customStyle="1" w:styleId="QuoteChar">
    <w:name w:val="Quote Char"/>
    <w:basedOn w:val="Fontepargpadro"/>
    <w:link w:val="Citao1"/>
    <w:rsid w:val="00C35909"/>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C35909"/>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kern w:val="2"/>
      <w:sz w:val="22"/>
      <w:szCs w:val="22"/>
      <w:lang w:eastAsia="en-US"/>
    </w:rPr>
  </w:style>
  <w:style w:type="paragraph" w:customStyle="1" w:styleId="paragraph">
    <w:name w:val="paragraph"/>
    <w:basedOn w:val="Normal"/>
    <w:rsid w:val="00C3590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C35909"/>
  </w:style>
  <w:style w:type="character" w:customStyle="1" w:styleId="eop">
    <w:name w:val="eop"/>
    <w:basedOn w:val="Fontepargpadro"/>
    <w:rsid w:val="00C35909"/>
  </w:style>
  <w:style w:type="character" w:customStyle="1" w:styleId="spellingerror">
    <w:name w:val="spellingerror"/>
    <w:basedOn w:val="Fontepargpadro"/>
    <w:rsid w:val="00C35909"/>
  </w:style>
  <w:style w:type="paragraph" w:styleId="Corpodetexto">
    <w:name w:val="Body Text"/>
    <w:basedOn w:val="Normal"/>
    <w:link w:val="CorpodetextoChar"/>
    <w:uiPriority w:val="99"/>
    <w:unhideWhenUsed/>
    <w:rsid w:val="00C35909"/>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C35909"/>
    <w:rPr>
      <w:rFonts w:ascii="Times New Roman" w:eastAsia="Times New Roman" w:hAnsi="Times New Roman" w:cs="Times New Roman"/>
      <w:kern w:val="0"/>
      <w:sz w:val="24"/>
      <w:szCs w:val="24"/>
      <w:lang w:eastAsia="pt-BR"/>
    </w:rPr>
  </w:style>
  <w:style w:type="paragraph" w:customStyle="1" w:styleId="Nivel1">
    <w:name w:val="Nivel1"/>
    <w:basedOn w:val="Ttulo1"/>
    <w:link w:val="Nivel1Char"/>
    <w:rsid w:val="00C35909"/>
    <w:pPr>
      <w:spacing w:before="480" w:after="0" w:line="276" w:lineRule="auto"/>
      <w:ind w:left="357" w:hanging="357"/>
      <w:jc w:val="both"/>
    </w:pPr>
    <w:rPr>
      <w:rFonts w:ascii="Arial" w:hAnsi="Arial" w:cs="Arial"/>
      <w:b/>
      <w:color w:val="000000"/>
      <w:sz w:val="28"/>
      <w:szCs w:val="28"/>
    </w:rPr>
  </w:style>
  <w:style w:type="character" w:customStyle="1" w:styleId="Nivel1Char">
    <w:name w:val="Nivel1 Char"/>
    <w:basedOn w:val="Ttulo1Char"/>
    <w:link w:val="Nivel1"/>
    <w:rsid w:val="00C35909"/>
    <w:rPr>
      <w:rFonts w:ascii="Arial" w:eastAsiaTheme="majorEastAsia" w:hAnsi="Arial" w:cs="Arial"/>
      <w:b/>
      <w:color w:val="000000"/>
      <w:kern w:val="0"/>
      <w:sz w:val="28"/>
      <w:szCs w:val="28"/>
      <w:lang w:eastAsia="pt-BR"/>
    </w:rPr>
  </w:style>
  <w:style w:type="paragraph" w:customStyle="1" w:styleId="PargrafodaLista1">
    <w:name w:val="Parágrafo da Lista1"/>
    <w:basedOn w:val="Normal"/>
    <w:rsid w:val="00C35909"/>
    <w:pPr>
      <w:ind w:left="720"/>
    </w:pPr>
    <w:rPr>
      <w:rFonts w:eastAsia="Times New Roman" w:cs="Ecofont_Spranq_eco_Sans"/>
    </w:rPr>
  </w:style>
  <w:style w:type="paragraph" w:customStyle="1" w:styleId="Nivel2">
    <w:name w:val="Nivel 2"/>
    <w:basedOn w:val="Normal"/>
    <w:link w:val="Nivel2Char"/>
    <w:qFormat/>
    <w:rsid w:val="00C35909"/>
    <w:pPr>
      <w:numPr>
        <w:ilvl w:val="1"/>
        <w:numId w:val="2"/>
      </w:numPr>
      <w:spacing w:before="120" w:after="120" w:line="276" w:lineRule="auto"/>
      <w:ind w:left="999"/>
      <w:jc w:val="both"/>
    </w:pPr>
    <w:rPr>
      <w:rFonts w:ascii="Arial" w:eastAsia="Arial" w:hAnsi="Arial" w:cs="Arial"/>
      <w:color w:val="000000"/>
      <w:sz w:val="20"/>
      <w:szCs w:val="20"/>
    </w:rPr>
  </w:style>
  <w:style w:type="paragraph" w:customStyle="1" w:styleId="Nivel10">
    <w:name w:val="Nivel 1"/>
    <w:basedOn w:val="Nivel2"/>
    <w:next w:val="Nivel2"/>
    <w:rsid w:val="00C35909"/>
    <w:pPr>
      <w:numPr>
        <w:ilvl w:val="0"/>
        <w:numId w:val="0"/>
      </w:numPr>
      <w:ind w:left="360" w:hanging="360"/>
    </w:pPr>
    <w:rPr>
      <w:b/>
    </w:rPr>
  </w:style>
  <w:style w:type="paragraph" w:customStyle="1" w:styleId="Nivel3">
    <w:name w:val="Nivel 3"/>
    <w:basedOn w:val="Normal"/>
    <w:link w:val="Nivel3Char"/>
    <w:qFormat/>
    <w:rsid w:val="00C35909"/>
    <w:pPr>
      <w:numPr>
        <w:ilvl w:val="2"/>
        <w:numId w:val="2"/>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C35909"/>
    <w:pPr>
      <w:numPr>
        <w:ilvl w:val="3"/>
      </w:numPr>
    </w:pPr>
    <w:rPr>
      <w:color w:val="auto"/>
    </w:rPr>
  </w:style>
  <w:style w:type="paragraph" w:customStyle="1" w:styleId="Nivel5">
    <w:name w:val="Nivel 5"/>
    <w:basedOn w:val="Nivel4"/>
    <w:qFormat/>
    <w:rsid w:val="00C35909"/>
    <w:pPr>
      <w:numPr>
        <w:ilvl w:val="4"/>
      </w:numPr>
      <w:ind w:left="851" w:firstLine="0"/>
    </w:pPr>
  </w:style>
  <w:style w:type="character" w:customStyle="1" w:styleId="Nivel4Char">
    <w:name w:val="Nivel 4 Char"/>
    <w:basedOn w:val="Fontepargpadro"/>
    <w:link w:val="Nivel4"/>
    <w:rsid w:val="00C35909"/>
    <w:rPr>
      <w:rFonts w:ascii="Arial" w:eastAsiaTheme="minorEastAsia" w:hAnsi="Arial" w:cs="Arial"/>
      <w:kern w:val="0"/>
      <w:sz w:val="20"/>
      <w:szCs w:val="20"/>
      <w:lang w:eastAsia="pt-BR"/>
    </w:rPr>
  </w:style>
  <w:style w:type="paragraph" w:customStyle="1" w:styleId="textbody">
    <w:name w:val="textbody"/>
    <w:basedOn w:val="Normal"/>
    <w:rsid w:val="00C35909"/>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C35909"/>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C35909"/>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C35909"/>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C35909"/>
    <w:rPr>
      <w:rFonts w:eastAsia="Times New Roman" w:cs="Tahoma"/>
    </w:rPr>
  </w:style>
  <w:style w:type="character" w:styleId="Forte">
    <w:name w:val="Strong"/>
    <w:basedOn w:val="Fontepargpadro"/>
    <w:uiPriority w:val="22"/>
    <w:rsid w:val="00C35909"/>
    <w:rPr>
      <w:b/>
      <w:bCs/>
    </w:rPr>
  </w:style>
  <w:style w:type="character" w:styleId="nfase">
    <w:name w:val="Emphasis"/>
    <w:basedOn w:val="Fontepargpadro"/>
    <w:uiPriority w:val="20"/>
    <w:rsid w:val="00C35909"/>
    <w:rPr>
      <w:i/>
      <w:iCs/>
    </w:rPr>
  </w:style>
  <w:style w:type="character" w:customStyle="1" w:styleId="Manoel">
    <w:name w:val="Manoel"/>
    <w:rsid w:val="00C35909"/>
    <w:rPr>
      <w:rFonts w:ascii="Arial" w:hAnsi="Arial" w:cs="Arial"/>
      <w:color w:val="7030A0"/>
      <w:sz w:val="20"/>
    </w:rPr>
  </w:style>
  <w:style w:type="character" w:customStyle="1" w:styleId="ListLabel12">
    <w:name w:val="ListLabel 12"/>
    <w:rsid w:val="00C35909"/>
    <w:rPr>
      <w:b/>
    </w:rPr>
  </w:style>
  <w:style w:type="paragraph" w:customStyle="1" w:styleId="texto1">
    <w:name w:val="texto1"/>
    <w:basedOn w:val="Normal"/>
    <w:rsid w:val="00C35909"/>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C35909"/>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C35909"/>
    <w:rPr>
      <w:rFonts w:ascii="Arial" w:eastAsia="Calibri" w:hAnsi="Arial" w:cs="Times New Roman"/>
      <w:i/>
      <w:iCs/>
      <w:color w:val="000000"/>
      <w:kern w:val="0"/>
      <w:sz w:val="20"/>
      <w:szCs w:val="24"/>
      <w:shd w:val="clear" w:color="auto" w:fill="FFFFCC"/>
    </w:rPr>
  </w:style>
  <w:style w:type="paragraph" w:customStyle="1" w:styleId="xwestern">
    <w:name w:val="x_western"/>
    <w:basedOn w:val="Normal"/>
    <w:rsid w:val="00C35909"/>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C35909"/>
    <w:pPr>
      <w:ind w:firstLine="1134"/>
      <w:jc w:val="both"/>
    </w:pPr>
    <w:rPr>
      <w:rFonts w:ascii="Times New Roman" w:eastAsia="Times New Roman" w:hAnsi="Times New Roman" w:cs="Times New Roman"/>
      <w:szCs w:val="22"/>
      <w:lang w:eastAsia="en-US"/>
    </w:rPr>
  </w:style>
  <w:style w:type="paragraph" w:customStyle="1" w:styleId="Normal1">
    <w:name w:val="Normal_1"/>
    <w:rsid w:val="00C35909"/>
    <w:rPr>
      <w:rFonts w:ascii="Times New Roman" w:eastAsia="Times New Roman" w:hAnsi="Times New Roman" w:cs="Times New Roman"/>
    </w:rPr>
  </w:style>
  <w:style w:type="paragraph" w:customStyle="1" w:styleId="tcu-ac-item9-1linha">
    <w:name w:val="tcu_-__ac_-_item_9_-_1ª_linha"/>
    <w:basedOn w:val="Normal"/>
    <w:rsid w:val="00C35909"/>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C35909"/>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C35909"/>
  </w:style>
  <w:style w:type="paragraph" w:customStyle="1" w:styleId="textojustificado">
    <w:name w:val="texto_justificado"/>
    <w:basedOn w:val="Normal"/>
    <w:rsid w:val="00C35909"/>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C35909"/>
    <w:rPr>
      <w:color w:val="96607D" w:themeColor="followedHyperlink"/>
      <w:u w:val="single"/>
    </w:rPr>
  </w:style>
  <w:style w:type="character" w:customStyle="1" w:styleId="MenoPendente1">
    <w:name w:val="Menção Pendente1"/>
    <w:basedOn w:val="Fontepargpadro"/>
    <w:uiPriority w:val="99"/>
    <w:semiHidden/>
    <w:unhideWhenUsed/>
    <w:rsid w:val="00C35909"/>
    <w:rPr>
      <w:color w:val="605E5C"/>
      <w:shd w:val="clear" w:color="auto" w:fill="E1DFDD"/>
    </w:rPr>
  </w:style>
  <w:style w:type="character" w:customStyle="1" w:styleId="MenoPendente2">
    <w:name w:val="Menção Pendente2"/>
    <w:basedOn w:val="Fontepargpadro"/>
    <w:uiPriority w:val="99"/>
    <w:semiHidden/>
    <w:unhideWhenUsed/>
    <w:rsid w:val="00C35909"/>
    <w:rPr>
      <w:color w:val="605E5C"/>
      <w:shd w:val="clear" w:color="auto" w:fill="E1DFDD"/>
    </w:rPr>
  </w:style>
  <w:style w:type="character" w:customStyle="1" w:styleId="Nivel2Char">
    <w:name w:val="Nivel 2 Char"/>
    <w:basedOn w:val="Fontepargpadro"/>
    <w:link w:val="Nivel2"/>
    <w:locked/>
    <w:rsid w:val="00C35909"/>
    <w:rPr>
      <w:rFonts w:ascii="Arial" w:eastAsia="Arial" w:hAnsi="Arial" w:cs="Arial"/>
      <w:color w:val="000000"/>
      <w:kern w:val="0"/>
      <w:sz w:val="20"/>
      <w:szCs w:val="20"/>
      <w:lang w:eastAsia="pt-BR"/>
    </w:rPr>
  </w:style>
  <w:style w:type="paragraph" w:customStyle="1" w:styleId="Nvel2Opcional">
    <w:name w:val="Nível 2 Opcional"/>
    <w:basedOn w:val="Nivel2"/>
    <w:link w:val="Nvel2OpcionalChar"/>
    <w:rsid w:val="00C3590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C3590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C35909"/>
    <w:rPr>
      <w:rFonts w:ascii="Arial" w:eastAsia="Times New Roman" w:hAnsi="Arial" w:cs="Arial"/>
      <w:i/>
      <w:noProof/>
      <w:color w:val="FF0000"/>
      <w:kern w:val="0"/>
      <w:sz w:val="20"/>
      <w:szCs w:val="20"/>
      <w:lang w:eastAsia="pt-BR"/>
    </w:rPr>
  </w:style>
  <w:style w:type="character" w:customStyle="1" w:styleId="Nvel3OpcionalChar">
    <w:name w:val="Nível 3 Opcional Char"/>
    <w:basedOn w:val="Fontepargpadro"/>
    <w:link w:val="Nvel3Opcional"/>
    <w:rsid w:val="00C35909"/>
    <w:rPr>
      <w:rFonts w:ascii="Arial" w:eastAsia="Times New Roman" w:hAnsi="Arial" w:cs="Arial"/>
      <w:i/>
      <w:iCs/>
      <w:noProof/>
      <w:color w:val="FF0000"/>
      <w:kern w:val="0"/>
      <w:sz w:val="20"/>
      <w:szCs w:val="20"/>
      <w:lang w:eastAsia="pt-BR"/>
    </w:rPr>
  </w:style>
  <w:style w:type="character" w:styleId="TextodoEspaoReservado">
    <w:name w:val="Placeholder Text"/>
    <w:basedOn w:val="Fontepargpadro"/>
    <w:uiPriority w:val="67"/>
    <w:semiHidden/>
    <w:rsid w:val="00C35909"/>
    <w:rPr>
      <w:color w:val="808080"/>
    </w:rPr>
  </w:style>
  <w:style w:type="character" w:customStyle="1" w:styleId="PargrafodaListaChar">
    <w:name w:val="Parágrafo da Lista Char"/>
    <w:aliases w:val="Letras Char,Texto Char,Titulo de Fígura Char,TITULO A Char,Iz - Párrafo de lista Char,Sivsa Parrafo Char,lp1 Char,Cuadro 2-1 Char,Fundamentacion Char,Bulleted List Char,Lista vistosa - Énfasis 11 Char,Párrafo de lista2 Char"/>
    <w:basedOn w:val="Fontepargpadro"/>
    <w:link w:val="PargrafodaLista"/>
    <w:uiPriority w:val="34"/>
    <w:qFormat/>
    <w:rsid w:val="00C35909"/>
  </w:style>
  <w:style w:type="paragraph" w:customStyle="1" w:styleId="SombreamentoMdio1-nfase31">
    <w:name w:val="Sombreamento Médio 1 - Ênfase 31"/>
    <w:basedOn w:val="Normal"/>
    <w:next w:val="Normal"/>
    <w:rsid w:val="00C35909"/>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35909"/>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35909"/>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35909"/>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35909"/>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35909"/>
  </w:style>
  <w:style w:type="paragraph" w:customStyle="1" w:styleId="Standard">
    <w:name w:val="Standard"/>
    <w:rsid w:val="00C35909"/>
    <w:pPr>
      <w:suppressAutoHyphens/>
      <w:autoSpaceDN w:val="0"/>
    </w:pPr>
    <w:rPr>
      <w:rFonts w:ascii="Liberation Serif" w:eastAsia="NSimSun" w:hAnsi="Liberation Serif" w:cs="Lucida Sans"/>
      <w:kern w:val="3"/>
      <w:lang w:eastAsia="zh-CN" w:bidi="hi-IN"/>
    </w:rPr>
  </w:style>
  <w:style w:type="paragraph" w:customStyle="1" w:styleId="Textbody0">
    <w:name w:val="Text body"/>
    <w:basedOn w:val="Standard"/>
    <w:rsid w:val="00C35909"/>
    <w:pPr>
      <w:spacing w:after="140" w:line="276" w:lineRule="auto"/>
    </w:pPr>
  </w:style>
  <w:style w:type="character" w:customStyle="1" w:styleId="MenoPendente3">
    <w:name w:val="Menção Pendente3"/>
    <w:basedOn w:val="Fontepargpadro"/>
    <w:uiPriority w:val="99"/>
    <w:semiHidden/>
    <w:unhideWhenUsed/>
    <w:rsid w:val="00C35909"/>
    <w:rPr>
      <w:color w:val="605E5C"/>
      <w:shd w:val="clear" w:color="auto" w:fill="E1DFDD"/>
    </w:rPr>
  </w:style>
  <w:style w:type="character" w:customStyle="1" w:styleId="MenoPendente4">
    <w:name w:val="Menção Pendente4"/>
    <w:basedOn w:val="Fontepargpadro"/>
    <w:uiPriority w:val="99"/>
    <w:semiHidden/>
    <w:unhideWhenUsed/>
    <w:rsid w:val="00C35909"/>
    <w:rPr>
      <w:color w:val="605E5C"/>
      <w:shd w:val="clear" w:color="auto" w:fill="E1DFDD"/>
    </w:rPr>
  </w:style>
  <w:style w:type="paragraph" w:customStyle="1" w:styleId="ou">
    <w:name w:val="ou"/>
    <w:basedOn w:val="PargrafodaLista"/>
    <w:link w:val="ouChar"/>
    <w:qFormat/>
    <w:rsid w:val="00C35909"/>
    <w:pPr>
      <w:spacing w:before="120" w:after="120" w:line="276" w:lineRule="auto"/>
      <w:ind w:left="0"/>
      <w:contextualSpacing w:val="0"/>
      <w:jc w:val="center"/>
    </w:pPr>
    <w:rPr>
      <w:rFonts w:ascii="Arial" w:hAnsi="Arial" w:cs="Arial"/>
      <w:b/>
      <w:bCs/>
      <w:i/>
      <w:iCs/>
      <w:color w:val="FF0000"/>
      <w:sz w:val="20"/>
      <w:szCs w:val="20"/>
      <w:u w:val="single"/>
    </w:rPr>
  </w:style>
  <w:style w:type="character" w:customStyle="1" w:styleId="ouChar">
    <w:name w:val="ou Char"/>
    <w:basedOn w:val="PargrafodaListaChar"/>
    <w:link w:val="ou"/>
    <w:rsid w:val="00C35909"/>
    <w:rPr>
      <w:rFonts w:ascii="Arial" w:hAnsi="Arial" w:cs="Arial"/>
      <w:b/>
      <w:bCs/>
      <w:i/>
      <w:iCs/>
      <w:color w:val="FF0000"/>
      <w:kern w:val="0"/>
      <w:sz w:val="20"/>
      <w:szCs w:val="20"/>
      <w:u w:val="single"/>
      <w:lang w:eastAsia="pt-BR"/>
    </w:rPr>
  </w:style>
  <w:style w:type="paragraph" w:customStyle="1" w:styleId="dou-paragraph">
    <w:name w:val="dou-paragraph"/>
    <w:basedOn w:val="Normal"/>
    <w:rsid w:val="00C35909"/>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C35909"/>
    <w:pPr>
      <w:ind w:left="432"/>
    </w:pPr>
    <w:rPr>
      <w:i/>
      <w:iCs/>
      <w:color w:val="FF0000"/>
    </w:rPr>
  </w:style>
  <w:style w:type="paragraph" w:customStyle="1" w:styleId="Nvel3-R">
    <w:name w:val="Nível 3-R"/>
    <w:basedOn w:val="Nivel3"/>
    <w:link w:val="Nvel3-RChar"/>
    <w:qFormat/>
    <w:rsid w:val="00C35909"/>
    <w:rPr>
      <w:i/>
      <w:iCs/>
      <w:color w:val="FF0000"/>
    </w:rPr>
  </w:style>
  <w:style w:type="character" w:customStyle="1" w:styleId="Nvel2-RedChar">
    <w:name w:val="Nível 2 -Red Char"/>
    <w:basedOn w:val="Nivel2Char"/>
    <w:link w:val="Nvel2-Red"/>
    <w:rsid w:val="00C35909"/>
    <w:rPr>
      <w:rFonts w:ascii="Arial" w:eastAsia="Arial" w:hAnsi="Arial" w:cs="Arial"/>
      <w:i/>
      <w:iCs/>
      <w:color w:val="FF0000"/>
      <w:kern w:val="0"/>
      <w:sz w:val="20"/>
      <w:szCs w:val="20"/>
      <w:lang w:eastAsia="pt-BR"/>
    </w:rPr>
  </w:style>
  <w:style w:type="paragraph" w:customStyle="1" w:styleId="Nvel4-R">
    <w:name w:val="Nível 4-R"/>
    <w:basedOn w:val="Nivel4"/>
    <w:link w:val="Nvel4-RChar"/>
    <w:qFormat/>
    <w:rsid w:val="00C35909"/>
    <w:pPr>
      <w:ind w:left="567" w:firstLine="0"/>
    </w:pPr>
    <w:rPr>
      <w:i/>
      <w:iCs/>
      <w:color w:val="FF0000"/>
    </w:rPr>
  </w:style>
  <w:style w:type="character" w:customStyle="1" w:styleId="Nivel3Char">
    <w:name w:val="Nivel 3 Char"/>
    <w:basedOn w:val="Fontepargpadro"/>
    <w:link w:val="Nivel3"/>
    <w:rsid w:val="00C35909"/>
    <w:rPr>
      <w:rFonts w:ascii="Arial" w:eastAsiaTheme="minorEastAsia" w:hAnsi="Arial" w:cs="Arial"/>
      <w:color w:val="000000"/>
      <w:kern w:val="0"/>
      <w:sz w:val="20"/>
      <w:szCs w:val="20"/>
      <w:lang w:eastAsia="pt-BR"/>
    </w:rPr>
  </w:style>
  <w:style w:type="character" w:customStyle="1" w:styleId="Nvel3-RChar">
    <w:name w:val="Nível 3-R Char"/>
    <w:basedOn w:val="Nivel3Char"/>
    <w:link w:val="Nvel3-R"/>
    <w:rsid w:val="00C35909"/>
    <w:rPr>
      <w:rFonts w:ascii="Arial" w:eastAsiaTheme="minorEastAsia" w:hAnsi="Arial" w:cs="Arial"/>
      <w:i/>
      <w:iCs/>
      <w:color w:val="FF0000"/>
      <w:kern w:val="0"/>
      <w:sz w:val="20"/>
      <w:szCs w:val="20"/>
      <w:lang w:eastAsia="pt-BR"/>
    </w:rPr>
  </w:style>
  <w:style w:type="paragraph" w:customStyle="1" w:styleId="Nvel1-SemNum">
    <w:name w:val="Nível 1-Sem Num"/>
    <w:basedOn w:val="Nivel01"/>
    <w:link w:val="Nvel1-SemNumChar"/>
    <w:qFormat/>
    <w:rsid w:val="00C35909"/>
    <w:pPr>
      <w:numPr>
        <w:numId w:val="0"/>
      </w:numPr>
      <w:outlineLvl w:val="1"/>
    </w:pPr>
    <w:rPr>
      <w:color w:val="FF0000"/>
    </w:rPr>
  </w:style>
  <w:style w:type="character" w:customStyle="1" w:styleId="Nvel4-RChar">
    <w:name w:val="Nível 4-R Char"/>
    <w:basedOn w:val="Nivel4Char"/>
    <w:link w:val="Nvel4-R"/>
    <w:rsid w:val="00C35909"/>
    <w:rPr>
      <w:rFonts w:ascii="Arial" w:eastAsiaTheme="minorEastAsia" w:hAnsi="Arial" w:cs="Arial"/>
      <w:i/>
      <w:iCs/>
      <w:color w:val="FF0000"/>
      <w:kern w:val="0"/>
      <w:sz w:val="20"/>
      <w:szCs w:val="20"/>
      <w:lang w:eastAsia="pt-BR"/>
    </w:rPr>
  </w:style>
  <w:style w:type="character" w:customStyle="1" w:styleId="LinkdaInternet">
    <w:name w:val="Link da Internet"/>
    <w:basedOn w:val="Fontepargpadro"/>
    <w:uiPriority w:val="99"/>
    <w:unhideWhenUsed/>
    <w:rsid w:val="00C35909"/>
    <w:rPr>
      <w:color w:val="467886" w:themeColor="hyperlink"/>
      <w:u w:val="single"/>
    </w:rPr>
  </w:style>
  <w:style w:type="character" w:customStyle="1" w:styleId="Nvel1-SemNumChar">
    <w:name w:val="Nível 1-Sem Num Char"/>
    <w:basedOn w:val="Nivel01Char"/>
    <w:link w:val="Nvel1-SemNum"/>
    <w:rsid w:val="00C35909"/>
    <w:rPr>
      <w:rFonts w:ascii="Arial" w:eastAsiaTheme="majorEastAsia" w:hAnsi="Arial" w:cs="Arial"/>
      <w:b/>
      <w:bCs/>
      <w:color w:val="FF0000"/>
      <w:spacing w:val="-10"/>
      <w:kern w:val="0"/>
      <w:sz w:val="20"/>
      <w:szCs w:val="20"/>
      <w:lang w:eastAsia="pt-BR"/>
    </w:rPr>
  </w:style>
  <w:style w:type="paragraph" w:customStyle="1" w:styleId="citao2">
    <w:name w:val="citação 2"/>
    <w:basedOn w:val="Citao"/>
    <w:link w:val="citao2Char"/>
    <w:rsid w:val="00C35909"/>
    <w:pPr>
      <w:pBdr>
        <w:top w:val="single" w:sz="4" w:space="1" w:color="1F497D"/>
        <w:left w:val="single" w:sz="4" w:space="4" w:color="1F497D"/>
        <w:bottom w:val="single" w:sz="4" w:space="1" w:color="1F497D"/>
        <w:right w:val="single" w:sz="4" w:space="4" w:color="1F497D"/>
      </w:pBdr>
      <w:shd w:val="clear" w:color="auto" w:fill="FFFFCC"/>
      <w:overflowPunct w:val="0"/>
      <w:spacing w:before="120"/>
      <w:jc w:val="both"/>
    </w:pPr>
    <w:rPr>
      <w:rFonts w:ascii="Arial" w:eastAsia="Calibri" w:hAnsi="Arial"/>
      <w:color w:val="000000"/>
      <w:sz w:val="20"/>
      <w:szCs w:val="20"/>
    </w:rPr>
  </w:style>
  <w:style w:type="paragraph" w:customStyle="1" w:styleId="Prembulo">
    <w:name w:val="Preâmbulo"/>
    <w:basedOn w:val="Normal"/>
    <w:link w:val="PrembuloChar"/>
    <w:rsid w:val="00C35909"/>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C35909"/>
    <w:rPr>
      <w:rFonts w:ascii="Arial" w:eastAsia="Arial" w:hAnsi="Arial" w:cs="Arial"/>
      <w:bCs/>
      <w:kern w:val="0"/>
      <w:sz w:val="20"/>
      <w:szCs w:val="20"/>
      <w:lang w:eastAsia="pt-BR"/>
    </w:rPr>
  </w:style>
  <w:style w:type="character" w:customStyle="1" w:styleId="Mentionnonrsolue1">
    <w:name w:val="Mention non résolue1"/>
    <w:basedOn w:val="Fontepargpadro"/>
    <w:uiPriority w:val="99"/>
    <w:semiHidden/>
    <w:unhideWhenUsed/>
    <w:rsid w:val="00C35909"/>
    <w:rPr>
      <w:color w:val="605E5C"/>
      <w:shd w:val="clear" w:color="auto" w:fill="E1DFDD"/>
    </w:rPr>
  </w:style>
  <w:style w:type="character" w:customStyle="1" w:styleId="citao2Char">
    <w:name w:val="citação 2 Char"/>
    <w:basedOn w:val="CitaoChar"/>
    <w:link w:val="citao2"/>
    <w:rsid w:val="00C35909"/>
    <w:rPr>
      <w:rFonts w:ascii="Arial" w:eastAsia="Calibri" w:hAnsi="Arial" w:cs="Tahoma"/>
      <w:i/>
      <w:iCs/>
      <w:color w:val="000000"/>
      <w:kern w:val="0"/>
      <w:sz w:val="20"/>
      <w:szCs w:val="20"/>
      <w:shd w:val="clear" w:color="auto" w:fill="FFFFCC"/>
    </w:rPr>
  </w:style>
  <w:style w:type="paragraph" w:customStyle="1" w:styleId="Nvel01-SemNumerao">
    <w:name w:val="Nível 01-Sem Numeração"/>
    <w:basedOn w:val="Normal"/>
    <w:link w:val="Nvel01-SemNumeraoChar"/>
    <w:uiPriority w:val="1"/>
    <w:qFormat/>
    <w:rsid w:val="00C35909"/>
    <w:pPr>
      <w:keepNext/>
      <w:keepLines/>
      <w:spacing w:before="240" w:after="120" w:line="276" w:lineRule="auto"/>
      <w:jc w:val="both"/>
      <w:outlineLvl w:val="1"/>
    </w:pPr>
    <w:rPr>
      <w:rFonts w:ascii="Arial" w:eastAsiaTheme="majorEastAsia" w:hAnsi="Arial" w:cs="Arial"/>
      <w:b/>
      <w:bCs/>
      <w:sz w:val="20"/>
      <w:szCs w:val="20"/>
    </w:rPr>
  </w:style>
  <w:style w:type="character" w:customStyle="1" w:styleId="Nvel01-SemNumeraoChar">
    <w:name w:val="Nível 01-Sem Numeração Char"/>
    <w:basedOn w:val="Fontepargpadro"/>
    <w:link w:val="Nvel01-SemNumerao"/>
    <w:uiPriority w:val="1"/>
    <w:rsid w:val="00C35909"/>
    <w:rPr>
      <w:rFonts w:ascii="Arial" w:eastAsiaTheme="majorEastAsia" w:hAnsi="Arial" w:cs="Arial"/>
      <w:b/>
      <w:bCs/>
      <w:kern w:val="0"/>
      <w:sz w:val="20"/>
      <w:szCs w:val="20"/>
      <w:lang w:eastAsia="pt-BR"/>
    </w:rPr>
  </w:style>
  <w:style w:type="character" w:styleId="MenoPendente">
    <w:name w:val="Unresolved Mention"/>
    <w:basedOn w:val="Fontepargpadro"/>
    <w:uiPriority w:val="99"/>
    <w:semiHidden/>
    <w:unhideWhenUsed/>
    <w:rsid w:val="00C35909"/>
    <w:rPr>
      <w:color w:val="605E5C"/>
      <w:shd w:val="clear" w:color="auto" w:fill="E1DFDD"/>
    </w:rPr>
  </w:style>
  <w:style w:type="paragraph" w:customStyle="1" w:styleId="Normal10">
    <w:name w:val="Normal1"/>
    <w:rsid w:val="0068731D"/>
    <w:pPr>
      <w:pBdr>
        <w:top w:val="nil"/>
        <w:left w:val="nil"/>
        <w:bottom w:val="nil"/>
        <w:right w:val="nil"/>
        <w:between w:val="nil"/>
      </w:pBdr>
      <w:spacing w:after="200" w:line="360" w:lineRule="auto"/>
      <w:jc w:val="both"/>
    </w:pPr>
    <w:rPr>
      <w:rFonts w:ascii="Times New Roman" w:eastAsia="Times New Roman" w:hAnsi="Times New Roman" w:cs="Times New Roman"/>
      <w:color w:val="000000"/>
    </w:rPr>
  </w:style>
  <w:style w:type="paragraph" w:styleId="CabealhodoSumrio">
    <w:name w:val="TOC Heading"/>
    <w:basedOn w:val="Ttulo1"/>
    <w:next w:val="Normal"/>
    <w:uiPriority w:val="39"/>
    <w:unhideWhenUsed/>
    <w:qFormat/>
    <w:rsid w:val="00A97823"/>
    <w:pPr>
      <w:spacing w:before="240" w:after="0" w:line="259" w:lineRule="auto"/>
      <w:outlineLvl w:val="9"/>
    </w:pPr>
    <w:rPr>
      <w:sz w:val="32"/>
      <w:szCs w:val="32"/>
    </w:rPr>
  </w:style>
  <w:style w:type="paragraph" w:styleId="Sumrio1">
    <w:name w:val="toc 1"/>
    <w:basedOn w:val="Normal"/>
    <w:next w:val="Normal"/>
    <w:autoRedefine/>
    <w:uiPriority w:val="39"/>
    <w:unhideWhenUsed/>
    <w:rsid w:val="00A97823"/>
    <w:pPr>
      <w:spacing w:after="100"/>
    </w:pPr>
  </w:style>
  <w:style w:type="paragraph" w:styleId="Sumrio2">
    <w:name w:val="toc 2"/>
    <w:basedOn w:val="Normal"/>
    <w:next w:val="Normal"/>
    <w:autoRedefine/>
    <w:uiPriority w:val="39"/>
    <w:unhideWhenUsed/>
    <w:rsid w:val="00A97823"/>
    <w:pPr>
      <w:spacing w:after="100"/>
      <w:ind w:left="240"/>
    </w:pPr>
  </w:style>
  <w:style w:type="table" w:customStyle="1" w:styleId="Tabelacomgrade1">
    <w:name w:val="Tabela com grade1"/>
    <w:basedOn w:val="Tabelanormal"/>
    <w:next w:val="Tabelacomgrade"/>
    <w:uiPriority w:val="39"/>
    <w:qFormat/>
    <w:rsid w:val="00245108"/>
    <w:pPr>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qFormat/>
    <w:rsid w:val="00245108"/>
    <w:pPr>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cadorTexto1Detran">
    <w:name w:val="MarcadorTexto1Detran"/>
    <w:basedOn w:val="Normal"/>
    <w:qFormat/>
    <w:rsid w:val="00D00376"/>
    <w:pPr>
      <w:numPr>
        <w:numId w:val="6"/>
      </w:numPr>
      <w:spacing w:before="240" w:line="360" w:lineRule="auto"/>
      <w:jc w:val="both"/>
    </w:pPr>
    <w:rPr>
      <w:rFonts w:ascii="Arial" w:eastAsia="SimSun" w:hAnsi="Arial" w:cs="Times New Roman"/>
      <w:snapToGrid w:val="0"/>
      <w:lang w:val="pt-PT"/>
    </w:rPr>
  </w:style>
  <w:style w:type="paragraph" w:styleId="Assinatura">
    <w:name w:val="Signature"/>
    <w:basedOn w:val="Normal"/>
    <w:link w:val="AssinaturaChar"/>
    <w:uiPriority w:val="99"/>
    <w:semiHidden/>
    <w:unhideWhenUsed/>
    <w:rsid w:val="001063EF"/>
    <w:pPr>
      <w:ind w:left="4252"/>
    </w:pPr>
  </w:style>
  <w:style w:type="character" w:customStyle="1" w:styleId="AssinaturaChar">
    <w:name w:val="Assinatura Char"/>
    <w:basedOn w:val="Fontepargpadro"/>
    <w:link w:val="Assinatura"/>
    <w:uiPriority w:val="99"/>
    <w:semiHidden/>
    <w:rsid w:val="001063EF"/>
    <w:rPr>
      <w:rFonts w:ascii="Ecofont_Spranq_eco_Sans" w:eastAsiaTheme="minorEastAsia" w:hAnsi="Ecofont_Spranq_eco_Sans" w:cs="Tahoma"/>
      <w:kern w:val="0"/>
      <w:sz w:val="24"/>
      <w:szCs w:val="24"/>
      <w:lang w:eastAsia="pt-BR"/>
    </w:rPr>
  </w:style>
  <w:style w:type="table" w:customStyle="1" w:styleId="a">
    <w:basedOn w:val="TableNormal0"/>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customStyle="1" w:styleId="TermoReferencia2">
    <w:name w:val="Termo Referencia 2"/>
    <w:basedOn w:val="Normal"/>
    <w:qFormat/>
    <w:rsid w:val="004F41B4"/>
    <w:pPr>
      <w:numPr>
        <w:ilvl w:val="1"/>
        <w:numId w:val="7"/>
      </w:numPr>
      <w:spacing w:before="240" w:after="60"/>
      <w:jc w:val="center"/>
      <w:outlineLvl w:val="0"/>
    </w:pPr>
    <w:rPr>
      <w:rFonts w:ascii="Times New Roman" w:eastAsia="SimSun" w:hAnsi="Times New Roman" w:cs="Times New Roman"/>
      <w:b/>
      <w:bCs/>
      <w:kern w:val="28"/>
      <w:lang w:bidi="en-US"/>
    </w:rPr>
  </w:style>
  <w:style w:type="paragraph" w:customStyle="1" w:styleId="TermoReferencia2A">
    <w:name w:val="Termo Referencia 2A"/>
    <w:basedOn w:val="TermoReferencia2"/>
    <w:qFormat/>
    <w:rsid w:val="004F41B4"/>
    <w:pPr>
      <w:numPr>
        <w:ilvl w:val="0"/>
        <w:numId w:val="0"/>
      </w:numPr>
      <w:tabs>
        <w:tab w:val="num" w:pos="720"/>
      </w:tabs>
      <w:ind w:left="720" w:hanging="720"/>
      <w:jc w:val="left"/>
    </w:pPr>
  </w:style>
  <w:style w:type="table" w:customStyle="1" w:styleId="a0">
    <w:basedOn w:val="TableNormal0"/>
    <w:tblPr>
      <w:tblStyleRowBandSize w:val="1"/>
      <w:tblStyleColBandSize w:val="1"/>
      <w:tblCellMar>
        <w:left w:w="115" w:type="dxa"/>
        <w:right w:w="115" w:type="dxa"/>
      </w:tblCellMar>
    </w:tblPr>
  </w:style>
  <w:style w:type="paragraph" w:customStyle="1" w:styleId="MarcadorTexto3Detran">
    <w:name w:val="MarcadorTexto3Detran"/>
    <w:basedOn w:val="Normal"/>
    <w:qFormat/>
    <w:rsid w:val="00C564CF"/>
    <w:pPr>
      <w:numPr>
        <w:numId w:val="8"/>
      </w:numPr>
      <w:spacing w:before="240" w:line="360" w:lineRule="auto"/>
      <w:jc w:val="both"/>
    </w:pPr>
    <w:rPr>
      <w:rFonts w:ascii="Arial" w:eastAsia="SimSu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19-2022/2021/Lei/L14133.htm" TargetMode="External"/><Relationship Id="rId18" Type="http://schemas.openxmlformats.org/officeDocument/2006/relationships/hyperlink" Target="https://www.gov.br/compras/pt-br/acesso-a-informacao/legislacao/instrucoes-normativas/instrucao-normativa-seges-me-no-77-de-4-de-novembro-de-2022" TargetMode="External"/><Relationship Id="rId26" Type="http://schemas.openxmlformats.org/officeDocument/2006/relationships/hyperlink" Target="https://www.planalto.gov.br/ccivil_03/_Ato2011-2014/2012/Lei/L12690.htm" TargetMode="External"/><Relationship Id="rId3" Type="http://schemas.openxmlformats.org/officeDocument/2006/relationships/styles" Target="styles.xml"/><Relationship Id="rId21" Type="http://schemas.openxmlformats.org/officeDocument/2006/relationships/hyperlink" Target="http://www.planalto.gov.br/ccivil_03/_ato2019-2022/2021/lei/L14133.htm" TargetMode="External"/><Relationship Id="rId34" Type="http://schemas.openxmlformats.org/officeDocument/2006/relationships/theme" Target="theme/theme1.xml"/><Relationship Id="rId7" Type="http://schemas.openxmlformats.org/officeDocument/2006/relationships/hyperlink" Target="http://www.planalto.gov.br/ccivil_03/_ato2019-2022/2021/lei/L14133.htm" TargetMode="External"/><Relationship Id="rId12" Type="http://schemas.openxmlformats.org/officeDocument/2006/relationships/hyperlink" Target="https://www.planalto.gov.br/ccivil_03/_Ato2019-2022/2021/Lei/L14133.htm"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s://www.gov.br/empresas-e-negocios/pt-br/drei/legislacao/arquivos/legislacoes-federais/indrei772020altindrei88.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9-2022/2021/lei/L14133.htm" TargetMode="External"/><Relationship Id="rId20" Type="http://schemas.openxmlformats.org/officeDocument/2006/relationships/hyperlink" Target="http://www.planalto.gov.br/ccivil_03/_ato2019-2022/2021/lei/L14133.htm" TargetMode="External"/><Relationship Id="rId29" Type="http://schemas.openxmlformats.org/officeDocument/2006/relationships/hyperlink" Target="https://www.planalto.gov.br/ccivil_03/decreto-lei/del5452.htm" TargetMode="External"/><Relationship Id="rId1" Type="http://schemas.openxmlformats.org/officeDocument/2006/relationships/customXml" Target="../customXml/item1.xm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s://www.planalto.gov.br/ccivil_03/_Ato2019-2022/2021/Lei/L14133.htm" TargetMode="External"/><Relationship Id="rId24" Type="http://schemas.openxmlformats.org/officeDocument/2006/relationships/hyperlink" Target="https://www.gov.br/empresas-e-negocios/pt-br/empreendedor" TargetMode="External"/><Relationship Id="rId32" Type="http://schemas.openxmlformats.org/officeDocument/2006/relationships/hyperlink" Target="https://www.planalto.gov.br/ccivil_03/_Ato2019-2022/2021/Lei/L14133.htm" TargetMode="External"/><Relationship Id="rId5" Type="http://schemas.openxmlformats.org/officeDocument/2006/relationships/webSettings" Target="webSetting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gov.br/compras/pt-br/acesso-a-informacao/legislacao/instrucoes-normativas/instrucao-normativa-no-3-de-26-de-abril-de-2018" TargetMode="External"/><Relationship Id="rId28" Type="http://schemas.openxmlformats.org/officeDocument/2006/relationships/hyperlink" Target="http://normas.receita.fazenda.gov.br/sijut2consulta/link.action?idAto=56753" TargetMode="External"/><Relationship Id="rId10"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116-de-21-de-dezembro-de-2021" TargetMode="External"/><Relationship Id="rId4" Type="http://schemas.openxmlformats.org/officeDocument/2006/relationships/settings" Target="settings.xml"/><Relationship Id="rId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5764.HTM" TargetMode="External"/><Relationship Id="rId30" Type="http://schemas.openxmlformats.org/officeDocument/2006/relationships/hyperlink" Target="https://www.planalto.gov.br/ccivil_03/LEIS/LCP/Lcp123.htm" TargetMode="External"/><Relationship Id="rId8" Type="http://schemas.openxmlformats.org/officeDocument/2006/relationships/hyperlink" Target="https://www.planalto.gov.br/ccivil_03/leis/2002/l10406.ht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NhaRQdgEvF9dFQD8XwPSTJlIQ==">CgMxLjAyCWguMTljNnkxODIJaC4xZm9iOXRlMgloLjN6bnlzaDcyCWguM3JkY3JqbjIIaC5sbnhiejkyCWguMzVua3VuMjIJaC4xa3N2NHV2MgloLjNhczRwb2oyCGguaWh2NjM2MgloLjFobXN5eXMyCWguMnU2d250ZjgAciExMDJtYkxCa0t2UG1PeTVpQTZTRzh5THpyRnhOZzRTUVQ=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Pages>
  <Words>6184</Words>
  <Characters>33394</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Oliveira</dc:creator>
  <cp:lastModifiedBy>Gustavo Oliveira</cp:lastModifiedBy>
  <cp:revision>15</cp:revision>
  <dcterms:created xsi:type="dcterms:W3CDTF">2025-02-25T01:09:00Z</dcterms:created>
  <dcterms:modified xsi:type="dcterms:W3CDTF">2025-02-25T12:25:00Z</dcterms:modified>
</cp:coreProperties>
</file>