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캐릭터-활용-계획-바른말이-캐릭터-6종"/>
    <w:p>
      <w:pPr>
        <w:pStyle w:val="Heading1"/>
      </w:pPr>
      <w:r>
        <w:t xml:space="preserve">캐릭터 활용 계획 (바른말이 캐릭터 6종)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캐릭터 시트 (사용자 제공)" title="" id="21" name="Picture"/>
            <a:graphic>
              <a:graphicData uri="http://schemas.openxmlformats.org/drawingml/2006/picture">
                <pic:pic>
                  <pic:nvPicPr>
                    <pic:cNvPr descr="assets/characters_sheet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캐릭터 시트 (사용자 제공)</w:t>
      </w:r>
    </w:p>
    <w:bookmarkStart w:id="23" w:name="한눈에-보기"/>
    <w:p>
      <w:pPr>
        <w:pStyle w:val="Heading2"/>
      </w:pPr>
      <w:r>
        <w:t xml:space="preserve">0. 한눈에 보기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사용자가 제공한 캐릭터 시트 1장. 브랜드 문구</w:t>
            </w:r>
            <w:r>
              <w:t xml:space="preserve"> </w:t>
            </w:r>
            <w:r>
              <w:t xml:space="preserve">“</w:t>
            </w:r>
            <w:r>
              <w:t xml:space="preserve">바른말이 더 좋은 세상을 만듭니다</w:t>
            </w:r>
            <w:r>
              <w:t xml:space="preserve">”</w:t>
            </w:r>
            <w:r>
              <w:t xml:space="preserve">, 동물 캐릭터 6종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육아 앱 개발에 사용할 캐릭터 (사용자 설명)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시트의 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6종이 같은 화풍·색감으로 통일되어 있고,</w:t>
            </w:r>
            <w:r>
              <w:t xml:space="preserve"> </w:t>
            </w:r>
            <w:r>
              <w:rPr>
                <w:bCs/>
                <w:b/>
              </w:rPr>
              <w:t xml:space="preserve">캐릭터마다 맡은 기능이 정해져 있어</w:t>
            </w:r>
            <w:r>
              <w:t xml:space="preserve"> </w:t>
            </w:r>
            <w:r>
              <w:t xml:space="preserve">기획서의 화면 구성과 바로 연결된다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전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브랜드명</w:t>
            </w:r>
            <w:r>
              <w:t xml:space="preserve"> </w:t>
            </w:r>
            <w:r>
              <w:t xml:space="preserve">‘</w:t>
            </w:r>
            <w:r>
              <w:t xml:space="preserve">바른말이</w:t>
            </w:r>
            <w:r>
              <w:t xml:space="preserve">’</w:t>
            </w:r>
            <w:r>
              <w:t xml:space="preserve"> </w:t>
            </w:r>
            <w:r>
              <w:t xml:space="preserve">사용 여부 ② 이미지 속 글자 오류 ③ 기존 캐릭터와의 유사성 ④ AI 생성 이미지의 라이선스와 권리 ⑤ 앱에 쓸 자산(분리 이미지·애니메이션) 준비</w:t>
            </w:r>
          </w:p>
        </w:tc>
      </w:tr>
    </w:tbl>
    <w:bookmarkEnd w:id="23"/>
    <w:bookmarkStart w:id="24" w:name="캐릭터-6종과-기획서-연결"/>
    <w:p>
      <w:pPr>
        <w:pStyle w:val="Heading2"/>
      </w:pPr>
      <w:r>
        <w:t xml:space="preserve">1. 캐릭터 6종과 기획서 연결</w:t>
      </w:r>
    </w:p>
    <w:p>
      <w:pPr>
        <w:pStyle w:val="FirstParagraph"/>
      </w:pPr>
      <w:r>
        <w:t xml:space="preserve">시트에 적힌 내용과 기획서(p.3~4)의 화면을 대응시킨 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캐릭터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시트 속 역할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연결되는 기획서 기능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시트의 디자인 포인트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반달가슴곰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잠자리 모드 (수면 습관, 잠자리 루틴, 꿈 일기)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잠자리 모드(어두운 화면, 15·30·45분 타이머, 볼륨 감소)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가슴의 흰 초승달 무늬가 잠자리 모드의 달 아이콘과 이어짐, 잠옷 모자, 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수달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이유식 레시피 (건강한 식습관, 새로운 재료 도전)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이유식 탭(초기·중기·후기·완료기, 재료 검색, 보관법)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앞치마, 나무 숟가락, 당근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고래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 (듣기, 함께 부르기, 율동 놀이)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 탭(재생목록, 한 곡 반복, 율동 영상, 가사 표시)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숨구멍에서 물 대신 음표가 나옴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다람쥐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구연동화 이야기꾼 (구연동화, 그림책, 상상력 키우기)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탭(그림책 모드, 나레이션+하이라이트, 오디오 모드)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큰 꼬리를 이불처럼 덮고 책을 읽음, 도토리 모양 책갈피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고슴도치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재료 도전 (새로운 음식, 편식 극복, 성장 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재료 기록(처음 먹여봤어요, 반응 기록, 보관함 달력)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가시를 동글동글한 털로 바꿔 무섭지 않게 함, 새싹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공룡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율동과 활동 (운동 놀이, 신체 발달, 에너지 충전)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 탭의 율동 영상, 2차 기능(성장 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3~5세가 좋아하는 활동과 율동</w:t>
            </w:r>
          </w:p>
        </w:tc>
      </w:tr>
    </w:tbl>
    <w:p>
      <w:pPr>
        <w:pStyle w:val="BodyText"/>
      </w:pPr>
      <w:r>
        <w:rPr>
          <w:bCs/>
          <w:b/>
        </w:rPr>
        <w:t xml:space="preserve">미배정</w:t>
      </w:r>
      <w:r>
        <w:t xml:space="preserve">: 홈(오늘의 추천)과 보관함(즐겨찾기, 다운로드)은 담당 캐릭터가 없다. 홈은 6종이 함께 나오는 화면으로 쓰거나 다람쥐를 안내자로 정하는 방법이 있다.</w:t>
      </w:r>
    </w:p>
    <w:bookmarkEnd w:id="24"/>
    <w:bookmarkStart w:id="25" w:name="활용-위치-제안"/>
    <w:p>
      <w:pPr>
        <w:pStyle w:val="Heading2"/>
      </w:pPr>
      <w:r>
        <w:t xml:space="preserve">2. 활용 위치 제안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활용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온보딩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6종 소개와 아이 월령 입력 안내. 캐릭터가 말풍선으로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하단 탭·헤더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탭별 담당 캐릭터를 아이콘이나 헤더 일러스트로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잠자리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곰과 달 아이콘을 어두운 화면 중앙에 두고, 타이머 종료 시 곰이 잠드는 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 재료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고슴도치가</w:t>
            </w:r>
            <w:r>
              <w:t xml:space="preserve"> </w:t>
            </w:r>
            <w:r>
              <w:t xml:space="preserve">“</w:t>
            </w:r>
            <w:r>
              <w:t xml:space="preserve">처음 먹여봤어요!</w:t>
            </w:r>
            <w:r>
              <w:t xml:space="preserve">”</w:t>
            </w:r>
            <w:r>
              <w:t xml:space="preserve">로 기록 버튼을 안내. 반응(괜찮음/확인 필요) 선택 화면의 표정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맞춤 동화 생성(RAG)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다람쥐 이야기꾼을 생성 진행 화면의 안내자로 사용 (</w:t>
            </w:r>
            <w:r>
              <w:t xml:space="preserve">“</w:t>
            </w:r>
            <w:r>
              <w:t xml:space="preserve">이야기를 만드는 중이에요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낭독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다람쥐를 내레이터 캐릭터로 정하고 그에 어울리는 타입캐스트 보이스를 선정(청취 테스트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빈 화면·알림·오류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상황에 맞는 표정 컷을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스토어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아이콘과 스크린샷 후보. 6종 중 대표 1종 또는 단체 컷</w:t>
            </w:r>
          </w:p>
        </w:tc>
      </w:tr>
    </w:tbl>
    <w:bookmarkEnd w:id="25"/>
    <w:bookmarkStart w:id="26" w:name="개발-전-준비물-자산-체크리스트"/>
    <w:p>
      <w:pPr>
        <w:pStyle w:val="Heading2"/>
      </w:pPr>
      <w:r>
        <w:t xml:space="preserve">3. 개발 전 준비물 (자산 체크리스트)</w:t>
      </w:r>
    </w:p>
    <w:p>
      <w:pPr>
        <w:pStyle w:val="FirstParagraph"/>
      </w:pPr>
      <w:r>
        <w:t xml:space="preserve">시트에는 캐릭터별로</w:t>
      </w:r>
      <w:r>
        <w:t xml:space="preserve"> </w:t>
      </w:r>
      <w:r>
        <w:rPr>
          <w:bCs/>
          <w:b/>
        </w:rPr>
        <w:t xml:space="preserve">정면·측면·후면 4방향</w:t>
      </w:r>
      <w:r>
        <w:t xml:space="preserve">,</w:t>
      </w:r>
      <w:r>
        <w:t xml:space="preserve"> </w:t>
      </w:r>
      <w:r>
        <w:rPr>
          <w:bCs/>
          <w:b/>
        </w:rPr>
        <w:t xml:space="preserve">표정·동작 4종</w:t>
      </w:r>
      <w:r>
        <w:t xml:space="preserve">,</w:t>
      </w:r>
      <w:r>
        <w:t xml:space="preserve"> </w:t>
      </w:r>
      <w:r>
        <w:rPr>
          <w:bCs/>
          <w:b/>
        </w:rPr>
        <w:t xml:space="preserve">색상 팔레트</w:t>
      </w:r>
      <w:r>
        <w:t xml:space="preserve">가 있다. 이는 좋은 출발점이지만 앱에 바로 넣기에는 부족하다.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자산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고해상도 원본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파일은 시트 한 장. 캐릭터별 원본이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투명 배경 분리 이미지(PNG 또는 벡터)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화면과 애니메이션에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표정 세트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기쁨, 놀람, 졸림, 먹는 중, 박수, 슬픔(약하게) 등 앱 상황용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아이콘 크기별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탭 아이콘, 앱 아이콘, 알림용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어두운 배경용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잠자리 모드 화면에서 가독성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애니메이션 프레임 또는 파츠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p.7의</w:t>
            </w:r>
            <w:r>
              <w:t xml:space="preserve"> </w:t>
            </w:r>
            <w:r>
              <w:t xml:space="preserve">“</w:t>
            </w:r>
            <w:r>
              <w:t xml:space="preserve">2D 파츠 리깅·루프</w:t>
            </w:r>
            <w:r>
              <w:t xml:space="preserve">”</w:t>
            </w:r>
            <w:r>
              <w:t xml:space="preserve"> </w:t>
            </w:r>
            <w:r>
              <w:t xml:space="preserve">방식에 필요한 분리 레이어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캐릭터 바이블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이름, 성격, 말투, 해도 되는 표현·안 되는 표현, 비율·색상 규칙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생성 워크플로우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p.6의 캐릭터 시트 생성(krea2)과 이미지 편집(Qwen-Image, ComfyUI)에서 일관성을 유지하는 설정을 고정</w:t>
            </w:r>
          </w:p>
        </w:tc>
      </w:tr>
    </w:tbl>
    <w:bookmarkEnd w:id="26"/>
    <w:bookmarkStart w:id="27" w:name="주의할-점-시트에서-확인한-것"/>
    <w:p>
      <w:pPr>
        <w:pStyle w:val="Heading2"/>
      </w:pPr>
      <w:r>
        <w:t xml:space="preserve">4. 주의할 점 (시트에서 확인한 것)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이미지 속 한글 오류</w:t>
      </w:r>
      <w:r>
        <w:t xml:space="preserve">: 곰 카드의</w:t>
      </w:r>
      <w:r>
        <w:t xml:space="preserve"> </w:t>
      </w:r>
      <w:r>
        <w:t xml:space="preserve">‘</w:t>
      </w:r>
      <w:r>
        <w:t xml:space="preserve">잠자리 모드</w:t>
      </w:r>
      <w:r>
        <w:t xml:space="preserve">’</w:t>
      </w:r>
      <w:r>
        <w:t xml:space="preserve"> </w:t>
      </w:r>
      <w:r>
        <w:t xml:space="preserve">라벨에 글자가 겹쳐 있고, 수달 설명문의 일부 글자가 깨져 있으며, 하단 팔레트 문구가 ’써체 팔레트’로 보인다. AI로 생성한 이미지에 들어간 글자는 오류가 잦으므로,</w:t>
      </w:r>
      <w:r>
        <w:t xml:space="preserve"> </w:t>
      </w:r>
      <w:r>
        <w:rPr>
          <w:bCs/>
          <w:b/>
        </w:rPr>
        <w:t xml:space="preserve">이미지에서 글자를 빼고 앱에서 별도로 입력</w:t>
      </w:r>
      <w:r>
        <w:t xml:space="preserve">하는 편이 안전하다.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브랜드명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바른말이</w:t>
      </w:r>
      <w:r>
        <w:rPr>
          <w:bCs/>
          <w:b/>
        </w:rPr>
        <w:t xml:space="preserve">’</w:t>
      </w:r>
      <w:r>
        <w:t xml:space="preserve">: 같은 이름의 마스코트가 멘토링 자료의 문해력 앱(주제1)에도 나온다. 기획서 p.11의 ’앱 이름’은 아직 미정이므로, 육아 앱 이름으로 쓸 것인지 먼저 정해야 한다. 상표 사용 가능 여부는 확인하지 않았다(특허청 검색 등으로 확인 필요). ’바른말’이라는 어감이 육아·동요·이유식 앱과 맞는지도 부모 반응으로 점검할 수 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기존 캐릭터와의 유사성</w:t>
      </w:r>
      <w:r>
        <w:t xml:space="preserve">: 기획서 p.8은</w:t>
      </w:r>
      <w:r>
        <w:t xml:space="preserve"> </w:t>
      </w:r>
      <w:r>
        <w:t xml:space="preserve">“</w:t>
      </w:r>
      <w:r>
        <w:t xml:space="preserve">기존 유명 캐릭터·브랜드와 닮지 않음</w:t>
      </w:r>
      <w:r>
        <w:t xml:space="preserve">”</w:t>
      </w:r>
      <w:r>
        <w:t xml:space="preserve">을 검수 기준으로 둔다. 고래, 공룡처럼 시장에 비슷한 소재가 많은 캐릭터는 출시 전에 비교 검수가 필요하다. (실제로 닮았는지는 제가 판단하지 않았다.)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생성 이미지의 권리</w:t>
      </w:r>
      <w:r>
        <w:t xml:space="preserve">: 기획서 p.8의</w:t>
      </w:r>
      <w:r>
        <w:t xml:space="preserve"> </w:t>
      </w:r>
      <w:r>
        <w:t xml:space="preserve">“</w:t>
      </w:r>
      <w:r>
        <w:t xml:space="preserve">AI 이미지 상업 라이선스 확인</w:t>
      </w:r>
      <w:r>
        <w:t xml:space="preserve">”</w:t>
      </w:r>
      <w:r>
        <w:t xml:space="preserve">에 해당한다. 사용한 도구의 약관과 함께, AI가 만든 캐릭터가 법적으로 어느 범위까지 보호되는지는 국가마다 다르므로 법률 전문가에게 확인해야 한다. 사람이 수정·선택한 과정과 원본 프롬프트·설정을 기록해 두는 것이 좋다.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고유 이름 부재</w:t>
      </w:r>
      <w:r>
        <w:t xml:space="preserve">: 지금은</w:t>
      </w:r>
      <w:r>
        <w:t xml:space="preserve"> </w:t>
      </w:r>
      <w:r>
        <w:t xml:space="preserve">‘</w:t>
      </w:r>
      <w:r>
        <w:t xml:space="preserve">아기 수달</w:t>
      </w:r>
      <w:r>
        <w:t xml:space="preserve">’</w:t>
      </w:r>
      <w:r>
        <w:t xml:space="preserve">, ’다람쥐’처럼 종 이름이다. IP로 키우려면 캐릭터별 고유 이름과 성격이 필요하다.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월령별 가독성</w:t>
      </w:r>
      <w:r>
        <w:t xml:space="preserve">: 0~12개월에는 단순한 형태와 대비가 큰 색이 좋다. 현재 시트는 부모가 보는 앱 화면 중심이므로, 영상·그림책 안에서의 표현은 별도로 정한다.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카드 문구는 부모 대상</w:t>
      </w:r>
      <w:r>
        <w:t xml:space="preserve">: 시트의 설명문은 부모에게 하는 말이다. 아이에게 보이는 화면과 부모용 화면의 문구를 구분한다.</w:t>
      </w:r>
    </w:p>
    <w:bookmarkEnd w:id="27"/>
    <w:bookmarkStart w:id="28" w:name="시장조사에-추가할-문항-초안"/>
    <w:p>
      <w:pPr>
        <w:pStyle w:val="Heading2"/>
      </w:pPr>
      <w:r>
        <w:t xml:space="preserve">5. 시장조사에 추가할 문항 (초안)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문항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인터뷰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캐릭터들을 보고 어떤 앱이라고 느끼시나요? 아이가 좋아할 것 같은 캐릭터와 그 이유는? 기존에 아이가 좋아하는 캐릭터와 비슷하게 느껴지는 것이 있나요?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캐릭터 호감도(캐릭터별 1~5점), 가장 마음에 드는 캐릭터 1개, 캐릭터와 기능의 연결이 이해되는지,</w:t>
            </w:r>
            <w:r>
              <w:t xml:space="preserve"> </w:t>
            </w:r>
            <w:r>
              <w:t xml:space="preserve">‘</w:t>
            </w:r>
            <w:r>
              <w:t xml:space="preserve">바른말이</w:t>
            </w:r>
            <w:r>
              <w:t xml:space="preserve">’</w:t>
            </w:r>
            <w:r>
              <w:t xml:space="preserve"> </w:t>
            </w:r>
            <w:r>
              <w:t xml:space="preserve">이름에서 연상되는 앱 종류, 기존 캐릭터와 닮았다고 느끼는 것(자유 서술)</w:t>
            </w:r>
          </w:p>
        </w:tc>
      </w:tr>
    </w:tbl>
    <w:p>
      <w:pPr>
        <w:pStyle w:val="BodyText"/>
      </w:pPr>
      <w:r>
        <w:t xml:space="preserve">6종 이미지를 응답자에게 보여줄 때는 이미지 속 글자 오류가 없는 버전을 쓴다.</w:t>
      </w:r>
    </w:p>
    <w:bookmarkEnd w:id="28"/>
    <w:bookmarkStart w:id="29" w:name="결정이-필요한-사항"/>
    <w:p>
      <w:pPr>
        <w:pStyle w:val="Heading2"/>
      </w:pPr>
      <w:r>
        <w:t xml:space="preserve">6. 결정이 필요한 사항</w:t>
      </w:r>
    </w:p>
    <w:p>
      <w:pPr>
        <w:numPr>
          <w:ilvl w:val="0"/>
          <w:numId w:val="1002"/>
        </w:numPr>
        <w:pStyle w:val="Compact"/>
      </w:pPr>
      <w:r>
        <w:t xml:space="preserve">앱 이름과</w:t>
      </w:r>
      <w:r>
        <w:t xml:space="preserve"> </w:t>
      </w:r>
      <w:r>
        <w:t xml:space="preserve">‘</w:t>
      </w:r>
      <w:r>
        <w:t xml:space="preserve">바른말이</w:t>
      </w:r>
      <w:r>
        <w:t xml:space="preserve">’</w:t>
      </w:r>
      <w:r>
        <w:t xml:space="preserve"> </w:t>
      </w:r>
      <w:r>
        <w:t xml:space="preserve">사용 여부 (문해력 앱 마스코트와의 중복 정리)</w:t>
      </w:r>
    </w:p>
    <w:p>
      <w:pPr>
        <w:numPr>
          <w:ilvl w:val="0"/>
          <w:numId w:val="1002"/>
        </w:numPr>
        <w:pStyle w:val="Compact"/>
      </w:pPr>
      <w:r>
        <w:t xml:space="preserve">캐릭터 고유 이름과 성격, 말투</w:t>
      </w:r>
    </w:p>
    <w:p>
      <w:pPr>
        <w:numPr>
          <w:ilvl w:val="0"/>
          <w:numId w:val="1002"/>
        </w:numPr>
        <w:pStyle w:val="Compact"/>
      </w:pPr>
      <w:r>
        <w:t xml:space="preserve">MVP에서 먼저 쓸 캐릭터 (예: 곰=잠자리 모드, 다람쥐=동화, 수달=이유식, 고슴도치=새 재료 기록, 고래=동요)</w:t>
      </w:r>
    </w:p>
    <w:p>
      <w:pPr>
        <w:numPr>
          <w:ilvl w:val="0"/>
          <w:numId w:val="1002"/>
        </w:numPr>
        <w:pStyle w:val="Compact"/>
      </w:pPr>
      <w:r>
        <w:t xml:space="preserve">공룡의 담당 기능 위치 (기획서에는 율동 영상이 동요 탭에 있고 별도</w:t>
      </w:r>
      <w:r>
        <w:t xml:space="preserve"> </w:t>
      </w:r>
      <w:r>
        <w:t xml:space="preserve">‘</w:t>
      </w:r>
      <w:r>
        <w:t xml:space="preserve">활동</w:t>
      </w:r>
      <w:r>
        <w:t xml:space="preserve">’</w:t>
      </w:r>
      <w:r>
        <w:t xml:space="preserve"> </w:t>
      </w:r>
      <w:r>
        <w:t xml:space="preserve">기능은 없음)</w:t>
      </w:r>
    </w:p>
    <w:p>
      <w:pPr>
        <w:numPr>
          <w:ilvl w:val="0"/>
          <w:numId w:val="1002"/>
        </w:numPr>
        <w:pStyle w:val="Compact"/>
      </w:pPr>
      <w:r>
        <w:t xml:space="preserve">홈과 보관함의 담당 캐릭터</w:t>
      </w:r>
    </w:p>
    <w:p>
      <w:pPr>
        <w:numPr>
          <w:ilvl w:val="0"/>
          <w:numId w:val="1002"/>
        </w:numPr>
        <w:pStyle w:val="Compact"/>
      </w:pPr>
      <w:r>
        <w:t xml:space="preserve">AI 생성 캐릭터의 권리 확인 방식과 담당자</w:t>
      </w:r>
    </w:p>
    <w:p>
      <w:pPr>
        <w:numPr>
          <w:ilvl w:val="0"/>
          <w:numId w:val="1002"/>
        </w:numPr>
        <w:pStyle w:val="Compact"/>
      </w:pPr>
      <w:r>
        <w:t xml:space="preserve">캐릭터 자산의 제작 방식 (현 시트 기반 재생성 / 디자이너 정리)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WenQuanYi Zen Hei" w:hAnsi="WenQuanYi Zen Hei" w:eastAsia="WenQuanYi Zen Hei" w:cs="WenQuanYi Zen He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WenQuanYi Zen Hei" w:hAnsi="WenQuanYi Zen Hei" w:eastAsia="WenQuanYi Zen Hei" w:cs="WenQuanYi Zen Hei"/>
    </w:rPr>
  </w:style>
  <w:style w:customStyle="1" w:styleId="FirstParagraph" w:type="paragraph">
    <w:name w:val="First Paragraph"/>
    <w:basedOn w:val="BodyText"/>
    <w:next w:val="BodyText"/>
    <w:qFormat/>
    <w:rPr>
      <w:rFonts w:ascii="WenQuanYi Zen Hei" w:hAnsi="WenQuanYi Zen Hei" w:eastAsia="WenQuanYi Zen Hei" w:cs="WenQuanYi Zen 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WenQuanYi Zen Hei" w:hAnsi="WenQuanYi Zen Hei" w:eastAsia="WenQuanYi Zen Hei" w:cs="WenQuanYi Zen 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WenQuanYi Zen Hei" w:hAnsi="WenQuanYi Zen Hei" w:eastAsia="WenQuanYi Zen Hei" w:cs="WenQuanYi Zen 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WenQuanYi Zen Hei" w:hAnsi="WenQuanYi Zen Hei" w:eastAsia="WenQuanYi Zen Hei" w:cs="WenQuanYi Zen 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WenQuanYi Zen Hei" w:hAnsi="WenQuanYi Zen Hei" w:eastAsia="WenQuanYi Zen Hei" w:cs="WenQuanYi Zen 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WenQuanYi Zen Hei" w:hAnsi="WenQuanYi Zen Hei" w:eastAsia="WenQuanYi Zen Hei" w:cs="WenQuanYi Zen 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WenQuanYi Zen Hei" w:hAnsi="WenQuanYi Zen Hei" w:eastAsia="WenQuanYi Zen Hei" w:cs="WenQuanYi Zen 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WenQuanYi Zen Hei" w:hAnsi="WenQuanYi Zen Hei" w:eastAsia="WenQuanYi Zen Hei" w:cs="WenQuanYi Zen 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WenQuanYi Zen Hei" w:hAnsi="WenQuanYi Zen Hei" w:eastAsia="WenQuanYi Zen Hei" w:cs="WenQuanYi Zen 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WenQuanYi Zen Hei" w:hAnsi="WenQuanYi Zen Hei" w:eastAsia="WenQuanYi Zen Hei" w:cs="WenQuanYi Zen Hei"/>
    </w:rPr>
  </w:style>
  <w:style w:default="1" w:styleId="DefaultParagraphFont" w:type="character">
    <w:name w:val="Default Paragraph Font"/>
    <w:semiHidden/>
    <w:unhideWhenUsed/>
    <w:rPr>
      <w:rFonts w:ascii="WenQuanYi Zen Hei" w:hAnsi="WenQuanYi Zen Hei" w:eastAsia="WenQuanYi Zen Hei" w:cs="WenQuanYi Zen Hei"/>
    </w:rPr>
  </w:style>
  <w:style w:default="1" w:styleId="Table" w:type="table">
    <w:name w:val="Table"/>
    <w:basedOn w:val="TableNormal"/>
    <w:semiHidden/>
    <w:unhideWhenUsed/>
    <w:qFormat/>
    <w:rPr>
      <w:rFonts w:ascii="WenQuanYi Zen Hei" w:hAnsi="WenQuanYi Zen Hei" w:eastAsia="WenQuanYi Zen Hei" w:cs="WenQuanYi Zen 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WenQuanYi Zen Hei" w:hAnsi="WenQuanYi Zen Hei" w:eastAsia="WenQuanYi Zen Hei" w:cs="WenQuanYi Zen Hei"/>
      <w:b/>
    </w:rPr>
  </w:style>
  <w:style w:customStyle="1" w:styleId="Definition" w:type="paragraph">
    <w:name w:val="Definition"/>
    <w:basedOn w:val="Normal"/>
    <w:rPr>
      <w:rFonts w:ascii="WenQuanYi Zen Hei" w:hAnsi="WenQuanYi Zen Hei" w:eastAsia="WenQuanYi Zen Hei" w:cs="WenQuanYi Zen 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WenQuanYi Zen Hei" w:hAnsi="WenQuanYi Zen Hei" w:eastAsia="WenQuanYi Zen Hei" w:cs="WenQuanYi Zen Hei"/>
      <w:i/>
    </w:rPr>
  </w:style>
  <w:style w:customStyle="1" w:styleId="TableCaption" w:type="paragraph">
    <w:name w:val="Table Caption"/>
    <w:basedOn w:val="Caption"/>
    <w:pPr>
      <w:keepNext/>
    </w:pPr>
    <w:rPr>
      <w:rFonts w:ascii="WenQuanYi Zen Hei" w:hAnsi="WenQuanYi Zen Hei" w:eastAsia="WenQuanYi Zen Hei" w:cs="WenQuanYi Zen Hei"/>
    </w:rPr>
  </w:style>
  <w:style w:customStyle="1" w:styleId="ImageCaption" w:type="paragraph">
    <w:name w:val="Image Caption"/>
    <w:basedOn w:val="Caption"/>
    <w:rPr>
      <w:rFonts w:ascii="WenQuanYi Zen Hei" w:hAnsi="WenQuanYi Zen Hei" w:eastAsia="WenQuanYi Zen Hei" w:cs="WenQuanYi Zen Hei"/>
    </w:rPr>
  </w:style>
  <w:style w:customStyle="1" w:styleId="Figure" w:type="paragraph">
    <w:name w:val="Figure"/>
    <w:basedOn w:val="Normal"/>
    <w:rPr>
      <w:rFonts w:ascii="WenQuanYi Zen Hei" w:hAnsi="WenQuanYi Zen Hei" w:eastAsia="WenQuanYi Zen Hei" w:cs="WenQuanYi Zen Hei"/>
    </w:rPr>
  </w:style>
  <w:style w:customStyle="1" w:styleId="CaptionedFigure" w:type="paragraph">
    <w:name w:val="Captioned Figure"/>
    <w:basedOn w:val="Figure"/>
    <w:pPr>
      <w:keepNext/>
    </w:pPr>
    <w:rPr>
      <w:rFonts w:ascii="WenQuanYi Zen Hei" w:hAnsi="WenQuanYi Zen Hei" w:eastAsia="WenQuanYi Zen Hei" w:cs="WenQuanYi Zen Hei"/>
    </w:rPr>
  </w:style>
  <w:style w:customStyle="1" w:styleId="BodyTextChar" w:type="character">
    <w:name w:val="Body Text Char"/>
    <w:basedOn w:val="DefaultParagraphFont"/>
    <w:link w:val="BodyText"/>
    <w:rPr>
      <w:rFonts w:ascii="WenQuanYi Zen Hei" w:hAnsi="WenQuanYi Zen Hei" w:eastAsia="WenQuanYi Zen Hei" w:cs="WenQuanYi Zen Hei"/>
    </w:rPr>
  </w:style>
  <w:style w:customStyle="1" w:styleId="VerbatimChar" w:type="character">
    <w:name w:val="Verbatim Char"/>
    <w:basedOn w:val="BodyTextChar"/>
    <w:rPr>
      <w:rFonts w:ascii="WenQuanYi Zen Hei" w:hAnsi="WenQuanYi Zen Hei" w:eastAsia="WenQuanYi Zen Hei" w:cs="WenQuanYi Zen Hei"/>
      <w:sz w:val="22"/>
    </w:rPr>
  </w:style>
  <w:style w:customStyle="1" w:styleId="SectionNumber" w:type="character">
    <w:name w:val="Section Number"/>
    <w:basedOn w:val="BodyTextChar"/>
    <w:rPr>
      <w:rFonts w:ascii="WenQuanYi Zen Hei" w:hAnsi="WenQuanYi Zen Hei" w:eastAsia="WenQuanYi Zen Hei" w:cs="WenQuanYi Zen Hei"/>
    </w:rPr>
  </w:style>
  <w:style w:styleId="FootnoteReference" w:type="character">
    <w:name w:val="Footnote Reference"/>
    <w:basedOn w:val="BodyTextChar"/>
    <w:rPr>
      <w:rFonts w:ascii="WenQuanYi Zen Hei" w:hAnsi="WenQuanYi Zen Hei" w:eastAsia="WenQuanYi Zen Hei" w:cs="WenQuanYi Zen Hei"/>
      <w:vertAlign w:val="superscript"/>
    </w:rPr>
  </w:style>
  <w:style w:styleId="Hyperlink" w:type="character">
    <w:name w:val="Hyperlink"/>
    <w:basedOn w:val="BodyTextChar"/>
    <w:rPr>
      <w:rFonts w:ascii="WenQuanYi Zen Hei" w:hAnsi="WenQuanYi Zen Hei" w:eastAsia="WenQuanYi Zen Hei" w:cs="WenQuanYi Zen 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WenQuanYi Zen Hei" w:hAnsi="WenQuanYi Zen Hei" w:eastAsia="WenQuanYi Zen Hei" w:cs="WenQuanYi Zen 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WenQuanYi Zen Hei" w:hAnsi="WenQuanYi Zen Hei" w:eastAsia="WenQuanYi Zen Hei" w:cs="WenQuanYi Zen Hei"/>
    </w:rPr>
  </w:style>
  <w:style w:type="character" w:customStyle="1" w:styleId="KeywordTok">
    <w:name w:val="Keyword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DataTypeTok">
    <w:name w:val="DataTypeTok"/>
    <w:basedOn w:val="VerbatimChar"/>
    <w:rPr>
      <w:rFonts w:ascii="WenQuanYi Zen Hei" w:hAnsi="WenQuanYi Zen Hei" w:eastAsia="WenQuanYi Zen Hei" w:cs="WenQuanYi Zen Hei"/>
      <w:color w:val="902000"/>
    </w:rPr>
  </w:style>
  <w:style w:type="character" w:customStyle="1" w:styleId="DecValTok">
    <w:name w:val="DecVal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BaseNTok">
    <w:name w:val="BaseN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FloatTok">
    <w:name w:val="Float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ConstantTok">
    <w:name w:val="ConstantTok"/>
    <w:basedOn w:val="VerbatimChar"/>
    <w:rPr>
      <w:rFonts w:ascii="WenQuanYi Zen Hei" w:hAnsi="WenQuanYi Zen Hei" w:eastAsia="WenQuanYi Zen Hei" w:cs="WenQuanYi Zen Hei"/>
      <w:color w:val="880000"/>
    </w:rPr>
  </w:style>
  <w:style w:type="character" w:customStyle="1" w:styleId="CharTok">
    <w:name w:val="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CharTok">
    <w:name w:val="Special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tringTok">
    <w:name w:val="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VerbatimStringTok">
    <w:name w:val="Verbatim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StringTok">
    <w:name w:val="SpecialStringTok"/>
    <w:basedOn w:val="VerbatimChar"/>
    <w:rPr>
      <w:rFonts w:ascii="WenQuanYi Zen Hei" w:hAnsi="WenQuanYi Zen Hei" w:eastAsia="WenQuanYi Zen Hei" w:cs="WenQuanYi Zen Hei"/>
      <w:color w:val="bb6688"/>
    </w:rPr>
  </w:style>
  <w:style w:type="character" w:customStyle="1" w:styleId="ImportTok">
    <w:name w:val="ImportTok"/>
    <w:basedOn w:val="VerbatimChar"/>
    <w:rPr>
      <w:color w:val="008000"/>
      <w:rFonts w:ascii="WenQuanYi Zen Hei" w:hAnsi="WenQuanYi Zen Hei" w:eastAsia="WenQuanYi Zen Hei" w:cs="WenQuanYi Zen Hei"/>
      <w:b/>
    </w:rPr>
  </w:style>
  <w:style w:type="character" w:customStyle="1" w:styleId="CommentTok">
    <w:name w:val="CommentTok"/>
    <w:basedOn w:val="VerbatimChar"/>
    <w:rPr>
      <w:color w:val="60a0b0"/>
      <w:rFonts w:ascii="WenQuanYi Zen Hei" w:hAnsi="WenQuanYi Zen Hei" w:eastAsia="WenQuanYi Zen Hei" w:cs="WenQuanYi Zen Hei"/>
      <w:i/>
    </w:rPr>
  </w:style>
  <w:style w:type="character" w:customStyle="1" w:styleId="DocumentationTok">
    <w:name w:val="DocumentationTok"/>
    <w:basedOn w:val="VerbatimChar"/>
    <w:rPr>
      <w:color w:val="ba2121"/>
      <w:rFonts w:ascii="WenQuanYi Zen Hei" w:hAnsi="WenQuanYi Zen Hei" w:eastAsia="WenQuanYi Zen Hei" w:cs="WenQuanYi Zen Hei"/>
      <w:i/>
    </w:rPr>
  </w:style>
  <w:style w:type="character" w:customStyle="1" w:styleId="AnnotationTok">
    <w:name w:val="Annot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CommentVarTok">
    <w:name w:val="CommentVar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OtherTok">
    <w:name w:val="OtherTok"/>
    <w:basedOn w:val="VerbatimChar"/>
    <w:rPr>
      <w:rFonts w:ascii="WenQuanYi Zen Hei" w:hAnsi="WenQuanYi Zen Hei" w:eastAsia="WenQuanYi Zen Hei" w:cs="WenQuanYi Zen Hei"/>
      <w:color w:val="007020"/>
    </w:rPr>
  </w:style>
  <w:style w:type="character" w:customStyle="1" w:styleId="FunctionTok">
    <w:name w:val="FunctionTok"/>
    <w:basedOn w:val="VerbatimChar"/>
    <w:rPr>
      <w:rFonts w:ascii="WenQuanYi Zen Hei" w:hAnsi="WenQuanYi Zen Hei" w:eastAsia="WenQuanYi Zen Hei" w:cs="WenQuanYi Zen Hei"/>
      <w:color w:val="06287e"/>
    </w:rPr>
  </w:style>
  <w:style w:type="character" w:customStyle="1" w:styleId="VariableTok">
    <w:name w:val="VariableTok"/>
    <w:basedOn w:val="VerbatimChar"/>
    <w:rPr>
      <w:rFonts w:ascii="WenQuanYi Zen Hei" w:hAnsi="WenQuanYi Zen Hei" w:eastAsia="WenQuanYi Zen Hei" w:cs="WenQuanYi Zen 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OperatorTok">
    <w:name w:val="OperatorTok"/>
    <w:basedOn w:val="VerbatimChar"/>
    <w:rPr>
      <w:rFonts w:ascii="WenQuanYi Zen Hei" w:hAnsi="WenQuanYi Zen Hei" w:eastAsia="WenQuanYi Zen Hei" w:cs="WenQuanYi Zen Hei"/>
      <w:color w:val="666666"/>
    </w:rPr>
  </w:style>
  <w:style w:type="character" w:customStyle="1" w:styleId="BuiltInTok">
    <w:name w:val="BuiltInTok"/>
    <w:basedOn w:val="VerbatimChar"/>
    <w:rPr>
      <w:rFonts w:ascii="WenQuanYi Zen Hei" w:hAnsi="WenQuanYi Zen Hei" w:eastAsia="WenQuanYi Zen Hei" w:cs="WenQuanYi Zen Hei"/>
      <w:color w:val="008000"/>
    </w:rPr>
  </w:style>
  <w:style w:type="character" w:customStyle="1" w:styleId="ExtensionTok">
    <w:name w:val="ExtensionTok"/>
    <w:basedOn w:val="VerbatimChar"/>
    <w:rPr>
      <w:rFonts w:ascii="WenQuanYi Zen Hei" w:hAnsi="WenQuanYi Zen Hei" w:eastAsia="WenQuanYi Zen Hei" w:cs="WenQuanYi Zen Hei"/>
    </w:rPr>
  </w:style>
  <w:style w:type="character" w:customStyle="1" w:styleId="PreprocessorTok">
    <w:name w:val="PreprocessorTok"/>
    <w:basedOn w:val="VerbatimChar"/>
    <w:rPr>
      <w:rFonts w:ascii="WenQuanYi Zen Hei" w:hAnsi="WenQuanYi Zen Hei" w:eastAsia="WenQuanYi Zen Hei" w:cs="WenQuanYi Zen Hei"/>
      <w:color w:val="bc7a00"/>
    </w:rPr>
  </w:style>
  <w:style w:type="character" w:customStyle="1" w:styleId="AttributeTok">
    <w:name w:val="AttributeTok"/>
    <w:basedOn w:val="VerbatimChar"/>
    <w:rPr>
      <w:rFonts w:ascii="WenQuanYi Zen Hei" w:hAnsi="WenQuanYi Zen Hei" w:eastAsia="WenQuanYi Zen Hei" w:cs="WenQuanYi Zen Hei"/>
      <w:color w:val="7d9029"/>
    </w:rPr>
  </w:style>
  <w:style w:type="character" w:customStyle="1" w:styleId="RegionMarkerTok">
    <w:name w:val="RegionMarkerTok"/>
    <w:basedOn w:val="VerbatimChar"/>
    <w:rPr>
      <w:rFonts w:ascii="WenQuanYi Zen Hei" w:hAnsi="WenQuanYi Zen Hei" w:eastAsia="WenQuanYi Zen Hei" w:cs="WenQuanYi Zen Hei"/>
    </w:rPr>
  </w:style>
  <w:style w:type="character" w:customStyle="1" w:styleId="InformationTok">
    <w:name w:val="Inform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WarningTok">
    <w:name w:val="Warning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AlertTok">
    <w:name w:val="Alert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ErrorTok">
    <w:name w:val="Error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NormalTok">
    <w:name w:val="NormalTok"/>
    <w:basedOn w:val="VerbatimChar"/>
    <w:rPr>
      <w:rFonts w:ascii="WenQuanYi Zen Hei" w:hAnsi="WenQuanYi Zen Hei" w:eastAsia="WenQuanYi Zen Hei" w:cs="WenQuanYi Zen 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2026-10-13T09:02:59Z</dcterms:created>
  <dcterms:modified xsi:type="dcterms:W3CDTF">2026-10-13T09:02:59Z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