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캐릭터-활용-계획-바른말이-캐릭터-6종"/>
    <w:p>
      <w:pPr>
        <w:pStyle w:val="Heading1"/>
      </w:pPr>
      <w:r>
        <w:t xml:space="preserve">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21" name="Picture"/>
            <a:graphic>
              <a:graphicData uri="http://schemas.openxmlformats.org/drawingml/2006/picture">
                <pic:pic>
                  <pic:nvPicPr>
                    <pic:cNvPr descr="assets/characters_sheet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23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23"/>
    <w:bookmarkStart w:id="24" w:name="캐릭터-6종과-기획서-연결"/>
    <w:p>
      <w:pPr>
        <w:pStyle w:val="Heading2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24"/>
    <w:bookmarkStart w:id="25" w:name="활용-위치-제안"/>
    <w:p>
      <w:pPr>
        <w:pStyle w:val="Heading2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25"/>
    <w:bookmarkStart w:id="26" w:name="개발-전-준비물-자산-체크리스트"/>
    <w:p>
      <w:pPr>
        <w:pStyle w:val="Heading2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26"/>
    <w:bookmarkStart w:id="27" w:name="주의할-점-시트에서-확인한-것"/>
    <w:p>
      <w:pPr>
        <w:pStyle w:val="Heading2"/>
      </w:pPr>
      <w:r>
        <w:t xml:space="preserve">4. 주의할 점 (시트에서 확인한 것)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27"/>
    <w:bookmarkStart w:id="28" w:name="시장조사에-추가할-문항-초안"/>
    <w:p>
      <w:pPr>
        <w:pStyle w:val="Heading2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28"/>
    <w:bookmarkStart w:id="29" w:name="결정이-필요한-사항"/>
    <w:p>
      <w:pPr>
        <w:pStyle w:val="Heading2"/>
      </w:pPr>
      <w:r>
        <w:t xml:space="preserve">6. 결정이 필요한 사항</w:t>
      </w:r>
    </w:p>
    <w:p>
      <w:pPr>
        <w:numPr>
          <w:ilvl w:val="0"/>
          <w:numId w:val="100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02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02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02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02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02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02"/>
        </w:numPr>
        <w:pStyle w:val="Compact"/>
      </w:pPr>
      <w:r>
        <w:t xml:space="preserve">캐릭터 자산의 제작 방식 (현 시트 기반 재생성 / 디자이너 정리)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2026-10-13T06:46:10Z</dcterms:created>
  <dcterms:modified xsi:type="dcterms:W3CDTF">2026-10-13T06:46:10Z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