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맞춤-동화-생성rag과-타입캐스트-낭독-요약"/>
    <w:p>
      <w:pPr>
        <w:pStyle w:val="Heading1"/>
      </w:pPr>
      <w:r>
        <w:t xml:space="preserve">맞춤 동화 생성(RAG)과 타입캐스트 낭독: 요약</w:t>
      </w:r>
    </w:p>
    <w:bookmarkStart w:id="20" w:name="제안"/>
    <w:p>
      <w:pPr>
        <w:pStyle w:val="Heading2"/>
      </w:pPr>
      <w:r>
        <w:t xml:space="preserve">제안</w:t>
      </w:r>
    </w:p>
    <w:p>
      <w:pPr>
        <w:pStyle w:val="FirstParagraph"/>
      </w:pPr>
      <w:r>
        <w:t xml:space="preserve">아이가 좋아하는 동화 3~5편을 고르면, 그 동화들의 분위기·구조·어휘 수준을 검색(RAG)해</w:t>
      </w:r>
      <w:r>
        <w:t xml:space="preserve"> </w:t>
      </w:r>
      <w:r>
        <w:rPr>
          <w:bCs/>
          <w:b/>
        </w:rPr>
        <w:t xml:space="preserve">새 동화를 AI가 만들고</w:t>
      </w:r>
      <w:r>
        <w:t xml:space="preserve">,</w:t>
      </w:r>
      <w:r>
        <w:t xml:space="preserve"> </w:t>
      </w:r>
      <w:r>
        <w:rPr>
          <w:bCs/>
          <w:b/>
        </w:rPr>
        <w:t xml:space="preserve">타입캐스트(Typecast) TTS</w:t>
      </w:r>
      <w:r>
        <w:t xml:space="preserve">가 읽어 준다. 기획서의</w:t>
      </w:r>
      <w:r>
        <w:t xml:space="preserve"> </w:t>
      </w:r>
      <w:r>
        <w:t xml:space="preserve">“</w:t>
      </w:r>
      <w:r>
        <w:t xml:space="preserve">AI 오리지널 + 퍼블릭 도메인</w:t>
      </w:r>
      <w:r>
        <w:t xml:space="preserve">”</w:t>
      </w:r>
      <w:r>
        <w:t xml:space="preserve"> </w:t>
      </w:r>
      <w:r>
        <w:t xml:space="preserve">전략을 아이 한 명에게 맞춘 콘텐츠로 확장하는 기능이다. (출처: 멘토링 자료 주제2의</w:t>
      </w:r>
      <w:r>
        <w:t xml:space="preserve"> </w:t>
      </w:r>
      <w:r>
        <w:t xml:space="preserve">“</w:t>
      </w:r>
      <w:r>
        <w:t xml:space="preserve">RAG 활용 (제안)</w:t>
      </w:r>
      <w:r>
        <w:t xml:space="preserve">”</w:t>
      </w:r>
      <w:r>
        <w:t xml:space="preserve">)</w:t>
      </w:r>
    </w:p>
    <w:bookmarkEnd w:id="20"/>
    <w:bookmarkStart w:id="21" w:name="사용자-흐름"/>
    <w:p>
      <w:pPr>
        <w:pStyle w:val="Heading2"/>
      </w:pPr>
      <w:r>
        <w:t xml:space="preserve">사용자 흐름</w:t>
      </w:r>
    </w:p>
    <w:p>
      <w:pPr>
        <w:pStyle w:val="FirstParagraph"/>
      </w:pPr>
      <w:r>
        <w:t xml:space="preserve">동화 탭</w:t>
      </w:r>
      <w:r>
        <w:t xml:space="preserve"> </w:t>
      </w:r>
      <w:r>
        <w:t xml:space="preserve">‘</w:t>
      </w:r>
      <w:r>
        <w:t xml:space="preserve">나만의 동화 만들기</w:t>
      </w:r>
      <w:r>
        <w:t xml:space="preserve">’</w:t>
      </w:r>
      <w:r>
        <w:t xml:space="preserve"> </w:t>
      </w:r>
      <w:r>
        <w:t xml:space="preserve">→ 좋아하는 동화 3~5편 선택 → 조건 선택(주제·길이·분위기·잠자리용 여부) → 생성(진행 표시, 완료 알림) →</w:t>
      </w:r>
      <w:r>
        <w:t xml:space="preserve"> </w:t>
      </w:r>
      <w:r>
        <w:rPr>
          <w:bCs/>
          <w:b/>
        </w:rPr>
        <w:t xml:space="preserve">부모 미리보기·승인</w:t>
      </w:r>
      <w:r>
        <w:t xml:space="preserve"> </w:t>
      </w:r>
      <w:r>
        <w:t xml:space="preserve">→ 낭독 뷰어 →</w:t>
      </w:r>
      <w:r>
        <w:t xml:space="preserve"> </w:t>
      </w:r>
      <w:r>
        <w:t xml:space="preserve">‘</w:t>
      </w:r>
      <w:r>
        <w:t xml:space="preserve">만든 동화</w:t>
      </w:r>
      <w:r>
        <w:t xml:space="preserve">’</w:t>
      </w:r>
      <w:r>
        <w:t xml:space="preserve"> </w:t>
      </w:r>
      <w:r>
        <w:t xml:space="preserve">보관·신고. 입력은 선택형 위주로 하고 자유 입력은 MVP에서 제외한다.</w:t>
      </w:r>
    </w:p>
    <w:bookmarkEnd w:id="21"/>
    <w:bookmarkStart w:id="22" w:name="rag-구조"/>
    <w:p>
      <w:pPr>
        <w:pStyle w:val="Heading2"/>
      </w:pPr>
      <w:r>
        <w:t xml:space="preserve">RAG 구조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검색 대상</w:t>
      </w:r>
      <w:r>
        <w:t xml:space="preserve">: 자체 오리지널과 권리가 확인된 퍼블릭 도메인 동화만 사용한다(번역본·편집본 권리는 별도 확인). 시판 동화는 코퍼스에 넣지 않고, 선택 화면도 우리 라이브러리 안으로 한정한다.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가공</w:t>
      </w:r>
      <w:r>
        <w:t xml:space="preserve">: 장면(페이지) 단위로 나눠 월령·주제·분위기·안전 등급 등 메타데이터를 붙이고, 임베딩해 PostgreSQL 벡터 확장(pgvector)에 저장한다. 동화마다 스타일 프로필(주제, 구조, 어조, 결말)도 뽑아 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취향 프로필</w:t>
      </w:r>
      <w:r>
        <w:t xml:space="preserve">: 고른 동화들의 프로필을 합친다. 저장하는 것은 선택한 콘텐츠 ID와 태그뿐이고 부모가 초기화할 수 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검색</w:t>
      </w:r>
      <w:r>
        <w:t xml:space="preserve">: 월령·안전 등급·검수 상태 필터를 거친 뒤 벡터+메타데이터 하이브리드로 요소를 고른다.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생성</w:t>
      </w:r>
      <w:r>
        <w:t xml:space="preserve">: 아웃라인 → 본문 → 안전 검사 → 화자·문장 분할 → 낭독 합성 → (선택) 삽화. 원문 문장은 베끼지 않고 분위기와 구조만 참고하도록 지시한다.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월령별 규칙(제안값)</w:t>
      </w:r>
      <w:r>
        <w:t xml:space="preserve">: 0~12개월은 3~5쪽에 쪽당 1문장, 37~60개월은 8~12쪽에 쪽당 3~5문장 등으로 조정한다. 근거가 있는 수치가 아니라 인터뷰와 시범 제작에서 검증해야 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삽화</w:t>
      </w:r>
      <w:r>
        <w:t xml:space="preserve">: 처음에는 기존 삽화 조합 또는 오디오 전용으로 시작하고, 즉석 이미지 생성은 검수 체계가 갖춰진 뒤에 도입한다.</w:t>
      </w:r>
    </w:p>
    <w:bookmarkEnd w:id="22"/>
    <w:bookmarkStart w:id="23" w:name="안전품질"/>
    <w:p>
      <w:pPr>
        <w:pStyle w:val="Heading2"/>
      </w:pPr>
      <w:r>
        <w:t xml:space="preserve">안전·품질</w:t>
      </w:r>
    </w:p>
    <w:p>
      <w:pPr>
        <w:pStyle w:val="FirstParagraph"/>
      </w:pPr>
      <w:r>
        <w:t xml:space="preserve">기획서의</w:t>
      </w:r>
      <w:r>
        <w:t xml:space="preserve"> </w:t>
      </w:r>
      <w:r>
        <w:t xml:space="preserve">“</w:t>
      </w:r>
      <w:r>
        <w:t xml:space="preserve">모든 콘텐츠는 사람 검수 후 공개</w:t>
      </w:r>
      <w:r>
        <w:t xml:space="preserve">”</w:t>
      </w:r>
      <w:r>
        <w:t xml:space="preserve"> </w:t>
      </w:r>
      <w:r>
        <w:t xml:space="preserve">원칙과 즉석 생성이 충돌한다. 세 가지 안 중에서 정해야 한다.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사전 검수형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운영자가 검수한 템플릿 중에서 매칭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안전, 개인화 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검수 대기열형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요청 → 자동 검사 → 사람 검수 →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유지, 대기와 인력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자동 검사+부모 승인형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즉시 재생, 사후 신고·샘플 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원칙 완화, 위험 가장 큼</w:t>
            </w:r>
          </w:p>
        </w:tc>
      </w:tr>
    </w:tbl>
    <w:p>
      <w:pPr>
        <w:pStyle w:val="BodyText"/>
      </w:pPr>
      <w:r>
        <w:t xml:space="preserve">자동 검사는 무서운 표현, 편견, 실존 브랜드·캐릭터, 원문 유사도, 월령 어휘, 아이 개인정보, 건강 정보 단정을 확인한다. 신고가 들어오면 즉시 비공개 처리하고, 화면에 ’AI가 만든 이야기’임을 표시한다.</w:t>
      </w:r>
    </w:p>
    <w:bookmarkEnd w:id="23"/>
    <w:bookmarkStart w:id="24" w:name="타입캐스트-낭독"/>
    <w:p>
      <w:pPr>
        <w:pStyle w:val="Heading2"/>
      </w:pPr>
      <w:r>
        <w:t xml:space="preserve">타입캐스트 낭독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확인된 사양</w:t>
      </w:r>
      <w:r>
        <w:t xml:space="preserve">(공식 문서 검색 요약): 감정 프리셋과 문맥 기반 스마트 모드, 템포·피치·음량 조절, WAV/MP3, 스트리밍,</w:t>
      </w:r>
      <w:r>
        <w:t xml:space="preserve"> </w:t>
      </w:r>
      <w:r>
        <w:rPr>
          <w:bCs/>
          <w:b/>
        </w:rPr>
        <w:t xml:space="preserve">단어·문자 단위 타임스탬프</w:t>
      </w:r>
      <w:r>
        <w:t xml:space="preserve">. 타임스탬프는 기획서의 문장 하이라이트와 StoryPage 오디오 타이밍에 쓸 수 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낭독 설계</w:t>
      </w:r>
      <w:r>
        <w:t xml:space="preserve">: 내레이터 1명과 등장인물 최대 2명, 잠자리용은 속삭임 계열 감정과 느린 템포, 고유명사 발음 사전을 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파이프라인</w:t>
      </w:r>
      <w:r>
        <w:t xml:space="preserve">: 문장 분할 → 화자·감정 태깅 → 문장 단위 합성 → 후처리 → 스토리지·CDN 저장. 한 번 합성한 파일을 재사용해 비용을 줄이고, API 키는 서버에만 둔다.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확인하지 못한 것(서면 확인 필요)</w:t>
      </w:r>
      <w:r>
        <w:t xml:space="preserve">: 오프라인 저장·재배포 허용 여부, 어린이 콘텐츠 조건, 보이스 이용 범위, 요금과 호출 제한.</w:t>
      </w:r>
    </w:p>
    <w:bookmarkEnd w:id="24"/>
    <w:bookmarkStart w:id="25" w:name="기술-변경"/>
    <w:p>
      <w:pPr>
        <w:pStyle w:val="Heading2"/>
      </w:pPr>
      <w:r>
        <w:t xml:space="preserve">기술 변경</w:t>
      </w:r>
    </w:p>
    <w:p>
      <w:pPr>
        <w:pStyle w:val="FirstParagraph"/>
      </w:pPr>
      <w:r>
        <w:t xml:space="preserve">엔티티 5개(StoryChunk, StoryStyleProfile, GenerationRequest, GeneratedStory, NarrationAsset)와 생성·승인·신고·낭독 API를 추가한다. 관리자에는 검수 대기열, 코퍼스 라이선스 관리, 신고 처리 화면이 필요하다. 생성 이야기는 해당 사용자에게만 보이는 비공개 콘텐츠로 시작한다.</w:t>
      </w:r>
    </w:p>
    <w:bookmarkEnd w:id="25"/>
    <w:bookmarkStart w:id="26" w:name="단계별-도입-권장"/>
    <w:p>
      <w:pPr>
        <w:pStyle w:val="Heading2"/>
      </w:pPr>
      <w:r>
        <w:t xml:space="preserve">단계별 도입 (권장)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MVP</w:t>
      </w:r>
      <w:r>
        <w:t xml:space="preserve">: 선택 이력 기반 취향 추천(검색만), 사전 제작 콘텐츠에 타입캐스트 낭독 적용</w:t>
      </w:r>
    </w:p>
    <w:p>
      <w:pPr>
        <w:numPr>
          <w:ilvl w:val="0"/>
          <w:numId w:val="1003"/>
        </w:numPr>
        <w:pStyle w:val="Compact"/>
      </w:pPr>
      <w:r>
        <w:t xml:space="preserve">요청형 생성 + 검수 대기열</w:t>
      </w:r>
    </w:p>
    <w:p>
      <w:pPr>
        <w:numPr>
          <w:ilvl w:val="0"/>
          <w:numId w:val="1003"/>
        </w:numPr>
        <w:pStyle w:val="Compact"/>
      </w:pPr>
      <w:r>
        <w:t xml:space="preserve">즉시 생성(자동 검사+부모 승인), 삽화 즉석 생성 검토</w:t>
      </w:r>
    </w:p>
    <w:bookmarkEnd w:id="26"/>
    <w:bookmarkStart w:id="27" w:name="주요-위험"/>
    <w:p>
      <w:pPr>
        <w:pStyle w:val="Heading2"/>
      </w:pPr>
      <w:r>
        <w:t xml:space="preserve">주요 위험</w:t>
      </w:r>
    </w:p>
    <w:p>
      <w:pPr>
        <w:pStyle w:val="FirstParagraph"/>
      </w:pPr>
      <w:r>
        <w:t xml:space="preserve">저작권, 부적절한 생성물, 원문 유사, 생성·TTS 비용, 대기 시간, TTS 약관 제한, 아이 개인정보 이슈. 시장조사에서는 가설 H6~H8(맞춤 생성 관심, 확인·검수 방식 선호, AI 낭독 수용)을 인터뷰 6-2절과 설문 Part I로 확인한다.</w:t>
      </w:r>
    </w:p>
    <w:bookmarkEnd w:id="27"/>
    <w:bookmarkStart w:id="28" w:name="결정-필요-사항"/>
    <w:p>
      <w:pPr>
        <w:pStyle w:val="Heading2"/>
      </w:pPr>
      <w:r>
        <w:t xml:space="preserve">결정 필요 사항</w:t>
      </w:r>
    </w:p>
    <w:p>
      <w:pPr>
        <w:pStyle w:val="FirstParagraph"/>
      </w:pPr>
      <w:r>
        <w:t xml:space="preserve">MVP 포함 범위, 검수 방식 ①②③, 코퍼스 작품 선정, 삽화 방식, 타입캐스트 계약 조건과 대체 TTS, 생성 횟수 제한과 수익 모델, 이야기에 아이 이름을 넣는 기능의 허용 여부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WenQuanYi Zen Hei" w:hAnsi="WenQuanYi Zen Hei" w:eastAsia="WenQuanYi Zen Hei" w:cs="WenQuanYi Zen He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WenQuanYi Zen Hei" w:hAnsi="WenQuanYi Zen Hei" w:eastAsia="WenQuanYi Zen Hei" w:cs="WenQuanYi Zen Hei"/>
    </w:rPr>
  </w:style>
  <w:style w:customStyle="1" w:styleId="FirstParagraph" w:type="paragraph">
    <w:name w:val="First Paragraph"/>
    <w:basedOn w:val="BodyText"/>
    <w:next w:val="BodyText"/>
    <w:qFormat/>
    <w:rPr>
      <w:rFonts w:ascii="WenQuanYi Zen Hei" w:hAnsi="WenQuanYi Zen Hei" w:eastAsia="WenQuanYi Zen Hei" w:cs="WenQuanYi Zen 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WenQuanYi Zen Hei" w:hAnsi="WenQuanYi Zen Hei" w:eastAsia="WenQuanYi Zen Hei" w:cs="WenQuanYi Zen 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WenQuanYi Zen Hei" w:hAnsi="WenQuanYi Zen Hei" w:eastAsia="WenQuanYi Zen Hei" w:cs="WenQuanYi Zen 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WenQuanYi Zen Hei" w:hAnsi="WenQuanYi Zen Hei" w:eastAsia="WenQuanYi Zen Hei" w:cs="WenQuanYi Zen 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WenQuanYi Zen Hei" w:hAnsi="WenQuanYi Zen Hei" w:eastAsia="WenQuanYi Zen Hei" w:cs="WenQuanYi Zen 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WenQuanYi Zen Hei" w:hAnsi="WenQuanYi Zen Hei" w:eastAsia="WenQuanYi Zen Hei" w:cs="WenQuanYi Zen 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WenQuanYi Zen Hei" w:hAnsi="WenQuanYi Zen Hei" w:eastAsia="WenQuanYi Zen Hei" w:cs="WenQuanYi Zen 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WenQuanYi Zen Hei" w:hAnsi="WenQuanYi Zen Hei" w:eastAsia="WenQuanYi Zen Hei" w:cs="WenQuanYi Zen 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WenQuanYi Zen Hei" w:hAnsi="WenQuanYi Zen Hei" w:eastAsia="WenQuanYi Zen Hei" w:cs="WenQuanYi Zen 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WenQuanYi Zen Hei" w:hAnsi="WenQuanYi Zen Hei" w:eastAsia="WenQuanYi Zen Hei" w:cs="WenQuanYi Zen 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WenQuanYi Zen Hei" w:hAnsi="WenQuanYi Zen Hei" w:eastAsia="WenQuanYi Zen Hei" w:cs="WenQuanYi Zen 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WenQuanYi Zen Hei" w:hAnsi="WenQuanYi Zen Hei" w:eastAsia="WenQuanYi Zen Hei" w:cs="WenQuanYi Zen 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WenQuanYi Zen Hei" w:hAnsi="WenQuanYi Zen Hei" w:eastAsia="WenQuanYi Zen Hei" w:cs="WenQuanYi Zen Hei"/>
    </w:rPr>
  </w:style>
  <w:style w:default="1" w:styleId="DefaultParagraphFont" w:type="character">
    <w:name w:val="Default Paragraph Font"/>
    <w:semiHidden/>
    <w:unhideWhenUsed/>
    <w:rPr>
      <w:rFonts w:ascii="WenQuanYi Zen Hei" w:hAnsi="WenQuanYi Zen Hei" w:eastAsia="WenQuanYi Zen Hei" w:cs="WenQuanYi Zen Hei"/>
    </w:rPr>
  </w:style>
  <w:style w:default="1" w:styleId="Table" w:type="table">
    <w:name w:val="Table"/>
    <w:basedOn w:val="TableNormal"/>
    <w:semiHidden/>
    <w:unhideWhenUsed/>
    <w:qFormat/>
    <w:rPr>
      <w:rFonts w:ascii="WenQuanYi Zen Hei" w:hAnsi="WenQuanYi Zen Hei" w:eastAsia="WenQuanYi Zen Hei" w:cs="WenQuanYi Zen 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WenQuanYi Zen Hei" w:hAnsi="WenQuanYi Zen Hei" w:eastAsia="WenQuanYi Zen Hei" w:cs="WenQuanYi Zen Hei"/>
      <w:b/>
    </w:rPr>
  </w:style>
  <w:style w:customStyle="1" w:styleId="Definition" w:type="paragraph">
    <w:name w:val="Definition"/>
    <w:basedOn w:val="Normal"/>
    <w:rPr>
      <w:rFonts w:ascii="WenQuanYi Zen Hei" w:hAnsi="WenQuanYi Zen Hei" w:eastAsia="WenQuanYi Zen Hei" w:cs="WenQuanYi Zen 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WenQuanYi Zen Hei" w:hAnsi="WenQuanYi Zen Hei" w:eastAsia="WenQuanYi Zen Hei" w:cs="WenQuanYi Zen Hei"/>
      <w:i/>
    </w:rPr>
  </w:style>
  <w:style w:customStyle="1" w:styleId="TableCaption" w:type="paragraph">
    <w:name w:val="Table Caption"/>
    <w:basedOn w:val="Caption"/>
    <w:pPr>
      <w:keepNext/>
    </w:pPr>
    <w:rPr>
      <w:rFonts w:ascii="WenQuanYi Zen Hei" w:hAnsi="WenQuanYi Zen Hei" w:eastAsia="WenQuanYi Zen Hei" w:cs="WenQuanYi Zen Hei"/>
    </w:rPr>
  </w:style>
  <w:style w:customStyle="1" w:styleId="ImageCaption" w:type="paragraph">
    <w:name w:val="Image Caption"/>
    <w:basedOn w:val="Caption"/>
    <w:rPr>
      <w:rFonts w:ascii="WenQuanYi Zen Hei" w:hAnsi="WenQuanYi Zen Hei" w:eastAsia="WenQuanYi Zen Hei" w:cs="WenQuanYi Zen Hei"/>
    </w:rPr>
  </w:style>
  <w:style w:customStyle="1" w:styleId="Figure" w:type="paragraph">
    <w:name w:val="Figure"/>
    <w:basedOn w:val="Normal"/>
    <w:rPr>
      <w:rFonts w:ascii="WenQuanYi Zen Hei" w:hAnsi="WenQuanYi Zen Hei" w:eastAsia="WenQuanYi Zen Hei" w:cs="WenQuanYi Zen Hei"/>
    </w:rPr>
  </w:style>
  <w:style w:customStyle="1" w:styleId="CaptionedFigure" w:type="paragraph">
    <w:name w:val="Captioned Figure"/>
    <w:basedOn w:val="Figure"/>
    <w:pPr>
      <w:keepNext/>
    </w:pPr>
    <w:rPr>
      <w:rFonts w:ascii="WenQuanYi Zen Hei" w:hAnsi="WenQuanYi Zen Hei" w:eastAsia="WenQuanYi Zen Hei" w:cs="WenQuanYi Zen Hei"/>
    </w:rPr>
  </w:style>
  <w:style w:customStyle="1" w:styleId="BodyTextChar" w:type="character">
    <w:name w:val="Body Text Char"/>
    <w:basedOn w:val="DefaultParagraphFont"/>
    <w:link w:val="BodyText"/>
    <w:rPr>
      <w:rFonts w:ascii="WenQuanYi Zen Hei" w:hAnsi="WenQuanYi Zen Hei" w:eastAsia="WenQuanYi Zen Hei" w:cs="WenQuanYi Zen Hei"/>
    </w:rPr>
  </w:style>
  <w:style w:customStyle="1" w:styleId="VerbatimChar" w:type="character">
    <w:name w:val="Verbatim Char"/>
    <w:basedOn w:val="BodyTextChar"/>
    <w:rPr>
      <w:rFonts w:ascii="WenQuanYi Zen Hei" w:hAnsi="WenQuanYi Zen Hei" w:eastAsia="WenQuanYi Zen Hei" w:cs="WenQuanYi Zen Hei"/>
      <w:sz w:val="22"/>
    </w:rPr>
  </w:style>
  <w:style w:customStyle="1" w:styleId="SectionNumber" w:type="character">
    <w:name w:val="Section Number"/>
    <w:basedOn w:val="BodyTextChar"/>
    <w:rPr>
      <w:rFonts w:ascii="WenQuanYi Zen Hei" w:hAnsi="WenQuanYi Zen Hei" w:eastAsia="WenQuanYi Zen Hei" w:cs="WenQuanYi Zen Hei"/>
    </w:rPr>
  </w:style>
  <w:style w:styleId="FootnoteReference" w:type="character">
    <w:name w:val="Footnote Reference"/>
    <w:basedOn w:val="BodyTextChar"/>
    <w:rPr>
      <w:rFonts w:ascii="WenQuanYi Zen Hei" w:hAnsi="WenQuanYi Zen Hei" w:eastAsia="WenQuanYi Zen Hei" w:cs="WenQuanYi Zen Hei"/>
      <w:vertAlign w:val="superscript"/>
    </w:rPr>
  </w:style>
  <w:style w:styleId="Hyperlink" w:type="character">
    <w:name w:val="Hyperlink"/>
    <w:basedOn w:val="BodyTextChar"/>
    <w:rPr>
      <w:rFonts w:ascii="WenQuanYi Zen Hei" w:hAnsi="WenQuanYi Zen Hei" w:eastAsia="WenQuanYi Zen Hei" w:cs="WenQuanYi Zen 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WenQuanYi Zen Hei" w:hAnsi="WenQuanYi Zen Hei" w:eastAsia="WenQuanYi Zen Hei" w:cs="WenQuanYi Zen 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WenQuanYi Zen Hei" w:hAnsi="WenQuanYi Zen Hei" w:eastAsia="WenQuanYi Zen Hei" w:cs="WenQuanYi Zen Hei"/>
    </w:rPr>
  </w:style>
  <w:style w:type="character" w:customStyle="1" w:styleId="KeywordTok">
    <w:name w:val="Keyword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DataTypeTok">
    <w:name w:val="DataTypeTok"/>
    <w:basedOn w:val="VerbatimChar"/>
    <w:rPr>
      <w:rFonts w:ascii="WenQuanYi Zen Hei" w:hAnsi="WenQuanYi Zen Hei" w:eastAsia="WenQuanYi Zen Hei" w:cs="WenQuanYi Zen Hei"/>
      <w:color w:val="902000"/>
    </w:rPr>
  </w:style>
  <w:style w:type="character" w:customStyle="1" w:styleId="DecValTok">
    <w:name w:val="DecVal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BaseNTok">
    <w:name w:val="BaseN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FloatTok">
    <w:name w:val="FloatTok"/>
    <w:basedOn w:val="VerbatimChar"/>
    <w:rPr>
      <w:rFonts w:ascii="WenQuanYi Zen Hei" w:hAnsi="WenQuanYi Zen Hei" w:eastAsia="WenQuanYi Zen Hei" w:cs="WenQuanYi Zen Hei"/>
      <w:color w:val="40a070"/>
    </w:rPr>
  </w:style>
  <w:style w:type="character" w:customStyle="1" w:styleId="ConstantTok">
    <w:name w:val="ConstantTok"/>
    <w:basedOn w:val="VerbatimChar"/>
    <w:rPr>
      <w:rFonts w:ascii="WenQuanYi Zen Hei" w:hAnsi="WenQuanYi Zen Hei" w:eastAsia="WenQuanYi Zen Hei" w:cs="WenQuanYi Zen Hei"/>
      <w:color w:val="880000"/>
    </w:rPr>
  </w:style>
  <w:style w:type="character" w:customStyle="1" w:styleId="CharTok">
    <w:name w:val="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CharTok">
    <w:name w:val="SpecialChar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tringTok">
    <w:name w:val="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VerbatimStringTok">
    <w:name w:val="VerbatimStringTok"/>
    <w:basedOn w:val="VerbatimChar"/>
    <w:rPr>
      <w:rFonts w:ascii="WenQuanYi Zen Hei" w:hAnsi="WenQuanYi Zen Hei" w:eastAsia="WenQuanYi Zen Hei" w:cs="WenQuanYi Zen Hei"/>
      <w:color w:val="4070a0"/>
    </w:rPr>
  </w:style>
  <w:style w:type="character" w:customStyle="1" w:styleId="SpecialStringTok">
    <w:name w:val="SpecialStringTok"/>
    <w:basedOn w:val="VerbatimChar"/>
    <w:rPr>
      <w:rFonts w:ascii="WenQuanYi Zen Hei" w:hAnsi="WenQuanYi Zen Hei" w:eastAsia="WenQuanYi Zen Hei" w:cs="WenQuanYi Zen Hei"/>
      <w:color w:val="bb6688"/>
    </w:rPr>
  </w:style>
  <w:style w:type="character" w:customStyle="1" w:styleId="ImportTok">
    <w:name w:val="ImportTok"/>
    <w:basedOn w:val="VerbatimChar"/>
    <w:rPr>
      <w:color w:val="008000"/>
      <w:rFonts w:ascii="WenQuanYi Zen Hei" w:hAnsi="WenQuanYi Zen Hei" w:eastAsia="WenQuanYi Zen Hei" w:cs="WenQuanYi Zen Hei"/>
      <w:b/>
    </w:rPr>
  </w:style>
  <w:style w:type="character" w:customStyle="1" w:styleId="CommentTok">
    <w:name w:val="CommentTok"/>
    <w:basedOn w:val="VerbatimChar"/>
    <w:rPr>
      <w:color w:val="60a0b0"/>
      <w:rFonts w:ascii="WenQuanYi Zen Hei" w:hAnsi="WenQuanYi Zen Hei" w:eastAsia="WenQuanYi Zen Hei" w:cs="WenQuanYi Zen Hei"/>
      <w:i/>
    </w:rPr>
  </w:style>
  <w:style w:type="character" w:customStyle="1" w:styleId="DocumentationTok">
    <w:name w:val="DocumentationTok"/>
    <w:basedOn w:val="VerbatimChar"/>
    <w:rPr>
      <w:color w:val="ba2121"/>
      <w:rFonts w:ascii="WenQuanYi Zen Hei" w:hAnsi="WenQuanYi Zen Hei" w:eastAsia="WenQuanYi Zen Hei" w:cs="WenQuanYi Zen Hei"/>
      <w:i/>
    </w:rPr>
  </w:style>
  <w:style w:type="character" w:customStyle="1" w:styleId="AnnotationTok">
    <w:name w:val="Annot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CommentVarTok">
    <w:name w:val="CommentVar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OtherTok">
    <w:name w:val="OtherTok"/>
    <w:basedOn w:val="VerbatimChar"/>
    <w:rPr>
      <w:rFonts w:ascii="WenQuanYi Zen Hei" w:hAnsi="WenQuanYi Zen Hei" w:eastAsia="WenQuanYi Zen Hei" w:cs="WenQuanYi Zen Hei"/>
      <w:color w:val="007020"/>
    </w:rPr>
  </w:style>
  <w:style w:type="character" w:customStyle="1" w:styleId="FunctionTok">
    <w:name w:val="FunctionTok"/>
    <w:basedOn w:val="VerbatimChar"/>
    <w:rPr>
      <w:rFonts w:ascii="WenQuanYi Zen Hei" w:hAnsi="WenQuanYi Zen Hei" w:eastAsia="WenQuanYi Zen Hei" w:cs="WenQuanYi Zen Hei"/>
      <w:color w:val="06287e"/>
    </w:rPr>
  </w:style>
  <w:style w:type="character" w:customStyle="1" w:styleId="VariableTok">
    <w:name w:val="VariableTok"/>
    <w:basedOn w:val="VerbatimChar"/>
    <w:rPr>
      <w:rFonts w:ascii="WenQuanYi Zen Hei" w:hAnsi="WenQuanYi Zen Hei" w:eastAsia="WenQuanYi Zen Hei" w:cs="WenQuanYi Zen 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WenQuanYi Zen Hei" w:hAnsi="WenQuanYi Zen Hei" w:eastAsia="WenQuanYi Zen Hei" w:cs="WenQuanYi Zen Hei"/>
      <w:b/>
    </w:rPr>
  </w:style>
  <w:style w:type="character" w:customStyle="1" w:styleId="OperatorTok">
    <w:name w:val="OperatorTok"/>
    <w:basedOn w:val="VerbatimChar"/>
    <w:rPr>
      <w:rFonts w:ascii="WenQuanYi Zen Hei" w:hAnsi="WenQuanYi Zen Hei" w:eastAsia="WenQuanYi Zen Hei" w:cs="WenQuanYi Zen Hei"/>
      <w:color w:val="666666"/>
    </w:rPr>
  </w:style>
  <w:style w:type="character" w:customStyle="1" w:styleId="BuiltInTok">
    <w:name w:val="BuiltInTok"/>
    <w:basedOn w:val="VerbatimChar"/>
    <w:rPr>
      <w:rFonts w:ascii="WenQuanYi Zen Hei" w:hAnsi="WenQuanYi Zen Hei" w:eastAsia="WenQuanYi Zen Hei" w:cs="WenQuanYi Zen Hei"/>
      <w:color w:val="008000"/>
    </w:rPr>
  </w:style>
  <w:style w:type="character" w:customStyle="1" w:styleId="ExtensionTok">
    <w:name w:val="ExtensionTok"/>
    <w:basedOn w:val="VerbatimChar"/>
    <w:rPr>
      <w:rFonts w:ascii="WenQuanYi Zen Hei" w:hAnsi="WenQuanYi Zen Hei" w:eastAsia="WenQuanYi Zen Hei" w:cs="WenQuanYi Zen Hei"/>
    </w:rPr>
  </w:style>
  <w:style w:type="character" w:customStyle="1" w:styleId="PreprocessorTok">
    <w:name w:val="PreprocessorTok"/>
    <w:basedOn w:val="VerbatimChar"/>
    <w:rPr>
      <w:rFonts w:ascii="WenQuanYi Zen Hei" w:hAnsi="WenQuanYi Zen Hei" w:eastAsia="WenQuanYi Zen Hei" w:cs="WenQuanYi Zen Hei"/>
      <w:color w:val="bc7a00"/>
    </w:rPr>
  </w:style>
  <w:style w:type="character" w:customStyle="1" w:styleId="AttributeTok">
    <w:name w:val="AttributeTok"/>
    <w:basedOn w:val="VerbatimChar"/>
    <w:rPr>
      <w:rFonts w:ascii="WenQuanYi Zen Hei" w:hAnsi="WenQuanYi Zen Hei" w:eastAsia="WenQuanYi Zen Hei" w:cs="WenQuanYi Zen Hei"/>
      <w:color w:val="7d9029"/>
    </w:rPr>
  </w:style>
  <w:style w:type="character" w:customStyle="1" w:styleId="RegionMarkerTok">
    <w:name w:val="RegionMarkerTok"/>
    <w:basedOn w:val="VerbatimChar"/>
    <w:rPr>
      <w:rFonts w:ascii="WenQuanYi Zen Hei" w:hAnsi="WenQuanYi Zen Hei" w:eastAsia="WenQuanYi Zen Hei" w:cs="WenQuanYi Zen Hei"/>
    </w:rPr>
  </w:style>
  <w:style w:type="character" w:customStyle="1" w:styleId="InformationTok">
    <w:name w:val="Information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WarningTok">
    <w:name w:val="WarningTok"/>
    <w:basedOn w:val="VerbatimChar"/>
    <w:rPr>
      <w:color w:val="60a0b0"/>
      <w:rFonts w:ascii="WenQuanYi Zen Hei" w:hAnsi="WenQuanYi Zen Hei" w:eastAsia="WenQuanYi Zen Hei" w:cs="WenQuanYi Zen Hei"/>
      <w:b/>
      <w:i/>
    </w:rPr>
  </w:style>
  <w:style w:type="character" w:customStyle="1" w:styleId="AlertTok">
    <w:name w:val="Alert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ErrorTok">
    <w:name w:val="ErrorTok"/>
    <w:basedOn w:val="VerbatimChar"/>
    <w:rPr>
      <w:color w:val="ff0000"/>
      <w:rFonts w:ascii="WenQuanYi Zen Hei" w:hAnsi="WenQuanYi Zen Hei" w:eastAsia="WenQuanYi Zen Hei" w:cs="WenQuanYi Zen Hei"/>
      <w:b/>
    </w:rPr>
  </w:style>
  <w:style w:type="character" w:customStyle="1" w:styleId="NormalTok">
    <w:name w:val="NormalTok"/>
    <w:basedOn w:val="VerbatimChar"/>
    <w:rPr>
      <w:rFonts w:ascii="WenQuanYi Zen Hei" w:hAnsi="WenQuanYi Zen Hei" w:eastAsia="WenQuanYi Zen Hei" w:cs="WenQuanYi Zen 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2026-10-13T03:39:17Z</dcterms:created>
  <dcterms:modified xsi:type="dcterms:W3CDTF">2026-10-13T03:39:17Z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