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https://docs.google.com/document/d/1dVV4PBm1m21j0WyLo3BQAqMEqTU2Fb276pBP0XWJlts/edit</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Known Bugs</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Frontend:</w:t>
      </w:r>
    </w:p>
    <w:p w:rsidR="00000000" w:rsidDel="00000000" w:rsidP="00000000" w:rsidRDefault="00000000" w:rsidRPr="00000000" w14:paraId="00000006">
      <w:pPr>
        <w:ind w:left="0" w:firstLine="0"/>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Medium" w:cs="Roboto Medium" w:eastAsia="Roboto Medium" w:hAnsi="Roboto Medium"/>
        </w:rPr>
      </w:pPr>
      <w:r w:rsidDel="00000000" w:rsidR="00000000" w:rsidRPr="00000000">
        <w:rPr>
          <w:rtl w:val="0"/>
        </w:rPr>
        <w:t xml:space="preserve">Images of some politicians may not display. This means that they do not have an image for them in the Google Civic API, and the Google Image API we use to handle these exceptions exceeds the daily use limit.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React Native will not launch on the latest version 0.56.0 as of 7/18/2018 and will hang on either a red error screen or a blank white screen. To fix the issue, revert back to the previous version 0.55.0 with the terminal command </w:t>
      </w:r>
      <w:r w:rsidDel="00000000" w:rsidR="00000000" w:rsidRPr="00000000">
        <w:rPr>
          <w:rFonts w:ascii="Roboto Medium" w:cs="Roboto Medium" w:eastAsia="Roboto Medium" w:hAnsi="Roboto Medium"/>
          <w:rtl w:val="0"/>
        </w:rPr>
        <w:t xml:space="preserve">npm install -g react-native@0.55.4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Browser version of React Native editor (Expo Snack) is NOT compatible with CLI version. It cannot resolve dependencies error which does not allow us to open our functioning project properly.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API calls are wonky on school networks, cruznet seems to block outgoing HTTP GET requests and ResWifi is really strange with Expo app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Occasionally when the Expo app starts it fails to connect with the development server.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React Navigator has a problem centering the headers on Android. We still cannot get the headers to center properly.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If user inputs incorrect address/code React Native throws a key parse error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Sometimes Expo throws a “Cannot connect to development server” error. We have no known fix for this.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Sometimes the Expo packager won’t run on the same IP address. This is based on what ports are available on the school network, and we have no known fix.</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There is ghost text in the “Register to Vote” section of our app. We have no known fix right now.</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When you input a really long name in the “Register to Vote” section of our app, it keeps growing outside the boundaries of the screen. It should be a fairly easy fix, but will have to be put onto the backburner for now.</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color of our header text is correct, but the color of our body text is incorrect and may be hard to see on our backgrounds and does not match our original vision/design. This is an issue with React Navigator and how it uses containers. We have no known fix.</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Headers may not be centered on Android, but should display properly in iOS. This is a bug with React Navigator and we have no known fix.</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Backend: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When fetching images for representatives, accuracy of subject tends to go down as importance goes down (state senator might be less well-known as majority house whip etc).</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Also, some links may be broken, no method to check for right now.</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One API only has 100 free requests per day, so sometimes images won’t load.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