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Run a python script from within bash</w:t>
      </w:r>
    </w:p>
    <w:p>
      <w:pPr>
        <w:numPr>
          <w:ilvl w:val="0"/>
          <w:numId w:val="1011"/>
        </w:numPr>
        <w:pStyle w:val="Compact"/>
      </w:pPr>
      <w:r>
        <w:t xml:space="preserve">Open a</w:t>
      </w:r>
      <w:r>
        <w:t xml:space="preserve"> </w:t>
      </w:r>
      <w:r>
        <w:t xml:space="preserve">“</w:t>
      </w:r>
      <w:r>
        <w:t xml:space="preserve">man page</w:t>
      </w:r>
      <w:r>
        <w:t xml:space="preserve">”</w:t>
      </w:r>
    </w:p>
    <w:p>
      <w:pPr>
        <w:numPr>
          <w:ilvl w:val="0"/>
          <w:numId w:val="1011"/>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2"/>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(i.e. locally on your own machine),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p>
      <w:pPr>
        <w:pStyle w:val="FirstParagraph"/>
      </w:pPr>
      <w:r>
        <w:t xml:space="preserve">This does not apply if you are using the online Python resources.</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4"/>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2022-08-02T19:16:55Z</dcterms:created>
  <dcterms:modified xsi:type="dcterms:W3CDTF">2022-08-02T19:16:55Z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