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5FA4" w14:textId="0183FF71" w:rsidR="00D42E35" w:rsidRPr="006B068D" w:rsidRDefault="00935B8D" w:rsidP="00D42E35">
      <w:pPr>
        <w:spacing w:line="480" w:lineRule="auto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35B8D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Supplemental </w:t>
      </w:r>
      <w:r w:rsidR="008F0461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Table 1</w:t>
      </w:r>
      <w:r w:rsidR="00D42E35" w:rsidRPr="006B068D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.</w:t>
      </w:r>
      <w:r w:rsidR="00D42E35" w:rsidRPr="006B068D">
        <w:rPr>
          <w:rFonts w:ascii="Times New Roman" w:eastAsia="宋体" w:hAnsi="Times New Roman" w:cs="Times New Roman"/>
          <w:kern w:val="0"/>
          <w:sz w:val="20"/>
          <w:szCs w:val="20"/>
        </w:rPr>
        <w:t xml:space="preserve"> Sensitivity, specificity, positive predictive value (PPV) and negative predictive value (NPV) together with the 95% CIs in different models. SU, Stanford Hospital and Clinics; UAB, University of Alabama.</w:t>
      </w:r>
    </w:p>
    <w:tbl>
      <w:tblPr>
        <w:tblStyle w:val="2"/>
        <w:tblW w:w="9144" w:type="dxa"/>
        <w:tblLook w:val="0600" w:firstRow="0" w:lastRow="0" w:firstColumn="0" w:lastColumn="0" w:noHBand="1" w:noVBand="1"/>
      </w:tblPr>
      <w:tblGrid>
        <w:gridCol w:w="1529"/>
        <w:gridCol w:w="850"/>
        <w:gridCol w:w="872"/>
        <w:gridCol w:w="1690"/>
        <w:gridCol w:w="1755"/>
        <w:gridCol w:w="1224"/>
        <w:gridCol w:w="1224"/>
      </w:tblGrid>
      <w:tr w:rsidR="00D42E35" w:rsidRPr="006B068D" w14:paraId="6FF7B359" w14:textId="77777777" w:rsidTr="00F47E4A">
        <w:trPr>
          <w:trHeight w:val="308"/>
        </w:trPr>
        <w:tc>
          <w:tcPr>
            <w:tcW w:w="1529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  <w:hideMark/>
          </w:tcPr>
          <w:p w14:paraId="439EE5B6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  <w:hideMark/>
          </w:tcPr>
          <w:p w14:paraId="41DF4ABD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Cohorts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  <w:hideMark/>
          </w:tcPr>
          <w:p w14:paraId="2E430369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  <w:hideMark/>
          </w:tcPr>
          <w:p w14:paraId="5BE6A950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Sensitivity 95% CI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  <w:hideMark/>
          </w:tcPr>
          <w:p w14:paraId="6EF0F644" w14:textId="77777777" w:rsidR="00F47E4A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 xml:space="preserve">Specificity 95% </w:t>
            </w:r>
          </w:p>
          <w:p w14:paraId="3AFA378E" w14:textId="2876C1AE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  <w:hideMark/>
          </w:tcPr>
          <w:p w14:paraId="2C322618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NPV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  <w:hideMark/>
          </w:tcPr>
          <w:p w14:paraId="1AEC2297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PPV</w:t>
            </w:r>
          </w:p>
        </w:tc>
      </w:tr>
      <w:tr w:rsidR="00D42E35" w:rsidRPr="006B068D" w14:paraId="15DBE45D" w14:textId="77777777" w:rsidTr="00F47E4A">
        <w:trPr>
          <w:trHeight w:val="283"/>
        </w:trPr>
        <w:tc>
          <w:tcPr>
            <w:tcW w:w="152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0CA85BE4" w14:textId="2C4E5FD0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Early PTB prediction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  <w:hideMark/>
          </w:tcPr>
          <w:p w14:paraId="31D9E55D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F40E8B8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82C9CB5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100% (107/107) 100% - 100%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28498A1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93.7% (208/222) 90.5% - 96.8%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3E04043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100% (208/208)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D0E3A36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88.4% (107/121)</w:t>
            </w:r>
          </w:p>
        </w:tc>
      </w:tr>
      <w:tr w:rsidR="00D42E35" w:rsidRPr="006B068D" w14:paraId="306822E9" w14:textId="77777777" w:rsidTr="00F47E4A">
        <w:trPr>
          <w:trHeight w:val="362"/>
        </w:trPr>
        <w:tc>
          <w:tcPr>
            <w:tcW w:w="1529" w:type="dxa"/>
            <w:vMerge/>
            <w:vAlign w:val="center"/>
            <w:hideMark/>
          </w:tcPr>
          <w:p w14:paraId="2FD486D9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  <w:hideMark/>
          </w:tcPr>
          <w:p w14:paraId="0745FC1E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UAB</w:t>
            </w:r>
          </w:p>
        </w:tc>
        <w:tc>
          <w:tcPr>
            <w:tcW w:w="0" w:type="auto"/>
            <w:vAlign w:val="center"/>
            <w:hideMark/>
          </w:tcPr>
          <w:p w14:paraId="22E5B0BD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14:paraId="60BA1215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97.4% (76/78) 93.6% - 100%</w:t>
            </w:r>
          </w:p>
        </w:tc>
        <w:tc>
          <w:tcPr>
            <w:tcW w:w="0" w:type="auto"/>
            <w:vAlign w:val="center"/>
            <w:hideMark/>
          </w:tcPr>
          <w:p w14:paraId="5D549E26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87.2% (68/78) 79.5% - 93.6%</w:t>
            </w:r>
          </w:p>
        </w:tc>
        <w:tc>
          <w:tcPr>
            <w:tcW w:w="0" w:type="auto"/>
            <w:vAlign w:val="center"/>
            <w:hideMark/>
          </w:tcPr>
          <w:p w14:paraId="1243EE93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97.1% (68/70)</w:t>
            </w:r>
          </w:p>
        </w:tc>
        <w:tc>
          <w:tcPr>
            <w:tcW w:w="0" w:type="auto"/>
            <w:vAlign w:val="center"/>
            <w:hideMark/>
          </w:tcPr>
          <w:p w14:paraId="53243DEA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88.4% (76/86)</w:t>
            </w:r>
          </w:p>
        </w:tc>
      </w:tr>
      <w:tr w:rsidR="00D42E35" w:rsidRPr="006B068D" w14:paraId="6CE62F26" w14:textId="77777777" w:rsidTr="00F47E4A">
        <w:trPr>
          <w:trHeight w:val="362"/>
        </w:trPr>
        <w:tc>
          <w:tcPr>
            <w:tcW w:w="1529" w:type="dxa"/>
            <w:vMerge w:val="restart"/>
            <w:vAlign w:val="center"/>
            <w:hideMark/>
          </w:tcPr>
          <w:p w14:paraId="26100383" w14:textId="55BE66E8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Very early PTB prediction</w:t>
            </w:r>
          </w:p>
        </w:tc>
        <w:tc>
          <w:tcPr>
            <w:tcW w:w="850" w:type="dxa"/>
            <w:vAlign w:val="center"/>
            <w:hideMark/>
          </w:tcPr>
          <w:p w14:paraId="4F637B47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SU</w:t>
            </w:r>
          </w:p>
        </w:tc>
        <w:tc>
          <w:tcPr>
            <w:tcW w:w="0" w:type="auto"/>
            <w:vAlign w:val="center"/>
            <w:hideMark/>
          </w:tcPr>
          <w:p w14:paraId="367D1F98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14:paraId="4FBA7D74" w14:textId="77777777" w:rsidR="006A7CDB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 xml:space="preserve">95% (19/20) </w:t>
            </w:r>
          </w:p>
          <w:p w14:paraId="7931EB06" w14:textId="2FE3C2F2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85% - 100%</w:t>
            </w:r>
          </w:p>
        </w:tc>
        <w:tc>
          <w:tcPr>
            <w:tcW w:w="0" w:type="auto"/>
            <w:vAlign w:val="center"/>
            <w:hideMark/>
          </w:tcPr>
          <w:p w14:paraId="0B123919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91% (202/222) 87.4% - 94.6%</w:t>
            </w:r>
          </w:p>
        </w:tc>
        <w:tc>
          <w:tcPr>
            <w:tcW w:w="0" w:type="auto"/>
            <w:vAlign w:val="center"/>
            <w:hideMark/>
          </w:tcPr>
          <w:p w14:paraId="5525278F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99.5% (202/203)</w:t>
            </w:r>
          </w:p>
        </w:tc>
        <w:tc>
          <w:tcPr>
            <w:tcW w:w="0" w:type="auto"/>
            <w:vAlign w:val="center"/>
            <w:hideMark/>
          </w:tcPr>
          <w:p w14:paraId="0D6B6AA0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48.7% (19/39)</w:t>
            </w:r>
          </w:p>
        </w:tc>
      </w:tr>
      <w:tr w:rsidR="00D42E35" w:rsidRPr="006B068D" w14:paraId="4358215C" w14:textId="77777777" w:rsidTr="00F47E4A">
        <w:trPr>
          <w:trHeight w:val="362"/>
        </w:trPr>
        <w:tc>
          <w:tcPr>
            <w:tcW w:w="1529" w:type="dxa"/>
            <w:vMerge/>
            <w:vAlign w:val="center"/>
            <w:hideMark/>
          </w:tcPr>
          <w:p w14:paraId="55ABB964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  <w:hideMark/>
          </w:tcPr>
          <w:p w14:paraId="37F42372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UAB</w:t>
            </w:r>
          </w:p>
        </w:tc>
        <w:tc>
          <w:tcPr>
            <w:tcW w:w="0" w:type="auto"/>
            <w:vAlign w:val="center"/>
            <w:hideMark/>
          </w:tcPr>
          <w:p w14:paraId="2C009865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CD300C8" w14:textId="77777777" w:rsidR="006A7CDB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 xml:space="preserve">60% (9/15) </w:t>
            </w:r>
          </w:p>
          <w:p w14:paraId="2DE31536" w14:textId="406BA62E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33.3% - 86.7%</w:t>
            </w:r>
          </w:p>
        </w:tc>
        <w:tc>
          <w:tcPr>
            <w:tcW w:w="0" w:type="auto"/>
            <w:vAlign w:val="center"/>
            <w:hideMark/>
          </w:tcPr>
          <w:p w14:paraId="7BB18D22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91% (71/78) 84.6% - 97.4%</w:t>
            </w:r>
          </w:p>
        </w:tc>
        <w:tc>
          <w:tcPr>
            <w:tcW w:w="0" w:type="auto"/>
            <w:vAlign w:val="center"/>
            <w:hideMark/>
          </w:tcPr>
          <w:p w14:paraId="65804D5B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92.2% (71/77)</w:t>
            </w:r>
          </w:p>
        </w:tc>
        <w:tc>
          <w:tcPr>
            <w:tcW w:w="0" w:type="auto"/>
            <w:vAlign w:val="center"/>
            <w:hideMark/>
          </w:tcPr>
          <w:p w14:paraId="06248D94" w14:textId="77777777" w:rsidR="00D42E35" w:rsidRPr="00D42E35" w:rsidRDefault="00D42E35" w:rsidP="00D42E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2E35">
              <w:rPr>
                <w:rFonts w:ascii="Times New Roman" w:hAnsi="Times New Roman" w:cs="Times New Roman"/>
                <w:sz w:val="20"/>
                <w:szCs w:val="20"/>
              </w:rPr>
              <w:t>56.2% (9/16)</w:t>
            </w:r>
          </w:p>
        </w:tc>
      </w:tr>
    </w:tbl>
    <w:p w14:paraId="05E6F8F6" w14:textId="77777777" w:rsidR="00D42E35" w:rsidRPr="006B068D" w:rsidRDefault="00D42E35" w:rsidP="00D42E35">
      <w:pPr>
        <w:rPr>
          <w:rFonts w:ascii="Times New Roman" w:hAnsi="Times New Roman" w:cs="Times New Roman"/>
          <w:sz w:val="20"/>
          <w:szCs w:val="20"/>
        </w:rPr>
      </w:pPr>
    </w:p>
    <w:p w14:paraId="4FAB0E6B" w14:textId="77777777" w:rsidR="008F2B2F" w:rsidRPr="006B068D" w:rsidRDefault="008F2B2F">
      <w:pPr>
        <w:rPr>
          <w:rFonts w:ascii="Times New Roman" w:hAnsi="Times New Roman" w:cs="Times New Roman"/>
          <w:sz w:val="20"/>
          <w:szCs w:val="20"/>
        </w:rPr>
      </w:pPr>
    </w:p>
    <w:sectPr w:rsidR="008F2B2F" w:rsidRPr="006B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A3886" w14:textId="77777777" w:rsidR="00010415" w:rsidRDefault="00010415" w:rsidP="00D42E35">
      <w:r>
        <w:separator/>
      </w:r>
    </w:p>
  </w:endnote>
  <w:endnote w:type="continuationSeparator" w:id="0">
    <w:p w14:paraId="12231B8E" w14:textId="77777777" w:rsidR="00010415" w:rsidRDefault="00010415" w:rsidP="00D4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5965" w14:textId="77777777" w:rsidR="00010415" w:rsidRDefault="00010415" w:rsidP="00D42E35">
      <w:r>
        <w:separator/>
      </w:r>
    </w:p>
  </w:footnote>
  <w:footnote w:type="continuationSeparator" w:id="0">
    <w:p w14:paraId="22085CB8" w14:textId="77777777" w:rsidR="00010415" w:rsidRDefault="00010415" w:rsidP="00D42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07"/>
    <w:rsid w:val="00010415"/>
    <w:rsid w:val="000F13A8"/>
    <w:rsid w:val="00540607"/>
    <w:rsid w:val="006042C9"/>
    <w:rsid w:val="006A7CDB"/>
    <w:rsid w:val="006B068D"/>
    <w:rsid w:val="008F0461"/>
    <w:rsid w:val="008F2B2F"/>
    <w:rsid w:val="00935B8D"/>
    <w:rsid w:val="009D58C0"/>
    <w:rsid w:val="00C02075"/>
    <w:rsid w:val="00D42E35"/>
    <w:rsid w:val="00E0671F"/>
    <w:rsid w:val="00E36AB0"/>
    <w:rsid w:val="00F4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03CCF"/>
  <w15:chartTrackingRefBased/>
  <w15:docId w15:val="{D6C9752F-DE26-4CAE-9DE5-6BE15920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E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E35"/>
    <w:rPr>
      <w:sz w:val="18"/>
      <w:szCs w:val="18"/>
    </w:rPr>
  </w:style>
  <w:style w:type="table" w:styleId="2">
    <w:name w:val="Plain Table 2"/>
    <w:basedOn w:val="a1"/>
    <w:uiPriority w:val="42"/>
    <w:rsid w:val="00D42E3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</dc:creator>
  <cp:keywords/>
  <dc:description/>
  <cp:lastModifiedBy>Yaqi Zhang</cp:lastModifiedBy>
  <cp:revision>7</cp:revision>
  <dcterms:created xsi:type="dcterms:W3CDTF">2023-08-14T02:58:00Z</dcterms:created>
  <dcterms:modified xsi:type="dcterms:W3CDTF">2023-09-11T07:03:00Z</dcterms:modified>
</cp:coreProperties>
</file>