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ocumentation-phase-2-why"/>
    <w:p>
      <w:pPr>
        <w:pStyle w:val="Heading1"/>
      </w:pPr>
      <w:r>
        <w:t xml:space="preserve">Documentation — Phase 2: WHY</w:t>
      </w:r>
    </w:p>
    <w:p>
      <w:pPr>
        <w:pStyle w:val="BlockText"/>
      </w:pPr>
      <w:r>
        <w:rPr>
          <w:b/>
          <w:bCs/>
        </w:rPr>
        <w:t xml:space="preserve">Purpose.</w:t>
      </w:r>
      <w:r>
        <w:t xml:space="preserve"> Justify the technical decisions you made in Phase 1 for </w:t>
      </w:r>
      <w:r>
        <w:rPr>
          <w:b/>
          <w:bCs/>
        </w:rPr>
        <w:t xml:space="preserve">Aviation — U.S. Flight Delay Network</w:t>
      </w:r>
      <w:r>
        <w:t>. Every choice in your stack must be traceable to a reason. Vague answers (“it was easy”, “everyone uses it”) fail this document.</w:t>
      </w:r>
    </w:p>
    <w:p>
      <w:r>
        <w:pict>
          <v:rect style="width:0;height:1.5pt" o:hralign="center" o:hrstd="t" o:hr="t"/>
        </w:pict>
      </w:r>
    </w:p>
    <w:bookmarkStart w:id="9" w:name="team"/>
    <w:p>
      <w:pPr>
        <w:pStyle w:val="Heading2"/>
      </w:pPr>
      <w:r>
        <w:t xml:space="preserve">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Name</w:t>
            </w:r>
          </w:p>
        </w:tc>
      </w:tr>
      <w:tr>
        <w:tc>
          <w:tcPr/>
          <w:p>
            <w:pPr>
              <w:pStyle w:val="Compact"/>
            </w:pPr>
            <w:r>
              <w:t xml:space="preserve">Team lead</w:t>
            </w:r>
          </w:p>
        </w:tc>
        <w:tc>
          <w:tcPr/>
          <w:p>
            <w:pPr>
              <w:pStyle w:val="Compact"/>
            </w:pPr>
            <w:r>
              <w:t xml:space="preserve">Nurmuxammat</w:t>
            </w:r>
          </w:p>
        </w:tc>
      </w:tr>
      <w:tr>
        <w:tc>
          <w:tcPr/>
          <w:p>
            <w:pPr>
              <w:pStyle w:val="Compact"/>
            </w:pPr>
            <w:r>
              <w:t xml:space="preserve">Member 2</w:t>
            </w:r>
          </w:p>
        </w:tc>
        <w:tc>
          <w:tcPr/>
          <w:p>
            <w:pPr>
              <w:pStyle w:val="Compact"/>
            </w:pPr>
            <w:r>
              <w:t xml:space="preserve">Shahrizoda</w:t>
            </w:r>
          </w:p>
        </w:tc>
      </w:tr>
      <w:tr>
        <w:tc>
          <w:tcPr/>
          <w:p>
            <w:pPr>
              <w:pStyle w:val="Compact"/>
            </w:pPr>
            <w:r>
              <w:t xml:space="preserve">Member 3</w:t>
            </w:r>
          </w:p>
        </w:tc>
        <w:tc>
          <w:tcPr/>
          <w:p>
            <w:pPr>
              <w:pStyle w:val="Compact"/>
            </w:pPr>
            <w:r>
              <w:t xml:space="preserve">Himoyatxon</w:t>
            </w:r>
          </w:p>
        </w:tc>
      </w:tr>
      <w:tr>
        <w:tc>
          <w:tcPr/>
          <w:p>
            <w:pPr>
              <w:pStyle w:val="Compact"/>
            </w:pPr>
            <w:r>
              <w:t xml:space="preserve">Member 4</w:t>
            </w:r>
          </w:p>
        </w:tc>
        <w:tc>
          <w:tcPr/>
          <w:p>
            <w:pPr>
              <w:pStyle w:val="Compact"/>
            </w:pPr>
            <w:r>
              <w:t xml:space="preserve">Parizod</w:t>
            </w:r>
          </w:p>
        </w:tc>
      </w:tr>
    </w:tbl>
    <w:p>
      <w:r>
        <w:pict>
          <v:rect style="width:0;height:1.5pt" o:hralign="center" o:hrstd="t" o:hr="t"/>
        </w:pict>
      </w:r>
    </w:p>
    <w:bookmarkEnd w:id="9"/>
    <w:bookmarkStart w:id="10" w:name="why-this-scenario"/>
    <w:p>
      <w:pPr>
        <w:pStyle w:val="Heading2"/>
      </w:pPr>
      <w:r>
        <w:t xml:space="preserve">1. Why this scenario?</w:t>
      </w:r>
    </w:p>
    <w:p>
      <w:pPr>
        <w:pStyle w:val="FirstParagraph"/>
      </w:pPr>
      <w:r>
        <w:t xml:space="preserve">In 3–5 sentences, explain why your team picked </w:t>
      </w:r>
      <w:r>
        <w:rPr>
          <w:b/>
          <w:bCs/>
        </w:rPr>
        <w:t xml:space="preserve">Aviation — U.S. Flight Delay Network</w:t>
      </w:r>
      <w:r>
        <w:t xml:space="preserve"> over the other 9 scenarios. What about the problem appeals to you, what skills will you build, and what is the practical impact if you solve it well?</w:t>
      </w:r>
    </w:p>
    <w:p>
      <w:pPr>
        <w:pStyle w:val="BlockText"/>
      </w:pPr>
      <w:r>
        <w:rPr>
          <w:i/>
          <w:iCs/>
        </w:rPr>
        <w:t xml:space="preserve">We selected the U.S. Flight Delay Network because it presents a complex “System of Systems” challenge where local failures have global consequences. The dataset — 5,819,079 US domestic flights from 2015 (Kaggle / BTS) — is large enough to be statistically meaningful at the network level. This problem appeals to us because it moves beyond simple descriptive statistics into Network Science, allowing us to track how a single physical asset (an aircraft) carries “delay infections” across geography. By solving this, we build high-level skills in graph theory and causal modeling, moving from saying “flights are late” to identifying the specific “super-spreader” hubs where a Circuit-Breaker intervention would yield the highest ROI for the entire national economy.</w:t>
      </w:r>
    </w:p>
    <w:p>
      <w:r>
        <w:pict>
          <v:rect style="width:0;height:1.5pt" o:hralign="center" o:hrstd="t" o:hr="t"/>
        </w:pict>
      </w:r>
    </w:p>
    <w:bookmarkEnd w:id="10"/>
    <w:bookmarkStart w:id="15" w:name="methodological-justification"/>
    <w:p>
      <w:pPr>
        <w:pStyle w:val="Heading2"/>
      </w:pPr>
      <w:r>
        <w:t xml:space="preserve">2. Methodological Justification</w:t>
      </w:r>
    </w:p>
    <w:p>
      <w:pPr>
        <w:pStyle w:val="FirstParagraph"/>
      </w:pPr>
      <w:r>
        <w:t xml:space="preserve">For each method you listed in Phase 1, explain </w:t>
      </w:r>
      <w:r>
        <w:rPr>
          <w:b/>
          <w:bCs/>
        </w:rPr>
        <w:t xml:space="preserve">why it is the right method for this specific dataset and question</w:t>
      </w:r>
      <w:r>
        <w:t xml:space="preserve">.</w:t>
      </w:r>
    </w:p>
    <w:bookmarkStart w:id="11" w:name="why-this-analytical-approach"/>
    <w:p>
      <w:pPr>
        <w:pStyle w:val="Heading3"/>
      </w:pPr>
      <w:r>
        <w:t xml:space="preserve">2.1 Why this analytical approach?</w:t>
      </w:r>
    </w:p>
    <w:p>
      <w:pPr>
        <w:pStyle w:val="Compact"/>
        <w:numPr>
          <w:ilvl w:val="0"/>
          <w:numId w:val="1001"/>
        </w:numPr>
      </w:pPr>
      <w:r>
        <w:rPr>
          <w:b/>
          <w:bCs/>
        </w:rPr>
        <w:t xml:space="preserve">Tail-Number Chaining:</w:t>
      </w:r>
      <w:r>
        <w:t xml:space="preserve"> We chose this over simple time-series analysis because delays in aviation are often physical, not just temporal. By tracking TAIL_NUMBER (retained in our dataset), we establish a causal link between consecutive flights on the same aircraft — if leg k arrives late and leg k+1 departs late, that is a confirmed propagation event — rather than merely observing a correlation between two unrelated flights.</w:t>
      </w:r>
    </w:p>
    <w:p>
      <w:pPr>
        <w:pStyle w:val="Compact"/>
        <w:numPr>
          <w:ilvl w:val="0"/>
          <w:numId w:val="1001"/>
        </w:numPr>
      </w:pPr>
      <w:r>
        <w:rPr>
          <w:b/>
          <w:bCs/>
        </w:rPr>
        <w:t xml:space="preserve">PageRank / Centrality:</w:t>
      </w:r>
      <w:r>
        <w:t xml:space="preserve"> We use these graph algorithms because traditional volume metrics (total flights) do not account for network topology. An airport with fewer flights might have a higher Infectivity Index if it serves as a critical bridge between two isolated regions.</w:t>
      </w:r>
    </w:p>
    <w:bookmarkEnd w:id="11"/>
    <w:bookmarkStart w:id="12" w:name="why-this-aggregation-level"/>
    <w:p>
      <w:pPr>
        <w:pStyle w:val="Heading3"/>
      </w:pPr>
      <w:r>
        <w:t xml:space="preserve">2.2 Why this aggregation level?</w:t>
      </w:r>
    </w:p>
    <w:p>
      <w:pPr>
        <w:pStyle w:val="Compact"/>
        <w:numPr>
          <w:ilvl w:val="0"/>
          <w:numId w:val="1002"/>
        </w:numPr>
      </w:pPr>
      <w:r>
        <w:rPr>
          <w:b/>
          <w:bCs/>
        </w:rPr>
        <w:t xml:space="preserve">Airport Level (IATA):</w:t>
      </w:r>
      <w:r>
        <w:t xml:space="preserve"> We aggregate by airport rather than by airline because systemic bottlenecks are geographic. Airlines share infrastructure (runways, NAS air traffic control), and a Circuit-Breaker policy is most effectively applied at the hub management level.</w:t>
      </w:r>
    </w:p>
    <w:p>
      <w:pPr>
        <w:pStyle w:val="Compact"/>
        <w:numPr>
          <w:ilvl w:val="0"/>
          <w:numId w:val="1002"/>
        </w:numPr>
      </w:pPr>
      <w:r>
        <w:rPr>
          <w:b/>
          <w:bCs/>
        </w:rPr>
        <w:t xml:space="preserve">Daily Snapshots:</w:t>
      </w:r>
      <w:r>
        <w:t xml:space="preserve"> We analyze data at the daily level to account for the reset that occurs overnight when planes are parked, which allows us to isolate propagation chains within a 24-hour cycle.</w:t>
      </w:r>
    </w:p>
    <w:bookmarkEnd w:id="12"/>
    <w:bookmarkStart w:id="13" w:name="why-these-features-and-not-others"/>
    <w:p>
      <w:pPr>
        <w:pStyle w:val="Heading3"/>
      </w:pPr>
      <w:r>
        <w:t xml:space="preserve">2.3 Why these features and not others?</w:t>
      </w:r>
    </w:p>
    <w:p>
      <w:pPr>
        <w:pStyle w:val="Compact"/>
        <w:numPr>
          <w:ilvl w:val="0"/>
          <w:numId w:val="1003"/>
        </w:numPr>
      </w:pPr>
      <w:r>
        <w:rPr>
          <w:b/>
          <w:bCs/>
        </w:rPr>
        <w:t xml:space="preserve">Kept features:</w:t>
      </w:r>
      <w:r>
        <w:t xml:space="preserve"> ARRIVAL_DELAY (primary outcome variable; directly measures passenger-facing delay impact), DEPARTURE_DELAY (upstream predictor; distinguishes origin-caused from en-route delays), TAIL_NUMBER (essential for tail-number chaining to establish causal propagation links between consecutive flights), ORIGIN_AIRPORT / DESTINATION_AIRPORT (the core nodes of the flight network graph), AIRLINE (isolates carrier-specific operational patterns from systemic hub effects), FLIGHT_NUMBER (identifies specific scheduled services for route-level analysis), SCHEDULED_DEPARTURE (enables comparison of planned vs. actual timing), DISTANCE (controls for route length which affects both expected delay and mid-flight recovery opportunity), YEAR / MONTH / DAY (temporal filters for daily snapshot aggregation).</w:t>
      </w:r>
    </w:p>
    <w:p>
      <w:pPr>
        <w:pStyle w:val="Compact"/>
        <w:numPr>
          <w:ilvl w:val="0"/>
          <w:numId w:val="1003"/>
        </w:numPr>
      </w:pPr>
      <w:r>
        <w:rPr>
          <w:b/>
          <w:bCs/>
        </w:rPr>
        <w:t xml:space="preserve">Dropped features:</w:t>
      </w:r>
      <w:r>
        <w:t xml:space="preserve"> Any column with more than 40% null values is dropped per the dataset specification, as imputing sparse columns at this scale would introduce more noise than signal. Columns such as weather_delay, nas_delay, carrier_delay, and late_aircraft_delay fall into this category and are excluded; causal decomposition of delay type will instead be inferred from the retained delay columns combined with network topology.</w:t>
      </w:r>
    </w:p>
    <w:bookmarkEnd w:id="13"/>
    <w:bookmarkStart w:id="14" w:name="limits-of-the-method"/>
    <w:p>
      <w:pPr>
        <w:pStyle w:val="Heading3"/>
      </w:pPr>
      <w:r>
        <w:t xml:space="preserve">2.4 Limits of the method</w:t>
      </w:r>
    </w:p>
    <w:p>
      <w:pPr>
        <w:pStyle w:val="Compact"/>
        <w:numPr>
          <w:ilvl w:val="0"/>
          <w:numId w:val="1004"/>
        </w:numPr>
      </w:pPr>
      <w:r>
        <w:rPr>
          <w:b/>
          <w:bCs/>
        </w:rPr>
        <w:t xml:space="preserve">Temporal confounding:</w:t>
      </w:r>
      <w:r>
        <w:t xml:space="preserve"> The network graph is built from aggregated 2015 data, so it cannot distinguish between a structural bottleneck (e.g., a chronically congested hub) and a temporary disruption (e.g., a storm week). A conclusion like ORD causes cascading delays may be invalid during periods of anomalous weather that dominate the sample window. Additionally, times are stored as HHMM integers (e.g., ‘845’ = 08:45) and cancelled flights carry negative delays — if these hygiene issues are not fully resolved during cleaning, propagation chains could be incorrectly identified.</w:t>
      </w:r>
    </w:p>
    <w:p>
      <w:pPr>
        <w:pStyle w:val="Compact"/>
        <w:numPr>
          <w:ilvl w:val="0"/>
          <w:numId w:val="1004"/>
        </w:numPr>
      </w:pPr>
      <w:r>
        <w:rPr>
          <w:b/>
          <w:bCs/>
        </w:rPr>
        <w:t xml:space="preserve">Missing counterfactual:</w:t>
      </w:r>
      <w:r>
        <w:t xml:space="preserve"> The analysis identifies correlation between delay propagation paths, but cannot establish causation. If two routes share both high delay and the same carrier, we cannot isolate whether the carrier’s scheduling policy or the shared hub is responsible; the conclusion would be invalid if applied to recommend carrier-specific interventions.</w:t>
      </w:r>
    </w:p>
    <w:p>
      <w:r>
        <w:pict>
          <v:rect style="width:0;height:1.5pt" o:hralign="center" o:hrstd="t" o:hr="t"/>
        </w:pict>
      </w:r>
    </w:p>
    <w:bookmarkEnd w:id="14"/>
    <w:bookmarkEnd w:id="15"/>
    <w:bookmarkStart w:id="20" w:name="tooling-selection"/>
    <w:p>
      <w:pPr>
        <w:pStyle w:val="Heading2"/>
      </w:pPr>
      <w:r>
        <w:t xml:space="preserve">3. Tooling Selection</w:t>
      </w:r>
    </w:p>
    <w:p>
      <w:pPr>
        <w:pStyle w:val="FirstParagraph"/>
      </w:pPr>
      <w:r>
        <w:t xml:space="preserve">For each tool you proposed in Phase 1, justify the choice over the alternative.</w:t>
      </w:r>
    </w:p>
    <w:bookmarkStart w:id="16" w:name="why-this-library-package"/>
    <w:p>
      <w:pPr>
        <w:pStyle w:val="Heading3"/>
      </w:pPr>
      <w:r>
        <w:t xml:space="preserve">3.1 Why this library / package?</w:t>
      </w:r>
    </w:p>
    <w:p>
      <w:pPr>
        <w:pStyle w:val="Compact"/>
        <w:numPr>
          <w:ilvl w:val="0"/>
          <w:numId w:val="1005"/>
        </w:numPr>
      </w:pPr>
      <w:r>
        <w:t xml:space="preserve">pandas over raw Python loops — The dataset contains 5,819,079 flight records. Pure Python iteration would process roughly 1,000 rows per second; pandas vectorized operations handle the same load in seconds by delegating to NumPy’s C backend. Any per-row loop in the cleaning phase would be prohibitively slow.</w:t>
      </w:r>
    </w:p>
    <w:p>
      <w:pPr>
        <w:pStyle w:val="Compact"/>
        <w:numPr>
          <w:ilvl w:val="0"/>
          <w:numId w:val="1005"/>
        </w:numPr>
      </w:pPr>
      <w:r>
        <w:t xml:space="preserve">networkx over manual adjacency matrix — Flight delay propagation is inherently a directed weighted graph problem (airports as nodes, routes as edges, total propagated delay minutes as weight). networkx provides native implementations of centrality metrics (betweenness, PageRank) that would require significant effort to implement and validate correctly, and it integrates directly with matplotlib/plotly for graph visualization.</w:t>
      </w:r>
    </w:p>
    <w:p>
      <w:pPr>
        <w:pStyle w:val="Compact"/>
        <w:numPr>
          <w:ilvl w:val="0"/>
          <w:numId w:val="1005"/>
        </w:numPr>
      </w:pPr>
      <w:r>
        <w:t xml:space="preserve">scipy.stats over manual formula implementation — Used for Spearman rank correlation between delay type and propagation distance. scipy implements peer-reviewed statistical methods and is community-validated across scientific domains, ensuring reproducible results across machines — a requirement for academic submission.</w:t>
      </w:r>
    </w:p>
    <w:bookmarkEnd w:id="16"/>
    <w:bookmarkStart w:id="17" w:name="why-this-visualization-tool"/>
    <w:p>
      <w:pPr>
        <w:pStyle w:val="Heading3"/>
      </w:pPr>
      <w:r>
        <w:t xml:space="preserve">3.2 Why this visualization tool?</w:t>
      </w:r>
    </w:p>
    <w:p>
      <w:pPr>
        <w:pStyle w:val="Compact"/>
        <w:numPr>
          <w:ilvl w:val="0"/>
          <w:numId w:val="1006"/>
        </w:numPr>
      </w:pPr>
      <w:r>
        <w:t xml:space="preserve">Seaborn — Best for statistical plots (correlations, distributions, regression trends). It builds on Matplotlib with cleaner syntax and high-level abstractions (sns.pairplot, sns.heatmap) suited to data-scientist audiences focused on analysis quality. Used for our delay distribution histograms and scatter plots.</w:t>
      </w:r>
    </w:p>
    <w:p>
      <w:pPr>
        <w:pStyle w:val="Compact"/>
        <w:numPr>
          <w:ilvl w:val="0"/>
          <w:numId w:val="1006"/>
        </w:numPr>
      </w:pPr>
      <w:r>
        <w:t xml:space="preserve">Matplotlib — Provides maximum layout control for publication-ready figures. Used for the static bar charts (Top-10 Most Infectious Airports) where precise axis labels and custom styling are required.</w:t>
      </w:r>
    </w:p>
    <w:p>
      <w:pPr>
        <w:pStyle w:val="Compact"/>
        <w:numPr>
          <w:ilvl w:val="0"/>
          <w:numId w:val="1006"/>
        </w:numPr>
      </w:pPr>
      <w:r>
        <w:t xml:space="preserve">Plotly / Pyvis — Chosen for the interactive network graph and choropleth map because stakeholders need to hover over nodes, filter by hub, and zoom into geographic clusters. This interactivity is impossible in static Matplotlib output.</w:t>
      </w:r>
    </w:p>
    <w:bookmarkEnd w:id="17"/>
    <w:bookmarkStart w:id="18" w:name="why-this-storage-format"/>
    <w:p>
      <w:pPr>
        <w:pStyle w:val="Heading3"/>
      </w:pPr>
      <w:r>
        <w:t xml:space="preserve">3.3 Why this storage / format?</w:t>
      </w:r>
    </w:p>
    <w:p>
      <w:pPr>
        <w:pStyle w:val="Compact"/>
        <w:numPr>
          <w:ilvl w:val="0"/>
          <w:numId w:val="1007"/>
        </w:numPr>
      </w:pPr>
      <w:r>
        <w:rPr>
          <w:b/>
          <w:bCs/>
        </w:rPr>
        <w:t xml:space="preserve">CSV for raw data:</w:t>
      </w:r>
      <w:r>
        <w:t xml:space="preserve"> Universal, human-readable, and portable. Raw flight data is saved to data/raw/flights.csv to preserve data lineage. Once cleaned, we convert to Parquet for faster columnar reads during repeated analytical iterations.</w:t>
      </w:r>
    </w:p>
    <w:p>
      <w:pPr>
        <w:pStyle w:val="Compact"/>
        <w:numPr>
          <w:ilvl w:val="0"/>
          <w:numId w:val="1007"/>
        </w:numPr>
      </w:pPr>
      <w:r>
        <w:rPr>
          <w:b/>
          <w:bCs/>
        </w:rPr>
        <w:t xml:space="preserve">Jupyter Notebook over script:</w:t>
      </w:r>
      <w:r>
        <w:t xml:space="preserve"> Ideal for exploratory analysis with inline visual outputs and narrative. Our deliverable is a reproducible notebook that a mentor can re-run cell by cell to verify every result.</w:t>
      </w:r>
    </w:p>
    <w:p>
      <w:pPr>
        <w:pStyle w:val="Compact"/>
        <w:numPr>
          <w:ilvl w:val="0"/>
          <w:numId w:val="1007"/>
        </w:numPr>
      </w:pPr>
      <w:r>
        <w:rPr>
          <w:b/>
          <w:bCs/>
        </w:rPr>
        <w:t xml:space="preserve">GitHub over Drive:</w:t>
      </w:r>
      <w:r>
        <w:t xml:space="preserve"> Ensures version control, collaboration across 4 team members, and transparent commit history — required for academic reproducibility and mentor review.</w:t>
      </w:r>
    </w:p>
    <w:bookmarkEnd w:id="18"/>
    <w:bookmarkStart w:id="19" w:name="why-this-validation-reference"/>
    <w:p>
      <w:pPr>
        <w:pStyle w:val="Heading3"/>
      </w:pPr>
      <w:r>
        <w:t xml:space="preserve">3.4 Why this validation reference?</w:t>
      </w:r>
    </w:p>
    <w:p>
      <w:pPr>
        <w:pStyle w:val="Compact"/>
        <w:numPr>
          <w:ilvl w:val="0"/>
          <w:numId w:val="1008"/>
        </w:numPr>
      </w:pPr>
      <w:r>
        <w:rPr>
          <w:i/>
          <w:iCs/>
        </w:rPr>
        <w:t xml:space="preserve">scipy.stats — Validates Spearman rank correlation coefficients between delay categories and propagation distance; peer-reviewed and version-controlled for reproducibility. statsmodels — Confirms OLS regression coefficients and confidence intervals. networkx — Validates graph centrality metrics (PageRank, betweenness); its algorithms are community-tested against published graph theory results. pandas built-ins (describe(), value_counts()) — Used for row-count checks, column audits, and summary statistics to verify data integrity immediately after load. </w:t>
      </w:r>
    </w:p>
    <w:p>
      <w:r>
        <w:pict>
          <v:rect style="width:0;height:1.5pt" o:hralign="center" o:hrstd="t" o:hr="t"/>
        </w:pict>
      </w:r>
    </w:p>
    <w:bookmarkEnd w:id="19"/>
    <w:bookmarkEnd w:id="20"/>
    <w:bookmarkStart w:id="21" w:name="what-did-you-not-pick-and-why"/>
    <w:p>
      <w:pPr>
        <w:pStyle w:val="Heading2"/>
      </w:pPr>
      <w:r>
        <w:t xml:space="preserve">4. What did you NOT pick — and why?</w:t>
      </w:r>
    </w:p>
    <w:p>
      <w:pPr>
        <w:pStyle w:val="FirstParagraph"/>
      </w:pPr>
      <w:r>
        <w:t xml:space="preserve">Name 2 tools or methods you considered but rejected, with one sentence each on why.</w:t>
      </w:r>
    </w:p>
    <w:p>
      <w:pPr>
        <w:pStyle w:val="Compact"/>
        <w:numPr>
          <w:ilvl w:val="0"/>
          <w:numId w:val="1009"/>
        </w:numPr>
      </w:pPr>
      <w:r>
        <w:rPr>
          <w:b/>
          <w:bCs/>
        </w:rPr>
        <w:t xml:space="preserve">Decision Tree</w:t>
      </w:r>
      <w:r>
        <w:t xml:space="preserve"> — With large volumes of aviation data, it leads to overfitting and fails to capture the interconnected delay patterns across the network that require graph-based methods.</w:t>
      </w:r>
    </w:p>
    <w:p>
      <w:pPr>
        <w:pStyle w:val="Compact"/>
        <w:numPr>
          <w:ilvl w:val="0"/>
          <w:numId w:val="1009"/>
        </w:numPr>
      </w:pPr>
      <w:r>
        <w:rPr>
          <w:b/>
          <w:bCs/>
        </w:rPr>
        <w:t xml:space="preserve">K-Means Clustering</w:t>
      </w:r>
      <w:r>
        <w:t xml:space="preserve"> — While useful for grouping airports, it cannot model time-varying delay dynamics and sequential dependencies that are central to propagation analysis.</w:t>
      </w:r>
    </w:p>
    <w:p>
      <w:pPr>
        <w:pStyle w:val="Compact"/>
        <w:numPr>
          <w:ilvl w:val="0"/>
          <w:numId w:val="1009"/>
        </w:numPr>
      </w:pPr>
      <w:r>
        <w:rPr>
          <w:b/>
          <w:bCs/>
        </w:rPr>
        <w:t xml:space="preserve">Manual Rule-Based System</w:t>
      </w:r>
      <w:r>
        <w:t xml:space="preserve"> — Writing manual rules for thousands of variables in the aviation network is overly complex and cannot adapt to new or unseen scenarios, making data-driven approaches far preferable.</w:t>
      </w:r>
    </w:p>
    <w:p>
      <w:pPr>
        <w:pStyle w:val="Compact"/>
        <w:numPr>
          <w:ilvl w:val="0"/>
          <w:numId w:val="1009"/>
        </w:numPr>
      </w:pPr>
      <w:r>
        <w:rPr>
          <w:b/>
          <w:bCs/>
        </w:rPr>
        <w:t xml:space="preserve">Simple Neural Network</w:t>
      </w:r>
      <w:r>
        <w:t xml:space="preserve"> — A shallow neural network cannot simultaneously analyze time series and graph structures, making it insufficient for fully modeling the flight delay propagation network.</w:t>
      </w:r>
    </w:p>
    <w:p>
      <w:r>
        <w:pict>
          <v:rect style="width:0;height:1.5pt" o:hralign="center" o:hrstd="t" o:hr="t"/>
        </w:pict>
      </w:r>
    </w:p>
    <w:bookmarkEnd w:id="21"/>
    <w:bookmarkStart w:id="22" w:name="submission-checklist"/>
    <w:p>
      <w:pPr>
        <w:pStyle w:val="Heading2"/>
      </w:pPr>
      <w:r>
        <w:t xml:space="preserve">5. Submission Checklist</w:t>
      </w:r>
    </w:p>
    <w:p>
      <w:pPr>
        <w:pStyle w:val="Compact"/>
        <w:numPr>
          <w:ilvl w:val="0"/>
          <w:numId w:val="1010"/>
        </w:numPr>
      </w:pPr>
      <w:r>
        <w:t xml:space="preserve">Phase 1 doc completed and signed off</w:t>
      </w:r>
    </w:p>
    <w:p>
      <w:pPr>
        <w:pStyle w:val="Compact"/>
        <w:numPr>
          <w:ilvl w:val="0"/>
          <w:numId w:val="1011"/>
        </w:numPr>
      </w:pPr>
      <w:r>
        <w:t xml:space="preserve">This Phase 2 doc completed</w:t>
      </w:r>
    </w:p>
    <w:p>
      <w:pPr>
        <w:pStyle w:val="Compact"/>
        <w:numPr>
          <w:ilvl w:val="0"/>
          <w:numId w:val="1012"/>
        </w:numPr>
      </w:pPr>
      <w:r>
        <w:t xml:space="preserve">Both pushed to your group repo at </w:t>
      </w:r>
      <w:r>
        <w:rPr>
          <w:rStyle w:val="VerbatimChar"/>
        </w:rPr>
        <w:t xml:space="preserve">module-2/class_6/lab-scenarios/10_flight_delay_network/</w:t>
      </w:r>
      <w:r>
        <w:t xml:space="preserve"> (or your team’s submissions folder)</w:t>
      </w:r>
    </w:p>
    <w:p>
      <w:pPr>
        <w:pStyle w:val="Compact"/>
        <w:numPr>
          <w:ilvl w:val="0"/>
          <w:numId w:val="1013"/>
        </w:numPr>
      </w:pPr>
      <w:r>
        <w:t xml:space="preserve">Mentor approval received before any code is written</w:t>
      </w:r>
    </w:p>
    <w:p>
      <w:pPr>
        <w:pStyle w:val="FirstParagraph"/>
      </w:pPr>
      <w:r>
        <w:rPr>
          <w:b/>
          <w:bCs/>
        </w:rPr>
        <w:t xml:space="preserve">Mentor signature / date: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2026-05-02T07:00:19Z</dcterms:created>
  <dcterms:modified xsi:type="dcterms:W3CDTF">2026-05-02T07:00:19Z</dcterms:modified>
</cp:coreProperties>
</file>

<file path=docProps/custom.xml><?xml version="1.0" encoding="utf-8"?>
<Properties xmlns="http://schemas.openxmlformats.org/officeDocument/2006/custom-properties" xmlns:vt="http://schemas.openxmlformats.org/officeDocument/2006/docPropsVTypes"/>
</file>