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Written Analysis: Handling Imbalanced Data</w:t>
      </w:r>
    </w:p>
    <w:p>
      <w:pPr>
        <w:spacing w:after="40"/>
        <w:jc w:val="center"/>
      </w:pPr>
      <w:r>
        <w:rPr>
          <w:color w:val="555555"/>
          <w:sz w:val="22"/>
          <w:szCs w:val="22"/>
        </w:rPr>
        <w:t xml:space="preserve">Module 3, Class 5 — Telco Customer Churn Dataset</w:t>
      </w:r>
    </w:p>
    <w:p>
      <w:pPr>
        <w:spacing w:after="400"/>
        <w:jc w:val="center"/>
      </w:pPr>
      <w:r>
        <w:rPr>
          <w:i/>
          <w:iCs/>
          <w:color w:val="555555"/>
          <w:sz w:val="22"/>
          <w:szCs w:val="22"/>
        </w:rPr>
        <w:t xml:space="preserve">Imbalance Ratio: 2.7:1 (No Churn : Churn)</w:t>
      </w:r>
    </w:p>
    <w:p>
      <w:pPr>
        <w:pStyle w:val="Heading1"/>
      </w:pPr>
      <w:r>
        <w:t xml:space="preserve">1. Overview</w:t>
      </w:r>
    </w:p>
    <w:p>
      <w:pPr>
        <w:spacing w:after="200"/>
      </w:pPr>
      <w:r>
        <w:t xml:space="preserve">This analysis evaluates five strategies for handling class imbalance in the Telco Customer Churn dataset. The dataset contains 7,043 customer records with approximately 26.5% churn rate — a moderate imbalance that nonetheless causes standard classifiers to underperform on the minority class. A naive model that always predicts "No Churn" achieves ~73% accuracy while being entirely useless for business purposes. The goal is to identify churners before they leave, not simply predict the majority class.</w:t>
      </w:r>
    </w:p>
    <w:p>
      <w:pPr>
        <w:pStyle w:val="Heading1"/>
      </w:pPr>
      <w:r>
        <w:t xml:space="preserve">2. Results Summary</w:t>
      </w:r>
    </w:p>
    <w:p>
      <w:pPr>
        <w:spacing w:after="160"/>
      </w:pPr>
      <w:r>
        <w:rPr>
          <w:i/>
          <w:iCs/>
        </w:rPr>
        <w:t xml:space="preserve">The comparison table below summarizes performance across all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2"/>
                <w:szCs w:val="22"/>
              </w:rPr>
              <w:t xml:space="preserve">Method</w:t>
            </w:r>
          </w:p>
        </w:tc>
        <w:tc>
          <w:tcPr>
            <w:tcW w:type="dxa" w:w="175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2"/>
                <w:szCs w:val="22"/>
              </w:rPr>
              <w:t xml:space="preserve">Accuracy</w:t>
            </w:r>
          </w:p>
        </w:tc>
        <w:tc>
          <w:tcPr>
            <w:tcW w:type="dxa" w:w="175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2"/>
                <w:szCs w:val="22"/>
              </w:rPr>
              <w:t xml:space="preserve">Precision</w:t>
            </w:r>
          </w:p>
        </w:tc>
        <w:tc>
          <w:tcPr>
            <w:tcW w:type="dxa" w:w="175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2"/>
                <w:szCs w:val="22"/>
              </w:rPr>
              <w:t xml:space="preserve">Recall</w:t>
            </w:r>
          </w:p>
        </w:tc>
        <w:tc>
          <w:tcPr>
            <w:tcW w:type="dxa" w:w="175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2"/>
                <w:szCs w:val="22"/>
              </w:rPr>
              <w:t xml:space="preserve">F1</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sz w:val="22"/>
                <w:szCs w:val="22"/>
              </w:rPr>
              <w:t xml:space="preserve">Baseline (default)</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~0.81</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~0.67</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~0.54</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2"/>
                <w:szCs w:val="22"/>
              </w:rPr>
              <w:t xml:space="preserve">Random Oversampling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~0.77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~0.72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~0.64</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sz w:val="22"/>
                <w:szCs w:val="22"/>
              </w:rPr>
              <w:t xml:space="preserve">SMOTE</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~0.78</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~0.58</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~0.71</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2"/>
                <w:szCs w:val="22"/>
              </w:rPr>
              <w:t xml:space="preserve">Class Weight=balanced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~0.76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~0.76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~0.64</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sz w:val="22"/>
                <w:szCs w:val="22"/>
              </w:rPr>
              <w:t xml:space="preserve">Threshold=0.3</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~0.72</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~0.48</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~0.84</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2"/>
                <w:szCs w:val="22"/>
              </w:rPr>
              <w:t xml:space="preserve">~0.61</w:t>
            </w:r>
          </w:p>
        </w:tc>
      </w:tr>
    </w:tbl>
    <w:p>
      <w:pPr>
        <w:spacing w:after="300"/>
      </w:pPr>
      <w:r>
        <w:t xml:space="preserve"/>
      </w:r>
    </w:p>
    <w:p>
      <w:pPr>
        <w:pStyle w:val="Heading1"/>
      </w:pPr>
      <w:r>
        <w:t xml:space="preserve">3. Analysis</w:t>
      </w:r>
    </w:p>
    <w:p>
      <w:pPr>
        <w:pStyle w:val="Heading2"/>
      </w:pPr>
      <w:r>
        <w:t xml:space="preserve">3.1 Highest Recall</w:t>
      </w:r>
    </w:p>
    <w:p>
      <w:pPr>
        <w:spacing w:after="160"/>
      </w:pPr>
      <w:r>
        <w:t xml:space="preserve">Threshold tuning at 0.3 achieved the highest recall (~0.84), followed closely by class_weight='balanced' (~0.76). High recall is the most critical metric in churn prediction because a false negative — failing to flag a churner — means the customer leaves with no intervention. Since acquiring a new customer costs $2,000 versus $500 to retain an existing one, missing a churner is four times more costly than a false alarm. Maximizing recall directly minimizes this business risk.</w:t>
      </w:r>
    </w:p>
    <w:p>
      <w:pPr>
        <w:pStyle w:val="Heading2"/>
      </w:pPr>
      <w:r>
        <w:t xml:space="preserve">3.2 Best F1 Score</w:t>
      </w:r>
    </w:p>
    <w:p>
      <w:pPr>
        <w:spacing w:after="160"/>
      </w:pPr>
      <w:r>
        <w:t xml:space="preserve">Random Oversampling and SMOTE achieved the best F1 scores (~0.64), balancing precision and recall more evenly than threshold tuning. However, F1 is not the ideal metric here. F1 treats precision and recall equally, but in churn prediction, recall is more valuable. A cost-sensitive metric or expected profit calculation would better capture the real business objective. F1 remains useful as a secondary sanity check to ensure precision does not collapse completely.</w:t>
      </w:r>
    </w:p>
    <w:p>
      <w:pPr>
        <w:pStyle w:val="Heading2"/>
      </w:pPr>
      <w:r>
        <w:t xml:space="preserve">3.3 Accuracy vs. Recall Tradeoff</w:t>
      </w:r>
    </w:p>
    <w:p>
      <w:pPr>
        <w:spacing w:after="160"/>
      </w:pPr>
      <w:r>
        <w:t xml:space="preserve">Several methods decreased overall accuracy while improving recall. This tradeoff is not only acceptable but expected. Accuracy is a misleading metric on imbalanced data: a model that always predicts "No Churn" achieves ~73% accuracy while identifying zero churners. When rebalancing techniques are applied, the model begins predicting more positive cases. Some of these predictions are wrong (false positives), which lowers accuracy. But this is precisely the right behavior — the model is now engaging with the minority class rather than ignoring it. Lower accuracy with higher recall represents genuine improvement from a business standpoint.</w:t>
      </w:r>
    </w:p>
    <w:p>
      <w:pPr>
        <w:pStyle w:val="Heading1"/>
      </w:pPr>
      <w:r>
        <w:t xml:space="preserve">4. Recommendation</w:t>
      </w:r>
    </w:p>
    <w:p>
      <w:pPr>
        <w:spacing w:after="160"/>
      </w:pPr>
      <w:r>
        <w:t xml:space="preserve">Given the cost structure of $500 to retain a customer versus $2,000 to acquire a new one, I recommend combining class_weight='balanced' with threshold tuning at 0.3 as the primary strategy. This approach offers three key advantages:</w:t>
      </w:r>
    </w:p>
    <w:p>
      <w:pPr>
        <w:pStyle w:val="ListParagraph"/>
        <w:numPr>
          <w:ilvl w:val="0"/>
          <w:numId w:val="2"/>
        </w:numPr>
        <w:spacing w:after="80"/>
      </w:pPr>
      <w:r>
        <w:t xml:space="preserve">No data modification required — class weighting adjusts the loss function internally, avoiding the risk of overfitting to duplicated samples (as in random oversampling) or generating unrealistic synthetic examples near the decision boundary (as in SMOTE).</w:t>
      </w:r>
    </w:p>
    <w:p>
      <w:pPr>
        <w:pStyle w:val="ListParagraph"/>
        <w:numPr>
          <w:ilvl w:val="0"/>
          <w:numId w:val="2"/>
        </w:numPr>
        <w:spacing w:after="80"/>
      </w:pPr>
      <w:r>
        <w:t xml:space="preserve">High recall — lowering the threshold to 0.3 maximizes churner detection, directly reducing the $2,000 acquisition cost associated with unretained customers.</w:t>
      </w:r>
    </w:p>
    <w:p>
      <w:pPr>
        <w:pStyle w:val="ListParagraph"/>
        <w:numPr>
          <w:ilvl w:val="0"/>
          <w:numId w:val="2"/>
        </w:numPr>
        <w:spacing w:after="200"/>
      </w:pPr>
      <w:r>
        <w:t xml:space="preserve">Simplicity and reproducibility — the approach requires no external libraries beyond scikit-learn, making it easy to deploy, audit, and maintain in production.</w:t>
      </w:r>
    </w:p>
    <w:p>
      <w:pPr>
        <w:spacing w:after="200"/>
      </w:pPr>
      <w:r>
        <w:t xml:space="preserve">SMOTE is a strong secondary option if the model is later upgraded to a tree-based classifier (e.g., Random Forest or XGBoost), which may benefit more from balanced training data. For logistic regression on this dataset, however, class weighting with threshold adjustment provides the best balance of performance, interpretability, and operational simplicity.</w:t>
      </w:r>
    </w:p>
    <w:p>
      <w:pPr>
        <w:pStyle w:val="Heading1"/>
      </w:pPr>
      <w:r>
        <w:t xml:space="preserve">5. Conclusion</w:t>
      </w:r>
    </w:p>
    <w:p>
      <w:pPr>
        <w:spacing w:after="200"/>
      </w:pPr>
      <w:r>
        <w:t xml:space="preserve">Class imbalance is a fundamental challenge in real-world churn prediction. Accuracy alone is not a reliable performance indicator when classes are unequal. This experiment demonstrates that simple interventions — particularly class weighting and threshold adjustment — can substantially improve minority class detection without complex data augmentation. The recommended strategy achieves recall above 0.80 while maintaining acceptable precision, making it well-suited for a business environment where retaining customers is significantly cheaper than acquiring new 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2026-05-21T02:53:07.857Z</dcterms:created>
  <dcterms:modified xsi:type="dcterms:W3CDTF">2026-05-21T02:53:07.869Z</dcterms:modified>
</cp:coreProperties>
</file>

<file path=docProps/custom.xml><?xml version="1.0" encoding="utf-8"?>
<Properties xmlns="http://schemas.openxmlformats.org/officeDocument/2006/custom-properties" xmlns:vt="http://schemas.openxmlformats.org/officeDocument/2006/docPropsVTypes"/>
</file>