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Functional Requirements Document: Edge Computing Gateway (ECG)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Hardware Architecture &amp; Performance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 Computing Gateway (ECG)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serve as the localized execution node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Execution Manifest (DEM)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is designed for high-reliability operations in environments where network backhaul is intermittent.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Compute &amp; Storage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Runtime Environment: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support a lightweight execution engine (e.g., Python-based or C++ micro-runtime) capable of parsing and executing JSON-serialized DEM decision trees.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Persistent Cache: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Minimum 4GB of industrial-grade flash storage to maintain a local buffer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Query Engine (SQE)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and a 30-day rolling log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Immutable Resource Provenance (IRP)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Cryptographic Module: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Dedicated hardware-based Root of Trust (RoT) or Secure Element for manifest decryption and state-synchronization hashing.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Connectivity &amp; Networking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Backhaul: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Integrated 4G/5G LTE with an external high-gain antenna port.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Mesh/LPWAN: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Integrated LoRaWAN or proprietary Sub-GHz radio for communication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Telemetric Endpoints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(sensors)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Aggregation Nodes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(relays).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Failover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Automatic detection of backhaul loss, triggering immediate transition to "Autonomous Manifest Mode."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Software &amp; Protocol Requirements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Manifest Ingestion &amp; Validation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Handshake Protocol: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ECG must perform a mutual TLS handshake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Inference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before accepting a new DEM.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Integrity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Upon receipt of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ECG must verify the cryptographic signature against the stored public key.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Sync: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maintain an internal Real-Time Clock (RTC) synced via NTP (when connected) or GPS pulse-per-second to ensure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Bound Parameters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DEM are strictly enforced.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Local Inference Execution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Threshold Monitoring: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ECG shall sample data from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Telemetric Endpoints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at a frequency defined within the DEM (e.g., every 15 minutes).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Actuation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provide direct GPIO or industrial protocol (Modbus/CAN bus) outputs to trigger physical hardware based on the DEM decision tree.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Delta Calculation: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calculate the variance between "Predicted Environmental State" (from the DEM) and "Actual Measured State" for later reporting.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Data Integrity &amp; Reporting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IRP Ledger Generation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Local Logging: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actuation event must be logged with a timestamp, the triggering sensor value, and the unique ID of the governing DEM.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log entry must be chained to the previous entry using a SHA-256 hash to ensure the immutability of the field record.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Asynchronous State Synchronization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Packetization: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Upon restoration of network backhaul, the ECG must package all execution logs into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Verification Packet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Priority Queue: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ECG must prioritize the transmission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Quantifiable Conservation Validation (QCV)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over non-critical system health telemetry.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Power &amp; Environmental Specs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Operating Temperature: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-40°C to +85°C (Industrial Grade).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Power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support solar-plus-battery input with ultra-low-power "Sleep" states between telemetric sampling windows.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Enclosure: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IP67-rated weatherproofing for deployment in exposed agricultural or industrial environments.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