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u8svc82lw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Paiement (très important)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Intégration via API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Wave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 Money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Money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peux passer par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agrégateurs de paiement locaux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orezv2l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Hébergement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/ Google Cloud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VPS (moins cher au début)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jw7w5cjsm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Coût estimatif réel</w:t>
      </w:r>
    </w:p>
    <w:tbl>
      <w:tblPr>
        <w:tblStyle w:val="Table1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95"/>
        <w:tblGridChange w:id="0">
          <w:tblGrid>
            <w:gridCol w:w="144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MVP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2M – 5M FCFA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Version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5M – 15M FCFA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ten41vnoz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Trouver un développeur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Groupes Facebook tech Sénégal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Écoles (ESP, Supinfo, etc.)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local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Astuce : commence avec </w:t>
      </w:r>
      <w:r w:rsidDel="00000000" w:rsidR="00000000" w:rsidRPr="00000000">
        <w:rPr>
          <w:b w:val="1"/>
          <w:bCs w:val="1"/>
          <w:rtl w:val="0"/>
        </w:rPr>
        <w:t xml:space="preserve">1 bon développeur + 1 designer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