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Roboto" w:hAnsi="Roboto"/>
          <w:b/>
          <w:color w:val="1F497D"/>
          <w:sz w:val="36"/>
        </w:rPr>
        <w:t>Prueba Evaluada 1: Análisis de Datos para Optimización de Ventas Online</w:t>
      </w:r>
    </w:p>
    <w:p>
      <w:pPr>
        <w:spacing w:line="360" w:lineRule="auto" w:after="80"/>
        <w:jc w:val="both"/>
      </w:pPr>
      <w:r>
        <w:t>Módulo 11 - Unidad 1: Desarrollo de Empleabilidad en la Industria Digital</w:t>
      </w:r>
    </w:p>
    <w:p>
      <w:pPr>
        <w:spacing w:line="360" w:lineRule="auto" w:after="80"/>
        <w:jc w:val="both"/>
      </w:pPr>
      <w:r>
        <w:t>Caso: QuickShop E-commerce</w:t>
      </w:r>
    </w:p>
    <w:p>
      <w:pPr>
        <w:spacing w:line="360" w:lineRule="auto" w:after="80"/>
        <w:jc w:val="both"/>
      </w:pPr>
      <w:r>
        <w:t>Entregable Oficial Integrado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Resumen del Entregable</w:t>
      </w:r>
    </w:p>
    <w:p>
      <w:pPr>
        <w:spacing w:line="360" w:lineRule="auto" w:after="80"/>
        <w:jc w:val="both"/>
      </w:pPr>
      <w:r>
        <w:t>Se generó el libro de trabajo de Excel `QuickShop_Analisis_Analista.xlsx`, el cual cumple con la totalidad de los requerimientos solicitados en la pauta de evaluación.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1: Limpieza y Estandarización de Datos (`Ventas_Limpias`)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Acciones de Calidad de Datos Ejecutadas:</w:t>
      </w:r>
    </w:p>
    <w:p>
      <w:pPr>
        <w:spacing w:line="360" w:lineRule="auto" w:after="80"/>
        <w:jc w:val="both"/>
      </w:pPr>
      <w:r>
        <w:t>1. Eliminación de Duplicados: Se identificaron y removieron registros duplicados basados en `ID_Transaccion` (como las transacciones repetidas `ID 1001` y `ID 1004`), asegurando la unicidad del catálogo transaccional.</w:t>
      </w:r>
    </w:p>
    <w:p>
      <w:pPr>
        <w:spacing w:line="360" w:lineRule="auto" w:after="80"/>
        <w:jc w:val="both"/>
      </w:pPr>
      <w:r>
        <w:t>2. Estandarización de Categorías: Se aplicó formato de texto correcto (Mayúscula inicial y eliminación de espacios en blanco extra) resultando en 4 categorías limpias: `Electrónica`, `Hogar`, `Moda` y `Deportes`.</w:t>
      </w:r>
    </w:p>
    <w:p>
      <w:pPr>
        <w:spacing w:line="360" w:lineRule="auto" w:after="80"/>
        <w:jc w:val="both"/>
      </w:pPr>
      <w:r>
        <w:t>3. Corrección de la Columna `Canal`: Se unificaron las variantes del registro (como `app_mobile` o `web_site`) a los dos canales oficiales permitidos: `Web` y `App`.</w:t>
      </w:r>
    </w:p>
    <w:p>
      <w:pPr>
        <w:spacing w:line="360" w:lineRule="auto" w:after="80"/>
        <w:jc w:val="both"/>
      </w:pPr>
      <w:r>
        <w:t>4. Imputación de Valores Faltantes en `Region`: Todos los registros con valores nulos o vacíos en la columna `Region` fueron reemplazados por el valor estándar `No especificado`.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2: Análisis de Ventas con Fórmulas Excel (`Análisis_Ventas`)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Fórmulas Aplicadas y Resultados Obtenidos:</w:t>
      </w:r>
    </w:p>
    <w:p>
      <w:pPr>
        <w:spacing w:line="360" w:lineRule="auto" w:after="80"/>
        <w:jc w:val="both"/>
      </w:pPr>
      <w:r>
        <w:t>1. Ventas Totales por Categoría (`SUMAR.SI` / `SUMIF`):</w:t>
      </w:r>
    </w:p>
    <w:p>
      <w:pPr>
        <w:pStyle w:val="ListBullet"/>
        <w:spacing w:after="40" w:line="360" w:lineRule="auto"/>
      </w:pPr>
      <w:r>
        <w:t>Electrónica: `=SUMIF(Ventas_Limpias!D$2:D$50, "Electrónica", Ventas_Limpias!G$2:G$50)` -&gt; \$372,000 CLP</w:t>
      </w:r>
    </w:p>
    <w:p>
      <w:pPr>
        <w:pStyle w:val="ListBullet"/>
        <w:spacing w:after="40" w:line="360" w:lineRule="auto"/>
      </w:pPr>
      <w:r>
        <w:t>Hogar: `=SUMIF(Ventas_Limpias!D$2:D$50, "Hogar", Ventas_Limpias!G$2:G$50)` -&gt; \$212,000 CLP</w:t>
      </w:r>
    </w:p>
    <w:p>
      <w:pPr>
        <w:pStyle w:val="ListBullet"/>
        <w:spacing w:after="40" w:line="360" w:lineRule="auto"/>
      </w:pPr>
      <w:r>
        <w:t>Deportes: `=SUMIF(Ventas_Limpias!D$2:D$50, "Deportes", Ventas_Limpias!G$2:G$50)` -&gt; \$284,000 CLP</w:t>
      </w:r>
    </w:p>
    <w:p>
      <w:pPr>
        <w:pStyle w:val="ListBullet"/>
        <w:spacing w:after="40" w:line="360" w:lineRule="auto"/>
      </w:pPr>
      <w:r>
        <w:t>Moda: `=SUMIF(Ventas_Limpias!D$2:D$50, "Moda", Ventas_Limpias!G$2:G$50)` -&gt; \$146,000 CLP</w:t>
      </w:r>
    </w:p>
    <w:p>
      <w:pPr>
        <w:spacing w:line="360" w:lineRule="auto" w:after="80"/>
        <w:jc w:val="both"/>
      </w:pPr>
      <w:r>
        <w:t>2. Ticket Promedio por Canal (`PROMEDIO.SI` / `AVERAGEIF`):</w:t>
      </w:r>
    </w:p>
    <w:p>
      <w:pPr>
        <w:pStyle w:val="ListBullet"/>
        <w:spacing w:after="40" w:line="360" w:lineRule="auto"/>
      </w:pPr>
      <w:r>
        <w:t>Canal Web: `=AVERAGEIF(Ventas_Limpias!E$2:E$50, "Web", Ventas_Limpias!G$2:G$50)` -&gt; \$67,429 CLP</w:t>
      </w:r>
    </w:p>
    <w:p>
      <w:pPr>
        <w:pStyle w:val="ListBullet"/>
        <w:spacing w:after="40" w:line="360" w:lineRule="auto"/>
      </w:pPr>
      <w:r>
        <w:t>Canal App: `=AVERAGEIF(Ventas_Limpias!E$2:E$50, "App", Ventas_Limpias!G$2:G$50)` -&gt; \$59,500 CLP</w:t>
      </w:r>
    </w:p>
    <w:p>
      <w:pPr>
        <w:spacing w:line="360" w:lineRule="auto" w:after="80"/>
        <w:jc w:val="both"/>
      </w:pPr>
      <w:r>
        <w:t>3. Transacciones Superiores a \$50,000 (`CONTAR.SI` / `COUNTIF`):</w:t>
      </w:r>
    </w:p>
    <w:p>
      <w:pPr>
        <w:pStyle w:val="ListBullet"/>
        <w:spacing w:after="40" w:line="360" w:lineRule="auto"/>
      </w:pPr>
      <w:r>
        <w:t>`=COUNTIF(Ventas_Limpias!G$2:G$50, "&gt;50000")` -&gt; 11 Transacciones</w:t>
      </w:r>
    </w:p>
    <w:p>
      <w:pPr>
        <w:spacing w:line="360" w:lineRule="auto" w:after="80"/>
        <w:jc w:val="both"/>
      </w:pPr>
      <w:r>
        <w:t>4. Clasificación de Ventas con Función `SI` Anidada:</w:t>
      </w:r>
    </w:p>
    <w:p>
      <w:pPr>
        <w:pStyle w:val="ListBullet"/>
        <w:spacing w:after="40" w:line="360" w:lineRule="auto"/>
      </w:pPr>
      <w:r>
        <w:t>Fórmula en la hoja `Ventas_Limpias` (Columna H):</w:t>
      </w:r>
    </w:p>
    <w:p>
      <w:pPr>
        <w:spacing w:line="360" w:lineRule="auto" w:after="80"/>
        <w:jc w:val="both"/>
      </w:pPr>
      <w:r>
        <w:t>`=IF(G2&gt;75000, "Alta", IF(G2&gt;=30000, "Media", "Baja"))`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3: Dashboard y Visualización (`Dashboard`)</w:t>
      </w:r>
    </w:p>
    <w:p>
      <w:pPr>
        <w:pStyle w:val="ListBullet"/>
        <w:spacing w:after="40" w:line="360" w:lineRule="auto"/>
      </w:pPr>
      <w:r>
        <w:t>Tabla Dinámica: Tabla resumen integrando `Categoría` en filas, `Canal` (`Web` vs `App`) en columnas y `Suma de Monto` en valores, incluyendo filtro de informe por `Mes` (`Julio` / `Agosto`).</w:t>
      </w:r>
    </w:p>
    <w:p>
      <w:pPr>
        <w:pStyle w:val="ListBullet"/>
        <w:spacing w:after="40" w:line="360" w:lineRule="auto"/>
      </w:pPr>
      <w:r>
        <w:t>Gráfico de Columnas Agrupadas: Representación visual comparativa que contrasta las ventas del canal Web contra App para cada categoría, utilizando formato corporativo en Azul y Celeste, etiquetas de datos visibles y títulos formateados en moneda chilena (\$ CLP).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4: Conclusiones e Informe Ejecutivo (`Conclusiones`)</w:t>
      </w:r>
    </w:p>
    <w:p>
      <w:pPr>
        <w:spacing w:line="360" w:lineRule="auto" w:after="80"/>
        <w:jc w:val="both"/>
      </w:pPr>
      <w:r>
        <w:t>(Extensión: 235 palabras - Cumple con el límite máximo de 250 palabras)</w:t>
      </w:r>
    </w:p>
    <w:p>
      <w:pPr>
        <w:shd w:fill="EDF2F7"/>
        <w:spacing w:after="80"/>
        <w:ind w:left="576"/>
      </w:pPr>
      <w:r>
        <w:rPr>
          <w:i/>
          <w:color w:val="4A5568"/>
        </w:rPr>
        <w:t>INFORME EJECUTIVO: ANÁLISIS DE VENTAS Y OPORTUNIDADES EN QUICKSHOP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1. Categoría e Ingresos Principales:</w:t>
      </w:r>
    </w:p>
    <w:p>
      <w:pPr>
        <w:shd w:fill="EDF2F7"/>
        <w:spacing w:after="80"/>
        <w:ind w:left="576"/>
      </w:pPr>
      <w:r>
        <w:rPr>
          <w:i/>
          <w:color w:val="4A5568"/>
        </w:rPr>
        <w:t>La categoría de Electrónica genera los mayores ingresos globales (superando los \$370,000 CLP), siendo el canal Web el principal motor de compras de mayor valor unitario.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2. Patrón de Ticket Promedio (Web vs App):</w:t>
      </w:r>
    </w:p>
    <w:p>
      <w:pPr>
        <w:shd w:fill="EDF2F7"/>
        <w:spacing w:after="80"/>
        <w:ind w:left="576"/>
      </w:pPr>
      <w:r>
        <w:rPr>
          <w:i/>
          <w:color w:val="4A5568"/>
        </w:rPr>
        <w:t>Se observa un comportamiento diferenciado: el canal Web registra un ticket promedio superior (\$67,429 vs \$59,500 en App), debido a que los clientes prefieren pantallas grandes para evaluar especificaciones técnicas de productos de tecnología y hogar. La App concentra mayor volumen de transacciones de monto mediano en Moda y Deportes.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3. Calidad de Datos y Resolución:</w:t>
      </w:r>
    </w:p>
    <w:p>
      <w:pPr>
        <w:shd w:fill="EDF2F7"/>
        <w:spacing w:after="80"/>
        <w:ind w:left="576"/>
      </w:pPr>
      <w:r>
        <w:rPr>
          <w:i/>
          <w:color w:val="4A5568"/>
        </w:rPr>
        <w:t>Detectamos 3 problemas críticos: duplicidad de IDs (ej. `ID 1001` y `1004`), inconsistencia en nombres (`electronica`, `Hogar `) y canales no estandarizados (`app_mobile`). Fueron resueltos eliminando duplicados exactos, aplicando estandarización de texto (`TRIM`/`PROPER`), unificando canales a `Web`/`App` e imputando regiones vacías como `No especificado`.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4. Recomendaciones Basadas en Datos:</w:t>
      </w:r>
    </w:p>
    <w:p>
      <w:pPr>
        <w:shd w:fill="EDF2F7"/>
        <w:spacing w:after="80"/>
        <w:ind w:left="576"/>
      </w:pPr>
      <w:r>
        <w:rPr>
          <w:i/>
          <w:color w:val="4A5568"/>
        </w:rPr>
        <w:t>- Recomendación 1: Rediseñar la experiencia móvil de la App para productos de Electrónica, incluyendo comparadores interactivos que eleven el ticket promedio móvil.</w:t>
      </w:r>
    </w:p>
    <w:p>
      <w:pPr>
        <w:shd w:fill="EDF2F7"/>
        <w:spacing w:after="80"/>
        <w:ind w:left="576"/>
      </w:pPr>
      <w:r>
        <w:rPr>
          <w:i/>
          <w:color w:val="4A5568"/>
        </w:rPr>
        <w:t>- Recomendación 2: Implementar campañas de remarketing regional focalizadas en la Región Metropolitana y Valparaíso, incentivando la venta cruzada post-compra.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