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tgsotz7euha9"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Mejora I+D</w:t>
      </w:r>
      <w:r w:rsidDel="00000000" w:rsidR="00000000" w:rsidRPr="00000000">
        <w:rPr>
          <w:rtl w:val="0"/>
        </w:rPr>
      </w:r>
    </w:p>
    <w:p w:rsidR="00000000" w:rsidDel="00000000" w:rsidP="00000000" w:rsidRDefault="00000000" w:rsidRPr="00000000" w14:paraId="00000002">
      <w:pPr>
        <w:spacing w:after="240" w:line="275.9999942779541" w:lineRule="auto"/>
        <w:rPr/>
      </w:pPr>
      <w:r w:rsidDel="00000000" w:rsidR="00000000" w:rsidRPr="00000000">
        <w:rPr>
          <w:rtl w:val="0"/>
        </w:rPr>
      </w:r>
    </w:p>
    <w:p w:rsidR="00000000" w:rsidDel="00000000" w:rsidP="00000000" w:rsidRDefault="00000000" w:rsidRPr="00000000" w14:paraId="00000003">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Mejora Estratégica Biotecnológica para la Valorización de Efluentes Marinos</w:t>
      </w:r>
    </w:p>
    <w:p w:rsidR="00000000" w:rsidDel="00000000" w:rsidP="00000000" w:rsidRDefault="00000000" w:rsidRPr="00000000" w14:paraId="00000004">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I: Arquitectura de Membranas para la Purificación Selectiva (Query 1)</w:t>
      </w:r>
    </w:p>
    <w:p w:rsidR="00000000" w:rsidDel="00000000" w:rsidP="00000000" w:rsidRDefault="00000000" w:rsidRPr="00000000" w14:paraId="00000007">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caldo de cocción de mejillón es una matriz compleja rica en proteínas, péptidos y aminoácidos libres (como la taurina), pero también contiene sólidos suspendidos, grasas y coloides.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El uso de la tecnología de membranas es esencial para la concentración selectiva y no térmica de los bioactivos, así como para la clarificación previa a la Nanofiltración (NF).</w:t>
      </w:r>
    </w:p>
    <w:p w:rsidR="00000000" w:rsidDel="00000000" w:rsidP="00000000" w:rsidRDefault="00000000" w:rsidRPr="00000000" w14:paraId="00000009">
      <w:pP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Microfiltración (MF) para la Clarificación y Protección</w:t>
      </w:r>
    </w:p>
    <w:p w:rsidR="00000000" w:rsidDel="00000000" w:rsidP="00000000" w:rsidRDefault="00000000" w:rsidRPr="00000000" w14:paraId="0000000B">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Microfiltración (MF) opera típicamente en el rango de tamaño de poro de 0.1 a 10 micrómetros.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Su función principal es eliminar sólidos suspendidos, bacterias y grandes coloides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actuando como un pretratamiento indispensable para proteger las membranas de Nanofiltración de un ensuciamiento rápido (fouling).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D">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E">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Alternativa MF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F">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Especificaciones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0">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Beneficios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1">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2">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Flujo Tangencial (Cross-Flow)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3">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Configuración:</w:t>
            </w:r>
            <w:r w:rsidDel="00000000" w:rsidR="00000000" w:rsidRPr="00000000">
              <w:rPr>
                <w:rFonts w:ascii="Google Sans Text" w:cs="Google Sans Text" w:eastAsia="Google Sans Text" w:hAnsi="Google Sans Text"/>
                <w:color w:val="1f1f1f"/>
                <w:rtl w:val="0"/>
              </w:rPr>
              <w:t xml:space="preserve"> Tubular o espiral. </w:t>
            </w:r>
            <w:r w:rsidDel="00000000" w:rsidR="00000000" w:rsidRPr="00000000">
              <w:rPr>
                <w:rFonts w:ascii="Google Sans Text" w:cs="Google Sans Text" w:eastAsia="Google Sans Text" w:hAnsi="Google Sans Text"/>
                <w:b w:val="1"/>
                <w:bCs w:val="1"/>
                <w:color w:val="1f1f1f"/>
                <w:rtl w:val="0"/>
              </w:rPr>
              <w:t xml:space="preserve">Material:</w:t>
            </w:r>
            <w:r w:rsidDel="00000000" w:rsidR="00000000" w:rsidRPr="00000000">
              <w:rPr>
                <w:rFonts w:ascii="Google Sans Text" w:cs="Google Sans Text" w:eastAsia="Google Sans Text" w:hAnsi="Google Sans Text"/>
                <w:color w:val="1f1f1f"/>
                <w:rtl w:val="0"/>
              </w:rPr>
              <w:t xml:space="preserve"> Polimérico (PVDF, PP). </w:t>
            </w:r>
            <w:r w:rsidDel="00000000" w:rsidR="00000000" w:rsidRPr="00000000">
              <w:rPr>
                <w:rFonts w:ascii="Google Sans Text" w:cs="Google Sans Text" w:eastAsia="Google Sans Text" w:hAnsi="Google Sans Text"/>
                <w:b w:val="1"/>
                <w:bCs w:val="1"/>
                <w:color w:val="1f1f1f"/>
                <w:rtl w:val="0"/>
              </w:rPr>
              <w:t xml:space="preserve">Porosidad:</w:t>
            </w:r>
            <w:r w:rsidDel="00000000" w:rsidR="00000000" w:rsidRPr="00000000">
              <w:rPr>
                <w:rFonts w:ascii="Google Sans Text" w:cs="Google Sans Text" w:eastAsia="Google Sans Text" w:hAnsi="Google Sans Text"/>
                <w:color w:val="1f1f1f"/>
                <w:rtl w:val="0"/>
              </w:rPr>
              <w:t xml:space="preserve"> 0.1 – 0.4 µm.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4">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Minimiza el ensuciamiento (polarización) ya que el flujo lava la superficie de la membrana.</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Mantiene un flujo (flux) más estable y constante.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5">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Requiere un pretratamiento previo para sólidos más gruesos para evitar la saturación rápida.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Mayor costo energético por el bombeo continuo.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6">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Membranas Cerámicas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7">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Configuración:</w:t>
            </w:r>
            <w:r w:rsidDel="00000000" w:rsidR="00000000" w:rsidRPr="00000000">
              <w:rPr>
                <w:rFonts w:ascii="Google Sans Text" w:cs="Google Sans Text" w:eastAsia="Google Sans Text" w:hAnsi="Google Sans Text"/>
                <w:color w:val="1f1f1f"/>
                <w:rtl w:val="0"/>
              </w:rPr>
              <w:t xml:space="preserve"> Multicanal tubular. </w:t>
            </w:r>
            <w:r w:rsidDel="00000000" w:rsidR="00000000" w:rsidRPr="00000000">
              <w:rPr>
                <w:rFonts w:ascii="Google Sans Text" w:cs="Google Sans Text" w:eastAsia="Google Sans Text" w:hAnsi="Google Sans Text"/>
                <w:b w:val="1"/>
                <w:bCs w:val="1"/>
                <w:color w:val="1f1f1f"/>
                <w:rtl w:val="0"/>
              </w:rPr>
              <w:t xml:space="preserve">Material:</w:t>
            </w:r>
            <w:r w:rsidDel="00000000" w:rsidR="00000000" w:rsidRPr="00000000">
              <w:rPr>
                <w:rFonts w:ascii="Google Sans Text" w:cs="Google Sans Text" w:eastAsia="Google Sans Text" w:hAnsi="Google Sans Text"/>
                <w:color w:val="1f1f1f"/>
                <w:rtl w:val="0"/>
              </w:rPr>
              <w:t xml:space="preserve"> Alúmina, Carburo de Silicio (SiC).</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Porosidad:</w:t>
            </w:r>
            <w:r w:rsidDel="00000000" w:rsidR="00000000" w:rsidRPr="00000000">
              <w:rPr>
                <w:rFonts w:ascii="Google Sans Text" w:cs="Google Sans Text" w:eastAsia="Google Sans Text" w:hAnsi="Google Sans Text"/>
                <w:color w:val="1f1f1f"/>
                <w:rtl w:val="0"/>
              </w:rPr>
              <w:t xml:space="preserve"> 0.1 – 1.0 µm.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8">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Alta resistencia química y térmica, lo que permite la limpieza con ácidos o cloro a altas temperaturas, extendiendo significativamente la vida útil operativa.</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9">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Costo de Capital (CAPEX) es significativamente superior al de las membranas poliméricas convencionales.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A">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Filtración de Profundidad Polimérica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B">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Configuración:</w:t>
            </w:r>
            <w:r w:rsidDel="00000000" w:rsidR="00000000" w:rsidRPr="00000000">
              <w:rPr>
                <w:rFonts w:ascii="Google Sans Text" w:cs="Google Sans Text" w:eastAsia="Google Sans Text" w:hAnsi="Google Sans Text"/>
                <w:color w:val="1f1f1f"/>
                <w:rtl w:val="0"/>
              </w:rPr>
              <w:t xml:space="preserve"> Cartuchos o filtros de mallas.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Material:</w:t>
            </w:r>
            <w:r w:rsidDel="00000000" w:rsidR="00000000" w:rsidRPr="00000000">
              <w:rPr>
                <w:rFonts w:ascii="Google Sans Text" w:cs="Google Sans Text" w:eastAsia="Google Sans Text" w:hAnsi="Google Sans Text"/>
                <w:color w:val="1f1f1f"/>
                <w:rtl w:val="0"/>
              </w:rPr>
              <w:t xml:space="preserve"> Celulosa, Polipropileno. </w:t>
            </w:r>
            <w:r w:rsidDel="00000000" w:rsidR="00000000" w:rsidRPr="00000000">
              <w:rPr>
                <w:rFonts w:ascii="Google Sans Text" w:cs="Google Sans Text" w:eastAsia="Google Sans Text" w:hAnsi="Google Sans Text"/>
                <w:b w:val="1"/>
                <w:bCs w:val="1"/>
                <w:color w:val="1f1f1f"/>
                <w:rtl w:val="0"/>
              </w:rPr>
              <w:t xml:space="preserve">Porosidad:</w:t>
            </w:r>
            <w:r w:rsidDel="00000000" w:rsidR="00000000" w:rsidRPr="00000000">
              <w:rPr>
                <w:rFonts w:ascii="Google Sans Text" w:cs="Google Sans Text" w:eastAsia="Google Sans Text" w:hAnsi="Google Sans Text"/>
                <w:color w:val="1f1f1f"/>
                <w:rtl w:val="0"/>
              </w:rPr>
              <w:t xml:space="preserve"> &gt; 1.0 µm (Pre-filtro grueso).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C">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Bajo costo inicial y facilidad de reemplazo. Ideal para el pretratamiento de partículas más grandes antes de la MF Tangencial.</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D">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ensuciamiento es rápido; la remoción se realiza por acumulación, no por exclusión superficial, lo que limita su capacidad para grandes volúmenes de RIL.</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1E">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Nanofiltración (NF) para la Concentración de Bioactivos</w:t>
      </w:r>
    </w:p>
    <w:p w:rsidR="00000000" w:rsidDel="00000000" w:rsidP="00000000" w:rsidRDefault="00000000" w:rsidRPr="00000000" w14:paraId="00000020">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Nanofiltración (NF) es la etapa crítica para la selectividad, con poros en el rango de 1 a 10 nanómetros.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Permite la retención de compuestos orgánicos de bajo peso molecular (péptidos, taurina) y el rechazo de iones divalentes, mientras permite el paso parcial de sales monovalentes (desalación parcial).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2">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3">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Alternativa NF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4">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Especificaciones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5">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Beneficios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6">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Contras (Selectividad / Flux)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7">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Poliamida de Alto Rechazo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8">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Material:</w:t>
            </w:r>
            <w:r w:rsidDel="00000000" w:rsidR="00000000" w:rsidRPr="00000000">
              <w:rPr>
                <w:rFonts w:ascii="Google Sans Text" w:cs="Google Sans Text" w:eastAsia="Google Sans Text" w:hAnsi="Google Sans Text"/>
                <w:color w:val="1f1f1f"/>
                <w:rtl w:val="0"/>
              </w:rPr>
              <w:t xml:space="preserve"> Poliamida. </w:t>
            </w:r>
            <w:r w:rsidDel="00000000" w:rsidR="00000000" w:rsidRPr="00000000">
              <w:rPr>
                <w:rFonts w:ascii="Google Sans Text" w:cs="Google Sans Text" w:eastAsia="Google Sans Text" w:hAnsi="Google Sans Text"/>
                <w:b w:val="1"/>
                <w:bCs w:val="1"/>
                <w:color w:val="1f1f1f"/>
                <w:rtl w:val="0"/>
              </w:rPr>
              <w:t xml:space="preserve">Ej. Fab.:</w:t>
            </w:r>
            <w:r w:rsidDel="00000000" w:rsidR="00000000" w:rsidRPr="00000000">
              <w:rPr>
                <w:rFonts w:ascii="Google Sans Text" w:cs="Google Sans Text" w:eastAsia="Google Sans Text" w:hAnsi="Google Sans Text"/>
                <w:color w:val="1f1f1f"/>
                <w:rtl w:val="0"/>
              </w:rPr>
              <w:t xml:space="preserve"> Toray TM710D.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Rechazo Sal:</w:t>
            </w:r>
            <w:r w:rsidDel="00000000" w:rsidR="00000000" w:rsidRPr="00000000">
              <w:rPr>
                <w:rFonts w:ascii="Google Sans Text" w:cs="Google Sans Text" w:eastAsia="Google Sans Text" w:hAnsi="Google Sans Text"/>
                <w:color w:val="1f1f1f"/>
                <w:rtl w:val="0"/>
              </w:rPr>
              <w:t xml:space="preserve"> 99.8%.</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9">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Máxima pureza del retentado. Rechazo superior al 99% de sales y iones multivalentes.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A">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Requiere presiones operativas más altas (mayor OPEX). Puede tener un Flux moderado o bajo para altas purezas.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B">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Poliamida de Desalación Parcial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C">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Material:</w:t>
            </w:r>
            <w:r w:rsidDel="00000000" w:rsidR="00000000" w:rsidRPr="00000000">
              <w:rPr>
                <w:rFonts w:ascii="Google Sans Text" w:cs="Google Sans Text" w:eastAsia="Google Sans Text" w:hAnsi="Google Sans Text"/>
                <w:color w:val="1f1f1f"/>
                <w:rtl w:val="0"/>
              </w:rPr>
              <w:t xml:space="preserve"> Poliamida. </w:t>
            </w:r>
            <w:r w:rsidDel="00000000" w:rsidR="00000000" w:rsidRPr="00000000">
              <w:rPr>
                <w:rFonts w:ascii="Google Sans Text" w:cs="Google Sans Text" w:eastAsia="Google Sans Text" w:hAnsi="Google Sans Text"/>
                <w:b w:val="1"/>
                <w:bCs w:val="1"/>
                <w:color w:val="1f1f1f"/>
                <w:rtl w:val="0"/>
              </w:rPr>
              <w:t xml:space="preserve">Ej. Fab.:</w:t>
            </w:r>
            <w:r w:rsidDel="00000000" w:rsidR="00000000" w:rsidRPr="00000000">
              <w:rPr>
                <w:rFonts w:ascii="Google Sans Text" w:cs="Google Sans Text" w:eastAsia="Google Sans Text" w:hAnsi="Google Sans Text"/>
                <w:color w:val="1f1f1f"/>
                <w:rtl w:val="0"/>
              </w:rPr>
              <w:t xml:space="preserve"> Toray TMG10.</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Rechazo Sal:</w:t>
            </w:r>
            <w:r w:rsidDel="00000000" w:rsidR="00000000" w:rsidRPr="00000000">
              <w:rPr>
                <w:rFonts w:ascii="Google Sans Text" w:cs="Google Sans Text" w:eastAsia="Google Sans Text" w:hAnsi="Google Sans Text"/>
                <w:color w:val="1f1f1f"/>
                <w:rtl w:val="0"/>
              </w:rPr>
              <w:t xml:space="preserve"> 99.5%.</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D">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Retiene la taurina y péptidos, pero permite el paso de una porción de NaCl, lo que podría ser deseable si se busca preservar el perfil de sabor (</w:t>
            </w:r>
            <w:r w:rsidDel="00000000" w:rsidR="00000000" w:rsidRPr="00000000">
              <w:rPr>
                <w:rFonts w:ascii="Google Sans Text" w:cs="Google Sans Text" w:eastAsia="Google Sans Text" w:hAnsi="Google Sans Text"/>
                <w:i w:val="1"/>
                <w:iCs w:val="1"/>
                <w:color w:val="1f1f1f"/>
                <w:rtl w:val="0"/>
              </w:rPr>
              <w:t xml:space="preserve">umami</w:t>
            </w:r>
            <w:r w:rsidDel="00000000" w:rsidR="00000000" w:rsidRPr="00000000">
              <w:rPr>
                <w:rFonts w:ascii="Google Sans Text" w:cs="Google Sans Text" w:eastAsia="Google Sans Text" w:hAnsi="Google Sans Text"/>
                <w:color w:val="1f1f1f"/>
                <w:rtl w:val="0"/>
              </w:rPr>
              <w:t xml:space="preserve">) del extracto.</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E">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Menor pureza del concentrado final en términos de sales. La membrana es sensible a la oxidación.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F">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Poliamida Resistente a la Oxidación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0">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Material:</w:t>
            </w:r>
            <w:r w:rsidDel="00000000" w:rsidR="00000000" w:rsidRPr="00000000">
              <w:rPr>
                <w:rFonts w:ascii="Google Sans Text" w:cs="Google Sans Text" w:eastAsia="Google Sans Text" w:hAnsi="Google Sans Text"/>
                <w:color w:val="1f1f1f"/>
                <w:rtl w:val="0"/>
              </w:rPr>
              <w:t xml:space="preserve"> Poliamida TFC modificada. </w:t>
            </w:r>
            <w:r w:rsidDel="00000000" w:rsidR="00000000" w:rsidRPr="00000000">
              <w:rPr>
                <w:rFonts w:ascii="Google Sans Text" w:cs="Google Sans Text" w:eastAsia="Google Sans Text" w:hAnsi="Google Sans Text"/>
                <w:b w:val="1"/>
                <w:bCs w:val="1"/>
                <w:color w:val="1f1f1f"/>
                <w:rtl w:val="0"/>
              </w:rPr>
              <w:t xml:space="preserve">Ej. Fab.:</w:t>
            </w:r>
            <w:r w:rsidDel="00000000" w:rsidR="00000000" w:rsidRPr="00000000">
              <w:rPr>
                <w:rFonts w:ascii="Google Sans Text" w:cs="Google Sans Text" w:eastAsia="Google Sans Text" w:hAnsi="Google Sans Text"/>
                <w:color w:val="1f1f1f"/>
                <w:rtl w:val="0"/>
              </w:rPr>
              <w:t xml:space="preserve"> Elemento de Membrana Único Resistente a la Oxidación 8040.</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Rechazo:</w:t>
            </w:r>
            <w:r w:rsidDel="00000000" w:rsidR="00000000" w:rsidRPr="00000000">
              <w:rPr>
                <w:rFonts w:ascii="Google Sans Text" w:cs="Google Sans Text" w:eastAsia="Google Sans Text" w:hAnsi="Google Sans Text"/>
                <w:color w:val="1f1f1f"/>
                <w:rtl w:val="0"/>
              </w:rPr>
              <w:t xml:space="preserve"> 30% a 99%.</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1">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Diseño específico para soportar entornos oxidativos severos (ej. limpieza con cloro), prolongando su vida útil ante el ensuciamiento por materia orgánica.</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2">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costo de adquisición puede ser superior al de las membranas TFC convencionales.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33">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4">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II: Estrategia de Remoción de Metales Pesados (Query 2)</w:t>
      </w:r>
    </w:p>
    <w:p w:rsidR="00000000" w:rsidDel="00000000" w:rsidP="00000000" w:rsidRDefault="00000000" w:rsidRPr="00000000" w14:paraId="00000035">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Ubicación Estratégica: Upstream</w:t>
      </w:r>
    </w:p>
    <w:p w:rsidR="00000000" w:rsidDel="00000000" w:rsidP="00000000" w:rsidRDefault="00000000" w:rsidRPr="00000000" w14:paraId="00000038">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remoción de metales pesados (Arsénico, Cadmio, Plomo) debe ser una etapa </w:t>
      </w:r>
      <w:r w:rsidDel="00000000" w:rsidR="00000000" w:rsidRPr="00000000">
        <w:rPr>
          <w:rFonts w:ascii="Google Sans Text" w:cs="Google Sans Text" w:eastAsia="Google Sans Text" w:hAnsi="Google Sans Text"/>
          <w:b w:val="1"/>
          <w:bCs w:val="1"/>
          <w:color w:val="1f1f1f"/>
          <w:rtl w:val="0"/>
        </w:rPr>
        <w:t xml:space="preserve">Upstream</w:t>
      </w:r>
      <w:r w:rsidDel="00000000" w:rsidR="00000000" w:rsidRPr="00000000">
        <w:rPr>
          <w:rFonts w:ascii="Google Sans Text" w:cs="Google Sans Text" w:eastAsia="Google Sans Text" w:hAnsi="Google Sans Text"/>
          <w:color w:val="1f1f1f"/>
          <w:rtl w:val="0"/>
        </w:rPr>
        <w:t xml:space="preserve">, es decir, realizada </w:t>
      </w:r>
      <w:r w:rsidDel="00000000" w:rsidR="00000000" w:rsidRPr="00000000">
        <w:rPr>
          <w:rFonts w:ascii="Google Sans Text" w:cs="Google Sans Text" w:eastAsia="Google Sans Text" w:hAnsi="Google Sans Text"/>
          <w:b w:val="1"/>
          <w:bCs w:val="1"/>
          <w:color w:val="1f1f1f"/>
          <w:rtl w:val="0"/>
        </w:rPr>
        <w:t xml:space="preserve">antes del bioproceso de fermentación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La presencia de metales pesados es tóxica y puede inhibir el crecimiento y la producción de metabolitos de las cepas bacterianas y algales.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Además, si el proceso final implica la venta de biomasa inactivada (parabióticos), una remoción </w:t>
      </w:r>
      <w:r w:rsidDel="00000000" w:rsidR="00000000" w:rsidRPr="00000000">
        <w:rPr>
          <w:rFonts w:ascii="Google Sans Text" w:cs="Google Sans Text" w:eastAsia="Google Sans Text" w:hAnsi="Google Sans Text"/>
          <w:i w:val="1"/>
          <w:iCs w:val="1"/>
          <w:color w:val="1f1f1f"/>
          <w:rtl w:val="0"/>
        </w:rPr>
        <w:t xml:space="preserve">downstream</w:t>
      </w:r>
      <w:r w:rsidDel="00000000" w:rsidR="00000000" w:rsidRPr="00000000">
        <w:rPr>
          <w:rFonts w:ascii="Google Sans Text" w:cs="Google Sans Text" w:eastAsia="Google Sans Text" w:hAnsi="Google Sans Text"/>
          <w:color w:val="1f1f1f"/>
          <w:rtl w:val="0"/>
        </w:rPr>
        <w:t xml:space="preserve"> arriesga la bioacumulación de contaminantes en el producto final.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A">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Opciones de Química Verde y Quelación Selectiva</w:t>
      </w:r>
    </w:p>
    <w:p w:rsidR="00000000" w:rsidDel="00000000" w:rsidP="00000000" w:rsidRDefault="00000000" w:rsidRPr="00000000" w14:paraId="0000003C">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Química Verde prioriza el uso de adsorbentes ecológicos, renovables, no tóxicos y que permitan la fácil recuperación del metal concentrado.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E">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F">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Estrategia de Remoción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0">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Agente Químico/Biológico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1">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Mecanismo de Acción y Selectividad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2">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Recuperación y Beneficio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3">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Biosorción con Microalgas Inmovilizadas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Microalgas (</w:t>
            </w:r>
            <w:r w:rsidDel="00000000" w:rsidR="00000000" w:rsidRPr="00000000">
              <w:rPr>
                <w:rFonts w:ascii="Google Sans Text" w:cs="Google Sans Text" w:eastAsia="Google Sans Text" w:hAnsi="Google Sans Text"/>
                <w:i w:val="1"/>
                <w:iCs w:val="1"/>
                <w:color w:val="1f1f1f"/>
                <w:rtl w:val="0"/>
              </w:rPr>
              <w:t xml:space="preserve">Chlorella vulgaris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 sorokiniana</w:t>
            </w:r>
            <w:r w:rsidDel="00000000" w:rsidR="00000000" w:rsidRPr="00000000">
              <w:rPr>
                <w:rFonts w:ascii="Google Sans Text" w:cs="Google Sans Text" w:eastAsia="Google Sans Text" w:hAnsi="Google Sans Text"/>
                <w:color w:val="1f1f1f"/>
                <w:rtl w:val="0"/>
              </w:rPr>
              <w:t xml:space="preserve">) inmovilizadas en alginato de calcio.</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Adsorción biológica de iones metálicos (Pb, Cu, Cr, Cd, As) en la pared celular.</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Las células presentan grupos funcionales como amino, carboxilo, y fosfatos.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Ecológica:</w:t>
            </w:r>
            <w:r w:rsidDel="00000000" w:rsidR="00000000" w:rsidRPr="00000000">
              <w:rPr>
                <w:rFonts w:ascii="Google Sans Text" w:cs="Google Sans Text" w:eastAsia="Google Sans Text" w:hAnsi="Google Sans Text"/>
                <w:color w:val="1f1f1f"/>
                <w:rtl w:val="0"/>
              </w:rPr>
              <w:t xml:space="preserve"> Facilita la manipulación y separación de la biomasa del efluente.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Se han logrado remociones &gt;90% para Plomo y Cobre.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Adsorción con Biopolímeros Magnéticos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8">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Nanopartículas de magnetita funcionalizadas con pectina (ej. de </w:t>
            </w:r>
            <w:r w:rsidDel="00000000" w:rsidR="00000000" w:rsidRPr="00000000">
              <w:rPr>
                <w:rFonts w:ascii="Google Sans Text" w:cs="Google Sans Text" w:eastAsia="Google Sans Text" w:hAnsi="Google Sans Text"/>
                <w:i w:val="1"/>
                <w:iCs w:val="1"/>
                <w:color w:val="1f1f1f"/>
                <w:rtl w:val="0"/>
              </w:rPr>
              <w:t xml:space="preserve">Aloe vera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9">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Alta afinidad por iones metálicos, particularmente Plomo (Pb(II)).</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El mecanismo incluye el intercambio iónico y complejación superficial.</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A">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Fácil Recuperación:</w:t>
            </w:r>
            <w:r w:rsidDel="00000000" w:rsidR="00000000" w:rsidRPr="00000000">
              <w:rPr>
                <w:rFonts w:ascii="Google Sans Text" w:cs="Google Sans Text" w:eastAsia="Google Sans Text" w:hAnsi="Google Sans Text"/>
                <w:color w:val="1f1f1f"/>
                <w:rtl w:val="0"/>
              </w:rPr>
              <w:t xml:space="preserve"> Las propiedades magnéticas permiten una separación rápida y eficiente del bioadsorbente del efluente mediante un campo magnético.</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B">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Resinas de Intercambio Iónico Quelante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C">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Resinas de intercambio iónico modificadas o selectivas (ej. Chelex-100).</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D">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Intercambio iónico y quelación altamente selectiva para metales pesados (Cd, Cu, Ni, Fe, Zn) en aguas estuarinas/salinas.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Algunas resinas pueden modificarse para aumentar la selectividad.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E">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Recuperación Química:</w:t>
            </w:r>
            <w:r w:rsidDel="00000000" w:rsidR="00000000" w:rsidRPr="00000000">
              <w:rPr>
                <w:rFonts w:ascii="Google Sans Text" w:cs="Google Sans Text" w:eastAsia="Google Sans Text" w:hAnsi="Google Sans Text"/>
                <w:color w:val="1f1f1f"/>
                <w:rtl w:val="0"/>
              </w:rPr>
              <w:t xml:space="preserve"> La regeneración de la resina (desorción) se logra típicamente mediante el ajuste de pH (pH </w:t>
            </w:r>
            <w:r w:rsidDel="00000000" w:rsidR="00000000" w:rsidRPr="00000000">
              <w:rPr>
                <w:rFonts w:ascii="Google Sans Text" w:cs="Google Sans Text" w:eastAsia="Google Sans Text" w:hAnsi="Google Sans Text"/>
                <w:i w:val="1"/>
                <w:iCs w:val="1"/>
                <w:color w:val="1f1f1f"/>
                <w:rtl w:val="0"/>
              </w:rPr>
              <w:t xml:space="preserve">swing</w:t>
            </w:r>
            <w:r w:rsidDel="00000000" w:rsidR="00000000" w:rsidRPr="00000000">
              <w:rPr>
                <w:rFonts w:ascii="Google Sans Text" w:cs="Google Sans Text" w:eastAsia="Google Sans Text" w:hAnsi="Google Sans Text"/>
                <w:color w:val="1f1f1f"/>
                <w:rtl w:val="0"/>
              </w:rPr>
              <w:t xml:space="preserve">) o el uso de ácidos fuertes (ej. HCl, H₂SO₄).</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bl>
    <w:p w:rsidR="00000000" w:rsidDel="00000000" w:rsidP="00000000" w:rsidRDefault="00000000" w:rsidRPr="00000000" w14:paraId="0000004F">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0">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III: Bioprospección Inmunomoduladora y Postbióticos (Queries 3 y 4)</w:t>
      </w:r>
    </w:p>
    <w:p w:rsidR="00000000" w:rsidDel="00000000" w:rsidP="00000000" w:rsidRDefault="00000000" w:rsidRPr="00000000" w14:paraId="00000051">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bioprospección se enfoca en especies conocidas por generar parabióticos (células inactivadas estables) o postbióticos (metabolitos) con actividad inmunomoduladora documentada, y que no estén sujetos a patentes de uso genérico.</w:t>
      </w:r>
    </w:p>
    <w:p w:rsidR="00000000" w:rsidDel="00000000" w:rsidP="00000000" w:rsidRDefault="00000000" w:rsidRPr="00000000" w14:paraId="00000053">
      <w:pP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Cepas Bacterianas Inmunomoduladoras (6 Alternativas)</w:t>
      </w:r>
    </w:p>
    <w:p w:rsidR="00000000" w:rsidDel="00000000" w:rsidP="00000000" w:rsidRDefault="00000000" w:rsidRPr="00000000" w14:paraId="00000055">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7">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Especie Bacteriana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8">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Tipo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9">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Postbiótico Clave y Mecanismo de 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A">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Uso No Patentado (Literatura)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B">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1. </w:t>
            </w:r>
            <w:r w:rsidDel="00000000" w:rsidR="00000000" w:rsidRPr="00000000">
              <w:rPr>
                <w:rFonts w:ascii="Google Sans Text" w:cs="Google Sans Text" w:eastAsia="Google Sans Text" w:hAnsi="Google Sans Text"/>
                <w:i w:val="1"/>
                <w:iCs w:val="1"/>
                <w:color w:val="1f1f1f"/>
                <w:rtl w:val="0"/>
              </w:rPr>
              <w:t xml:space="preserve">Lactiplantibacillus plantarum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C">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D">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Lisados, Ácido Lipoteicoico (LTA), AGCC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E">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Inmunomodulación (a través de TLRs en pared celular) y producción de péptidos antimicrobianos.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F">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w:t>
            </w:r>
            <w:r w:rsidDel="00000000" w:rsidR="00000000" w:rsidRPr="00000000">
              <w:rPr>
                <w:rFonts w:ascii="Google Sans Text" w:cs="Google Sans Text" w:eastAsia="Google Sans Text" w:hAnsi="Google Sans Text"/>
                <w:i w:val="1"/>
                <w:iCs w:val="1"/>
                <w:color w:val="1f1f1f"/>
                <w:rtl w:val="0"/>
              </w:rPr>
              <w:t xml:space="preserve">Lactobacillus rhamnosus</w:t>
            </w:r>
            <w:r w:rsidDel="00000000" w:rsidR="00000000" w:rsidRPr="00000000">
              <w:rPr>
                <w:rFonts w:ascii="Google Sans Text" w:cs="Google Sans Text" w:eastAsia="Google Sans Text" w:hAnsi="Google Sans Text"/>
                <w:color w:val="1f1f1f"/>
                <w:rtl w:val="0"/>
              </w:rPr>
              <w:t xml:space="preserve"> GG (LGG)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0">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1">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Componentes de pared celular, Metabolitos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2">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Inmunomodulador ampliamente estudiado para salud digestiva e inmune.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3">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3. </w:t>
            </w:r>
            <w:r w:rsidDel="00000000" w:rsidR="00000000" w:rsidRPr="00000000">
              <w:rPr>
                <w:rFonts w:ascii="Google Sans Text" w:cs="Google Sans Text" w:eastAsia="Google Sans Text" w:hAnsi="Google Sans Text"/>
                <w:i w:val="1"/>
                <w:iCs w:val="1"/>
                <w:color w:val="1f1f1f"/>
                <w:rtl w:val="0"/>
              </w:rPr>
              <w:t xml:space="preserve">Bacillus subtilis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4">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Esporógena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5">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Esporas, Componentes de la pared (adiuvante)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6">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Actúa como adyuvante inmune y sus componentes lisados son termoestables (postbióticos).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7">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4. </w:t>
            </w:r>
            <w:r w:rsidDel="00000000" w:rsidR="00000000" w:rsidRPr="00000000">
              <w:rPr>
                <w:rFonts w:ascii="Google Sans Text" w:cs="Google Sans Text" w:eastAsia="Google Sans Text" w:hAnsi="Google Sans Text"/>
                <w:i w:val="1"/>
                <w:iCs w:val="1"/>
                <w:color w:val="1f1f1f"/>
                <w:rtl w:val="0"/>
              </w:rPr>
              <w:t xml:space="preserve">Lactobacillus casei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8">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9">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Pared celular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A">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Reduce la incidencia de enfermedades infecciosas comunes (EICs) y mejora la salud digestiva.</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B">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5. </w:t>
            </w:r>
            <w:r w:rsidDel="00000000" w:rsidR="00000000" w:rsidRPr="00000000">
              <w:rPr>
                <w:rFonts w:ascii="Google Sans Text" w:cs="Google Sans Text" w:eastAsia="Google Sans Text" w:hAnsi="Google Sans Text"/>
                <w:i w:val="1"/>
                <w:iCs w:val="1"/>
                <w:color w:val="1f1f1f"/>
                <w:rtl w:val="0"/>
              </w:rPr>
              <w:t xml:space="preserve">Bacteroides uniformis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C">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Anaerobia (Nicho)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D">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Ácidos grasos de cadena corta (AGCC), Lisados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E">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Mitiga la disfunción metabólica y la inflamación (relevante para Pet Food y salud humana).</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F">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6. </w:t>
            </w:r>
            <w:r w:rsidDel="00000000" w:rsidR="00000000" w:rsidRPr="00000000">
              <w:rPr>
                <w:rFonts w:ascii="Google Sans Text" w:cs="Google Sans Text" w:eastAsia="Google Sans Text" w:hAnsi="Google Sans Text"/>
                <w:i w:val="1"/>
                <w:iCs w:val="1"/>
                <w:color w:val="1f1f1f"/>
                <w:rtl w:val="0"/>
              </w:rPr>
              <w:t xml:space="preserve">Phaeobacter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0">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Marina/Halotolerante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1">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Biomasa, Polisacáridos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2">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Alto rendimiento de biomasa en efluentes de mejillón, fuente de probióticos marinos para acuicultura.</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bl>
    <w:p w:rsidR="00000000" w:rsidDel="00000000" w:rsidP="00000000" w:rsidRDefault="00000000" w:rsidRPr="00000000" w14:paraId="00000073">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Hongos (Levaduras/Micelio) y Microalgas Inmunomoduladoras (12 Alternativas)</w:t>
      </w:r>
    </w:p>
    <w:p w:rsidR="00000000" w:rsidDel="00000000" w:rsidP="00000000" w:rsidRDefault="00000000" w:rsidRPr="00000000" w14:paraId="00000075">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Los hongos y levaduras son fuentes críticas de Beta-Glucanos, conocidos por estimular el sistema inmunitario y actuar como modificadores de la respuesta biológica.</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7">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8">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Clasificación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Especie (6 Hongos)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Compuesto Inmunomodulador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Documentación (No Patentada Genérica)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Hongos/Levaduras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D">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1. </w:t>
            </w:r>
            <w:r w:rsidDel="00000000" w:rsidR="00000000" w:rsidRPr="00000000">
              <w:rPr>
                <w:rFonts w:ascii="Google Sans Text" w:cs="Google Sans Text" w:eastAsia="Google Sans Text" w:hAnsi="Google Sans Text"/>
                <w:i w:val="1"/>
                <w:iCs w:val="1"/>
                <w:color w:val="1f1f1f"/>
                <w:rtl w:val="0"/>
              </w:rPr>
              <w:t xml:space="preserve">Saccharomyces boulardii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E">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Beta-Glucanos (Pared celular)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Uso común como probiótico/parabiótico para estabilizar el intestino.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1">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w:t>
            </w:r>
            <w:r w:rsidDel="00000000" w:rsidR="00000000" w:rsidRPr="00000000">
              <w:rPr>
                <w:rFonts w:ascii="Google Sans Text" w:cs="Google Sans Text" w:eastAsia="Google Sans Text" w:hAnsi="Google Sans Text"/>
                <w:i w:val="1"/>
                <w:iCs w:val="1"/>
                <w:color w:val="1f1f1f"/>
                <w:rtl w:val="0"/>
              </w:rPr>
              <w:t xml:space="preserve">Ganoderma lucidum</w:t>
            </w:r>
            <w:r w:rsidDel="00000000" w:rsidR="00000000" w:rsidRPr="00000000">
              <w:rPr>
                <w:rFonts w:ascii="Google Sans Text" w:cs="Google Sans Text" w:eastAsia="Google Sans Text" w:hAnsi="Google Sans Text"/>
                <w:color w:val="1f1f1f"/>
                <w:rtl w:val="0"/>
              </w:rPr>
              <w:t xml:space="preserve"> (Reishi)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2">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Beta-Glucanos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3">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Modulación de células inmunes (linfocitos T, células NK) en adultos y niños sanos.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4">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5">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w:t>
            </w:r>
            <w:r w:rsidDel="00000000" w:rsidR="00000000" w:rsidRPr="00000000">
              <w:rPr>
                <w:rFonts w:ascii="Google Sans Text" w:cs="Google Sans Text" w:eastAsia="Google Sans Text" w:hAnsi="Google Sans Text"/>
                <w:i w:val="1"/>
                <w:iCs w:val="1"/>
                <w:color w:val="1f1f1f"/>
                <w:rtl w:val="0"/>
              </w:rPr>
              <w:t xml:space="preserve">Grifola frondosa</w:t>
            </w:r>
            <w:r w:rsidDel="00000000" w:rsidR="00000000" w:rsidRPr="00000000">
              <w:rPr>
                <w:rFonts w:ascii="Google Sans Text" w:cs="Google Sans Text" w:eastAsia="Google Sans Text" w:hAnsi="Google Sans Text"/>
                <w:color w:val="1f1f1f"/>
                <w:rtl w:val="0"/>
              </w:rPr>
              <w:t xml:space="preserve"> (Maitake)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6">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Beta-Glucanos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7">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Nutracéutico con potencial para mitigar la obesidad y disfunciones asociadas.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8">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9">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 </w:t>
            </w:r>
            <w:r w:rsidDel="00000000" w:rsidR="00000000" w:rsidRPr="00000000">
              <w:rPr>
                <w:rFonts w:ascii="Google Sans Text" w:cs="Google Sans Text" w:eastAsia="Google Sans Text" w:hAnsi="Google Sans Text"/>
                <w:i w:val="1"/>
                <w:iCs w:val="1"/>
                <w:color w:val="1f1f1f"/>
                <w:rtl w:val="0"/>
              </w:rPr>
              <w:t xml:space="preserve">Lentinus edodes</w:t>
            </w:r>
            <w:r w:rsidDel="00000000" w:rsidR="00000000" w:rsidRPr="00000000">
              <w:rPr>
                <w:rFonts w:ascii="Google Sans Text" w:cs="Google Sans Text" w:eastAsia="Google Sans Text" w:hAnsi="Google Sans Text"/>
                <w:color w:val="1f1f1f"/>
                <w:rtl w:val="0"/>
              </w:rPr>
              <w:t xml:space="preserve"> (Shiitake)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A">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Polisacáridos, Beta-Glucanos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B">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Propiedades medicinales y farmacológicas documentadas.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C">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D">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 </w:t>
            </w:r>
            <w:r w:rsidDel="00000000" w:rsidR="00000000" w:rsidRPr="00000000">
              <w:rPr>
                <w:rFonts w:ascii="Google Sans Text" w:cs="Google Sans Text" w:eastAsia="Google Sans Text" w:hAnsi="Google Sans Text"/>
                <w:i w:val="1"/>
                <w:iCs w:val="1"/>
                <w:color w:val="1f1f1f"/>
                <w:rtl w:val="0"/>
              </w:rPr>
              <w:t xml:space="preserve">Pleurotus spp.</w:t>
            </w:r>
            <w:r w:rsidDel="00000000" w:rsidR="00000000" w:rsidRPr="00000000">
              <w:rPr>
                <w:rFonts w:ascii="Google Sans Text" w:cs="Google Sans Text" w:eastAsia="Google Sans Text" w:hAnsi="Google Sans Text"/>
                <w:color w:val="1f1f1f"/>
                <w:rtl w:val="0"/>
              </w:rPr>
              <w:t xml:space="preserve"> (Ostra)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E">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Polisacáridos, Beta-Glucanos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F">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Propiedades medicinales y farmacológicas (micofármacos).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0">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1">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 </w:t>
            </w:r>
            <w:r w:rsidDel="00000000" w:rsidR="00000000" w:rsidRPr="00000000">
              <w:rPr>
                <w:rFonts w:ascii="Google Sans Text" w:cs="Google Sans Text" w:eastAsia="Google Sans Text" w:hAnsi="Google Sans Text"/>
                <w:i w:val="1"/>
                <w:iCs w:val="1"/>
                <w:color w:val="1f1f1f"/>
                <w:rtl w:val="0"/>
              </w:rPr>
              <w:t xml:space="preserve">Rhodotorula</w:t>
            </w:r>
            <w:r w:rsidDel="00000000" w:rsidR="00000000" w:rsidRPr="00000000">
              <w:rPr>
                <w:rFonts w:ascii="Google Sans Text" w:cs="Google Sans Text" w:eastAsia="Google Sans Text" w:hAnsi="Google Sans Text"/>
                <w:color w:val="1f1f1f"/>
                <w:rtl w:val="0"/>
              </w:rPr>
              <w:t xml:space="preserve"> sp. (Antártica)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2">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Pigmentos (Biocolorantes), Proteasas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3">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Fuente bioprospectiva de enzimas estables al calor y biosurfactantes.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4">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Microalgas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5">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w:t>
            </w:r>
            <w:r w:rsidDel="00000000" w:rsidR="00000000" w:rsidRPr="00000000">
              <w:rPr>
                <w:rFonts w:ascii="Google Sans Text" w:cs="Google Sans Text" w:eastAsia="Google Sans Text" w:hAnsi="Google Sans Text"/>
                <w:i w:val="1"/>
                <w:iCs w:val="1"/>
                <w:color w:val="1f1f1f"/>
                <w:rtl w:val="0"/>
              </w:rPr>
              <w:t xml:space="preserve">Arthrospira platensis</w:t>
            </w:r>
            <w:r w:rsidDel="00000000" w:rsidR="00000000" w:rsidRPr="00000000">
              <w:rPr>
                <w:rFonts w:ascii="Google Sans Text" w:cs="Google Sans Text" w:eastAsia="Google Sans Text" w:hAnsi="Google Sans Text"/>
                <w:color w:val="1f1f1f"/>
                <w:rtl w:val="0"/>
              </w:rPr>
              <w:t xml:space="preserve"> (Spirulina)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6">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Ficocianina, Polisacáridos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7">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Inmunoestimulante, antioxidante; apoya la actividad de las células </w:t>
            </w:r>
            <w:r w:rsidDel="00000000" w:rsidR="00000000" w:rsidRPr="00000000">
              <w:rPr>
                <w:rFonts w:ascii="Google Sans Text" w:cs="Google Sans Text" w:eastAsia="Google Sans Text" w:hAnsi="Google Sans Text"/>
                <w:i w:val="1"/>
                <w:iCs w:val="1"/>
                <w:color w:val="1f1f1f"/>
                <w:rtl w:val="0"/>
              </w:rPr>
              <w:t xml:space="preserve">Natural Killer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8">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9">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2. </w:t>
            </w:r>
            <w:r w:rsidDel="00000000" w:rsidR="00000000" w:rsidRPr="00000000">
              <w:rPr>
                <w:rFonts w:ascii="Google Sans Text" w:cs="Google Sans Text" w:eastAsia="Google Sans Text" w:hAnsi="Google Sans Text"/>
                <w:i w:val="1"/>
                <w:iCs w:val="1"/>
                <w:color w:val="1f1f1f"/>
                <w:rtl w:val="0"/>
              </w:rPr>
              <w:t xml:space="preserve">Chlorella vulgaris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Beta-Glucanos, Biomasa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B">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Inmunomodulación; usada en ficorremediación de metales en efluentes.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3. </w:t>
            </w:r>
            <w:r w:rsidDel="00000000" w:rsidR="00000000" w:rsidRPr="00000000">
              <w:rPr>
                <w:rFonts w:ascii="Google Sans Text" w:cs="Google Sans Text" w:eastAsia="Google Sans Text" w:hAnsi="Google Sans Text"/>
                <w:i w:val="1"/>
                <w:iCs w:val="1"/>
                <w:color w:val="1f1f1f"/>
                <w:rtl w:val="0"/>
              </w:rPr>
              <w:t xml:space="preserve">Chlorella sorokiniana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E">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Biomasa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F">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Demostró alta eficiencia en la remoción de metales pesados (Pb, Cu) inmovilizada.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0">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1">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4. </w:t>
            </w:r>
            <w:r w:rsidDel="00000000" w:rsidR="00000000" w:rsidRPr="00000000">
              <w:rPr>
                <w:rFonts w:ascii="Google Sans Text" w:cs="Google Sans Text" w:eastAsia="Google Sans Text" w:hAnsi="Google Sans Text"/>
                <w:i w:val="1"/>
                <w:iCs w:val="1"/>
                <w:color w:val="1f1f1f"/>
                <w:rtl w:val="0"/>
              </w:rPr>
              <w:t xml:space="preserve">Tetraselmis suecica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Carotenoides, Proteínas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3">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Prometedor en sistemas de bioeconomía acuícola.</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4">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5">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5. </w:t>
            </w:r>
            <w:r w:rsidDel="00000000" w:rsidR="00000000" w:rsidRPr="00000000">
              <w:rPr>
                <w:rFonts w:ascii="Google Sans Text" w:cs="Google Sans Text" w:eastAsia="Google Sans Text" w:hAnsi="Google Sans Text"/>
                <w:i w:val="1"/>
                <w:iCs w:val="1"/>
                <w:color w:val="1f1f1f"/>
                <w:rtl w:val="0"/>
              </w:rPr>
              <w:t xml:space="preserve">Phaeodactylum tricornutum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6">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Ácidos grasos poliinsaturados (EPA)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7">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Diatomea relevante para la producción de compuestos bioactivos en acuicultura.</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8">
            <w:pPr>
              <w:spacing w:line="276"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9">
            <w:pPr>
              <w:spacing w:after="12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6. </w:t>
            </w:r>
            <w:r w:rsidDel="00000000" w:rsidR="00000000" w:rsidRPr="00000000">
              <w:rPr>
                <w:rFonts w:ascii="Google Sans Text" w:cs="Google Sans Text" w:eastAsia="Google Sans Text" w:hAnsi="Google Sans Text"/>
                <w:i w:val="1"/>
                <w:iCs w:val="1"/>
                <w:color w:val="1f1f1f"/>
                <w:rtl w:val="0"/>
              </w:rPr>
              <w:t xml:space="preserve">Tetraselmis obliquus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A">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Biomasa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B">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Utilizada en la ficorremediación de efluentes con metales pesados.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bl>
    <w:p w:rsidR="00000000" w:rsidDel="00000000" w:rsidP="00000000" w:rsidRDefault="00000000" w:rsidRPr="00000000" w14:paraId="000000AC">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IV: Benchmark Regulatorio y Comercial (Query 5)</w:t>
      </w:r>
    </w:p>
    <w:p w:rsidR="00000000" w:rsidDel="00000000" w:rsidP="00000000" w:rsidRDefault="00000000" w:rsidRPr="00000000" w14:paraId="000000AE">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Establecer un </w:t>
      </w:r>
      <w:r w:rsidDel="00000000" w:rsidR="00000000" w:rsidRPr="00000000">
        <w:rPr>
          <w:rFonts w:ascii="Google Sans Text" w:cs="Google Sans Text" w:eastAsia="Google Sans Text" w:hAnsi="Google Sans Text"/>
          <w:i w:val="1"/>
          <w:iCs w:val="1"/>
          <w:color w:val="1f1f1f"/>
          <w:rtl w:val="0"/>
        </w:rPr>
        <w:t xml:space="preserve">benchmark</w:t>
      </w:r>
      <w:r w:rsidDel="00000000" w:rsidR="00000000" w:rsidRPr="00000000">
        <w:rPr>
          <w:rFonts w:ascii="Google Sans Text" w:cs="Google Sans Text" w:eastAsia="Google Sans Text" w:hAnsi="Google Sans Text"/>
          <w:color w:val="1f1f1f"/>
          <w:rtl w:val="0"/>
        </w:rPr>
        <w:t xml:space="preserve"> con cepas ya licenciadas o comercialmente validadas (Novel Food, GRAS) permite entender los requisitos de seguridad y los potenciales </w:t>
      </w:r>
      <w:r w:rsidDel="00000000" w:rsidR="00000000" w:rsidRPr="00000000">
        <w:rPr>
          <w:rFonts w:ascii="Google Sans Text" w:cs="Google Sans Text" w:eastAsia="Google Sans Text" w:hAnsi="Google Sans Text"/>
          <w:i w:val="1"/>
          <w:iCs w:val="1"/>
          <w:color w:val="1f1f1f"/>
          <w:rtl w:val="0"/>
        </w:rPr>
        <w:t xml:space="preserve">claims</w:t>
      </w:r>
      <w:r w:rsidDel="00000000" w:rsidR="00000000" w:rsidRPr="00000000">
        <w:rPr>
          <w:rFonts w:ascii="Google Sans Text" w:cs="Google Sans Text" w:eastAsia="Google Sans Text" w:hAnsi="Google Sans Text"/>
          <w:color w:val="1f1f1f"/>
          <w:rtl w:val="0"/>
        </w:rPr>
        <w:t xml:space="preserve"> funcionales en mercados de alta exigencia.</w:t>
      </w:r>
    </w:p>
    <w:p w:rsidR="00000000" w:rsidDel="00000000" w:rsidP="00000000" w:rsidRDefault="00000000" w:rsidRPr="00000000" w14:paraId="000000B0">
      <w:pP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1">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Especie/Cepa Licenciada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2">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Categoría de Ingrediente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3">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Estatus Regulatorio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4">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Mecanismo Funcional y Aplicación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5">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w:t>
            </w:r>
            <w:r w:rsidDel="00000000" w:rsidR="00000000" w:rsidRPr="00000000">
              <w:rPr>
                <w:rFonts w:ascii="Google Sans Text" w:cs="Google Sans Text" w:eastAsia="Google Sans Text" w:hAnsi="Google Sans Text"/>
                <w:b w:val="1"/>
                <w:bCs w:val="1"/>
                <w:i w:val="1"/>
                <w:iCs w:val="1"/>
                <w:color w:val="1f1f1f"/>
                <w:rtl w:val="0"/>
              </w:rPr>
              <w:t xml:space="preserve">Lactobacillus rhamnosus</w:t>
            </w:r>
            <w:r w:rsidDel="00000000" w:rsidR="00000000" w:rsidRPr="00000000">
              <w:rPr>
                <w:rFonts w:ascii="Google Sans Text" w:cs="Google Sans Text" w:eastAsia="Google Sans Text" w:hAnsi="Google Sans Text"/>
                <w:b w:val="1"/>
                <w:bCs w:val="1"/>
                <w:color w:val="1f1f1f"/>
                <w:rtl w:val="0"/>
              </w:rPr>
              <w:t xml:space="preserve"> GG (LGG)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6">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Probiótico/Parabiótico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7">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Uso comercial global como suplemento.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8">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Inmunomodulación intestinal. Se utiliza para el síndrome del intestino irritable.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9">
            <w:pPr>
              <w:spacing w:after="120" w:before="120" w:line="275.9999942779541" w:lineRule="auto"/>
              <w:rPr>
                <w:rFonts w:ascii="Google Sans Text" w:cs="Google Sans Text" w:eastAsia="Google Sans Text" w:hAnsi="Google Sans Text"/>
                <w:b w:val="1"/>
                <w:bCs w:val="1"/>
                <w:i w:val="1"/>
                <w:iCs w:val="1"/>
                <w:color w:val="1f1f1f"/>
              </w:rPr>
            </w:pPr>
            <w:r w:rsidDel="00000000" w:rsidR="00000000" w:rsidRPr="00000000">
              <w:rPr>
                <w:rFonts w:ascii="Google Sans Text" w:cs="Google Sans Text" w:eastAsia="Google Sans Text" w:hAnsi="Google Sans Text"/>
                <w:b w:val="1"/>
                <w:bCs w:val="1"/>
                <w:color w:val="1f1f1f"/>
                <w:rtl w:val="0"/>
              </w:rPr>
              <w:t xml:space="preserve">2. </w:t>
            </w:r>
            <w:r w:rsidDel="00000000" w:rsidR="00000000" w:rsidRPr="00000000">
              <w:rPr>
                <w:rFonts w:ascii="Google Sans Text" w:cs="Google Sans Text" w:eastAsia="Google Sans Text" w:hAnsi="Google Sans Text"/>
                <w:b w:val="1"/>
                <w:bCs w:val="1"/>
                <w:i w:val="1"/>
                <w:iCs w:val="1"/>
                <w:color w:val="1f1f1f"/>
                <w:rtl w:val="0"/>
              </w:rPr>
              <w:t xml:space="preserve">Bacillus coagulans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A">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Probiótico/Parabiótico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B">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Ampliamente comercializado en nutrición animal (avícola/porcina).</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C">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Termoestable (forma esporas). Mejora la sanidad intestinal y la bioconversión.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D">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w:t>
            </w:r>
            <w:r w:rsidDel="00000000" w:rsidR="00000000" w:rsidRPr="00000000">
              <w:rPr>
                <w:rFonts w:ascii="Google Sans Text" w:cs="Google Sans Text" w:eastAsia="Google Sans Text" w:hAnsi="Google Sans Text"/>
                <w:b w:val="1"/>
                <w:bCs w:val="1"/>
                <w:i w:val="1"/>
                <w:iCs w:val="1"/>
                <w:color w:val="1f1f1f"/>
                <w:rtl w:val="0"/>
              </w:rPr>
              <w:t xml:space="preserve">Arthrospira platensis</w:t>
            </w:r>
            <w:r w:rsidDel="00000000" w:rsidR="00000000" w:rsidRPr="00000000">
              <w:rPr>
                <w:rFonts w:ascii="Google Sans Text" w:cs="Google Sans Text" w:eastAsia="Google Sans Text" w:hAnsi="Google Sans Text"/>
                <w:b w:val="1"/>
                <w:bCs w:val="1"/>
                <w:color w:val="1f1f1f"/>
                <w:rtl w:val="0"/>
              </w:rPr>
              <w:t xml:space="preserve"> (Spirulina)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E">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Microalga/Nutracéutico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Suplemento alimentario y nutracéutico a nivel global.</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0">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Rico en proteínas, vitaminas y ficocianina (antioxidante/inmunoestimulante).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bl>
    <w:p w:rsidR="00000000" w:rsidDel="00000000" w:rsidP="00000000" w:rsidRDefault="00000000" w:rsidRPr="00000000" w14:paraId="000000C1">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V: Microorganismos Nativos del Sur de Chile (Query 6)</w:t>
      </w:r>
    </w:p>
    <w:p w:rsidR="00000000" w:rsidDel="00000000" w:rsidP="00000000" w:rsidRDefault="00000000" w:rsidRPr="00000000" w14:paraId="000000C3">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bioprospección de microorganismos criotolerantes o halotolerantes del Sur de Chile y la Antártica ofrece una ventaja de Propiedad Intelectual (IP) y un relato de marca único.</w:t>
      </w:r>
    </w:p>
    <w:p w:rsidR="00000000" w:rsidDel="00000000" w:rsidP="00000000" w:rsidRDefault="00000000" w:rsidRPr="00000000" w14:paraId="000000C5">
      <w:pP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Microorganismo Nativo (Sur de Chile)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Clasificación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Centro de Estudio (Ej.)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Capacidad de Biotransformación/Uso Potencial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A">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w:t>
            </w:r>
            <w:r w:rsidDel="00000000" w:rsidR="00000000" w:rsidRPr="00000000">
              <w:rPr>
                <w:rFonts w:ascii="Google Sans Text" w:cs="Google Sans Text" w:eastAsia="Google Sans Text" w:hAnsi="Google Sans Text"/>
                <w:i w:val="1"/>
                <w:iCs w:val="1"/>
                <w:color w:val="1f1f1f"/>
                <w:rtl w:val="0"/>
              </w:rPr>
              <w:t xml:space="preserve">Pseudoalteromonas</w:t>
            </w:r>
            <w:r w:rsidDel="00000000" w:rsidR="00000000" w:rsidRPr="00000000">
              <w:rPr>
                <w:rFonts w:ascii="Google Sans Text" w:cs="Google Sans Text" w:eastAsia="Google Sans Text" w:hAnsi="Google Sans Text"/>
                <w:color w:val="1f1f1f"/>
                <w:rtl w:val="0"/>
              </w:rPr>
              <w:t xml:space="preserve"> sp. (Marina/Antártica)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B">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Bacteria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C">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INACH (Instituto Antártico Chileno)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D">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Producción de sustancias poliméricas extracelulares (EPS) y compuestos antifouling. Fuente de péptidos.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E">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w:t>
            </w:r>
            <w:r w:rsidDel="00000000" w:rsidR="00000000" w:rsidRPr="00000000">
              <w:rPr>
                <w:rFonts w:ascii="Google Sans Text" w:cs="Google Sans Text" w:eastAsia="Google Sans Text" w:hAnsi="Google Sans Text"/>
                <w:i w:val="1"/>
                <w:iCs w:val="1"/>
                <w:color w:val="1f1f1f"/>
                <w:rtl w:val="0"/>
              </w:rPr>
              <w:t xml:space="preserve">Saccharomyces eubayanus</w:t>
            </w:r>
            <w:r w:rsidDel="00000000" w:rsidR="00000000" w:rsidRPr="00000000">
              <w:rPr>
                <w:rFonts w:ascii="Google Sans Text" w:cs="Google Sans Text" w:eastAsia="Google Sans Text" w:hAnsi="Google Sans Text"/>
                <w:color w:val="1f1f1f"/>
                <w:rtl w:val="0"/>
              </w:rPr>
              <w:t xml:space="preserve"> (Patagónica)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F">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Levadura Criotolerante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0">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CONICET / UACH (Investigación en Patagonia Andina)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1">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Levadura parental de la Lager. Criotolerante, lo que permite la fermentación eficiente a bajas temperaturas.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2">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Levaduras Sicrofílicas (ej. </w:t>
            </w:r>
            <w:r w:rsidDel="00000000" w:rsidR="00000000" w:rsidRPr="00000000">
              <w:rPr>
                <w:rFonts w:ascii="Google Sans Text" w:cs="Google Sans Text" w:eastAsia="Google Sans Text" w:hAnsi="Google Sans Text"/>
                <w:i w:val="1"/>
                <w:iCs w:val="1"/>
                <w:color w:val="1f1f1f"/>
                <w:rtl w:val="0"/>
              </w:rPr>
              <w:t xml:space="preserve">Rhodotorula</w:t>
            </w:r>
            <w:r w:rsidDel="00000000" w:rsidR="00000000" w:rsidRPr="00000000">
              <w:rPr>
                <w:rFonts w:ascii="Google Sans Text" w:cs="Google Sans Text" w:eastAsia="Google Sans Text" w:hAnsi="Google Sans Text"/>
                <w:color w:val="1f1f1f"/>
                <w:rtl w:val="0"/>
              </w:rPr>
              <w:t xml:space="preserve">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Levadura Antártica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INACH / Grupos de investigación asociados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5">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Producción de proteasas (enzimas) estables a amplias variaciones de temperatura y pigmentos (biocolorantes).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bl>
    <w:p w:rsidR="00000000" w:rsidDel="00000000" w:rsidP="00000000" w:rsidRDefault="00000000" w:rsidRPr="00000000" w14:paraId="000000D6">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VI: Síntesis de Productos Postbióticos y Aplicaciones (Query 7)</w:t>
      </w:r>
    </w:p>
    <w:p w:rsidR="00000000" w:rsidDel="00000000" w:rsidP="00000000" w:rsidRDefault="00000000" w:rsidRPr="00000000" w14:paraId="000000D8">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 postbióticos y parabióticos obtenidos de la biotransformación del caldo de mejillón ofrecen un portafolio de ingredientes funcionales de alto valor para diversas industrias en Chile.</w:t>
      </w:r>
    </w:p>
    <w:p w:rsidR="00000000" w:rsidDel="00000000" w:rsidP="00000000" w:rsidRDefault="00000000" w:rsidRPr="00000000" w14:paraId="000000DA">
      <w:pP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B">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Producto Postbiótico/Parabiótico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C">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Mecanismo Bioactivo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D">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Aplicación Sectorial Chilena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E">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Parabiótico Termoestable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F">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Células inactivadas (</w:t>
            </w:r>
            <w:r w:rsidDel="00000000" w:rsidR="00000000" w:rsidRPr="00000000">
              <w:rPr>
                <w:rFonts w:ascii="Google Sans Text" w:cs="Google Sans Text" w:eastAsia="Google Sans Text" w:hAnsi="Google Sans Text"/>
                <w:i w:val="1"/>
                <w:iCs w:val="1"/>
                <w:color w:val="1f1f1f"/>
                <w:rtl w:val="0"/>
              </w:rPr>
              <w:t xml:space="preserve">B. subtilis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 plantarum</w:t>
            </w:r>
            <w:r w:rsidDel="00000000" w:rsidR="00000000" w:rsidRPr="00000000">
              <w:rPr>
                <w:rFonts w:ascii="Google Sans Text" w:cs="Google Sans Text" w:eastAsia="Google Sans Text" w:hAnsi="Google Sans Text"/>
                <w:color w:val="1f1f1f"/>
                <w:rtl w:val="0"/>
              </w:rPr>
              <w:t xml:space="preserve">). Estabilidad a la extrusión.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0">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Pet Food/Ganadería:</w:t>
            </w:r>
            <w:r w:rsidDel="00000000" w:rsidR="00000000" w:rsidRPr="00000000">
              <w:rPr>
                <w:rFonts w:ascii="Google Sans Text" w:cs="Google Sans Text" w:eastAsia="Google Sans Text" w:hAnsi="Google Sans Text"/>
                <w:color w:val="1f1f1f"/>
                <w:rtl w:val="0"/>
              </w:rPr>
              <w:t xml:space="preserve"> Aditivo para alimentos extruidos (pellets). Apoyo a la digestión y protección bajo estrés.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1">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Concentrado de AGCC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2">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Ácidos Grasos de Cadena Corta (AGCC) y lisados (</w:t>
            </w:r>
            <w:r w:rsidDel="00000000" w:rsidR="00000000" w:rsidRPr="00000000">
              <w:rPr>
                <w:rFonts w:ascii="Google Sans Text" w:cs="Google Sans Text" w:eastAsia="Google Sans Text" w:hAnsi="Google Sans Text"/>
                <w:i w:val="1"/>
                <w:iCs w:val="1"/>
                <w:color w:val="1f1f1f"/>
                <w:rtl w:val="0"/>
              </w:rPr>
              <w:t xml:space="preserve">B. uniformis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3">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Nutrición Humana/Mascotas:</w:t>
            </w:r>
            <w:r w:rsidDel="00000000" w:rsidR="00000000" w:rsidRPr="00000000">
              <w:rPr>
                <w:rFonts w:ascii="Google Sans Text" w:cs="Google Sans Text" w:eastAsia="Google Sans Text" w:hAnsi="Google Sans Text"/>
                <w:color w:val="1f1f1f"/>
                <w:rtl w:val="0"/>
              </w:rPr>
              <w:t xml:space="preserve"> Salud metabólica, mantenimiento de la barrera intestinal y modulación de la respuesta inflamatoria.</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4">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Extracto de Beta-Glucanos Fúngicos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5">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Beta-Glucanos (ej. </w:t>
            </w:r>
            <w:r w:rsidDel="00000000" w:rsidR="00000000" w:rsidRPr="00000000">
              <w:rPr>
                <w:rFonts w:ascii="Google Sans Text" w:cs="Google Sans Text" w:eastAsia="Google Sans Text" w:hAnsi="Google Sans Text"/>
                <w:i w:val="1"/>
                <w:iCs w:val="1"/>
                <w:color w:val="1f1f1f"/>
                <w:rtl w:val="0"/>
              </w:rPr>
              <w:t xml:space="preserve">G. lucidum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 boulardii</w:t>
            </w:r>
            <w:r w:rsidDel="00000000" w:rsidR="00000000" w:rsidRPr="00000000">
              <w:rPr>
                <w:rFonts w:ascii="Google Sans Text" w:cs="Google Sans Text" w:eastAsia="Google Sans Text" w:hAnsi="Google Sans Text"/>
                <w:color w:val="1f1f1f"/>
                <w:rtl w:val="0"/>
              </w:rPr>
              <w:t xml:space="preserve">). Inmunoestimulación no específica.</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6">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Nutrición Humana:</w:t>
            </w:r>
            <w:r w:rsidDel="00000000" w:rsidR="00000000" w:rsidRPr="00000000">
              <w:rPr>
                <w:rFonts w:ascii="Google Sans Text" w:cs="Google Sans Text" w:eastAsia="Google Sans Text" w:hAnsi="Google Sans Text"/>
                <w:color w:val="1f1f1f"/>
                <w:rtl w:val="0"/>
              </w:rPr>
              <w:t xml:space="preserve"> Suplementos de soporte inmune. </w:t>
            </w:r>
            <w:r w:rsidDel="00000000" w:rsidR="00000000" w:rsidRPr="00000000">
              <w:rPr>
                <w:rFonts w:ascii="Google Sans Text" w:cs="Google Sans Text" w:eastAsia="Google Sans Text" w:hAnsi="Google Sans Text"/>
                <w:b w:val="1"/>
                <w:bCs w:val="1"/>
                <w:color w:val="1f1f1f"/>
                <w:rtl w:val="0"/>
              </w:rPr>
              <w:t xml:space="preserve">Pet Food (Senior):</w:t>
            </w:r>
            <w:r w:rsidDel="00000000" w:rsidR="00000000" w:rsidRPr="00000000">
              <w:rPr>
                <w:rFonts w:ascii="Google Sans Text" w:cs="Google Sans Text" w:eastAsia="Google Sans Text" w:hAnsi="Google Sans Text"/>
                <w:color w:val="1f1f1f"/>
                <w:rtl w:val="0"/>
              </w:rPr>
              <w:t xml:space="preserve"> Ayuda a levantar las defensas.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7">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Exopolisacáridos (EPS) Biogénicos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8">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EPS producidos por </w:t>
            </w:r>
            <w:r w:rsidDel="00000000" w:rsidR="00000000" w:rsidRPr="00000000">
              <w:rPr>
                <w:rFonts w:ascii="Google Sans Text" w:cs="Google Sans Text" w:eastAsia="Google Sans Text" w:hAnsi="Google Sans Text"/>
                <w:i w:val="1"/>
                <w:iCs w:val="1"/>
                <w:color w:val="1f1f1f"/>
                <w:rtl w:val="0"/>
              </w:rPr>
              <w:t xml:space="preserve">Pseudoalteromonas</w:t>
            </w:r>
            <w:r w:rsidDel="00000000" w:rsidR="00000000" w:rsidRPr="00000000">
              <w:rPr>
                <w:rFonts w:ascii="Google Sans Text" w:cs="Google Sans Text" w:eastAsia="Google Sans Text" w:hAnsi="Google Sans Text"/>
                <w:color w:val="1f1f1f"/>
                <w:rtl w:val="0"/>
              </w:rPr>
              <w:t xml:space="preserve"> sp. (Nativa). Polímeros de alta hidratación.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9">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Agricultura (Bioestimulantes):</w:t>
            </w:r>
            <w:r w:rsidDel="00000000" w:rsidR="00000000" w:rsidRPr="00000000">
              <w:rPr>
                <w:rFonts w:ascii="Google Sans Text" w:cs="Google Sans Text" w:eastAsia="Google Sans Text" w:hAnsi="Google Sans Text"/>
                <w:color w:val="1f1f1f"/>
                <w:rtl w:val="0"/>
              </w:rPr>
              <w:t xml:space="preserve"> Mejoran el uso de nutrientes y la resistencia a factores de estrés (ej. sequía).</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Cosmética:</w:t>
            </w:r>
            <w:r w:rsidDel="00000000" w:rsidR="00000000" w:rsidRPr="00000000">
              <w:rPr>
                <w:rFonts w:ascii="Google Sans Text" w:cs="Google Sans Text" w:eastAsia="Google Sans Text" w:hAnsi="Google Sans Text"/>
                <w:color w:val="1f1f1f"/>
                <w:rtl w:val="0"/>
              </w:rPr>
              <w:t xml:space="preserve"> Ingrediente hidratante y regenerador.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A">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Péptidos de Defensa del Huésped (AMPs)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B">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Péptidos antimicrobianos (ej. LAB). Acción biocida selectiva.</w:t>
            </w: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C">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Ganadería/Acuicultura:</w:t>
            </w:r>
            <w:r w:rsidDel="00000000" w:rsidR="00000000" w:rsidRPr="00000000">
              <w:rPr>
                <w:rFonts w:ascii="Google Sans Text" w:cs="Google Sans Text" w:eastAsia="Google Sans Text" w:hAnsi="Google Sans Text"/>
                <w:color w:val="1f1f1f"/>
                <w:rtl w:val="0"/>
              </w:rPr>
              <w:t xml:space="preserve"> Bioconservante y alternativa para el control de patógenos en piensos.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D">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6. Biomasa Microalgal (Nutracéutica)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E">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Proteína, Omega-3 (EPA), Ficocianina (</w:t>
            </w:r>
            <w:r w:rsidDel="00000000" w:rsidR="00000000" w:rsidRPr="00000000">
              <w:rPr>
                <w:rFonts w:ascii="Google Sans Text" w:cs="Google Sans Text" w:eastAsia="Google Sans Text" w:hAnsi="Google Sans Text"/>
                <w:i w:val="1"/>
                <w:iCs w:val="1"/>
                <w:color w:val="1f1f1f"/>
                <w:rtl w:val="0"/>
              </w:rPr>
              <w:t xml:space="preserve">Spirulina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F">
            <w:pP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Pet Food/Acuicultura:</w:t>
            </w:r>
            <w:r w:rsidDel="00000000" w:rsidR="00000000" w:rsidRPr="00000000">
              <w:rPr>
                <w:rFonts w:ascii="Google Sans Text" w:cs="Google Sans Text" w:eastAsia="Google Sans Text" w:hAnsi="Google Sans Text"/>
                <w:color w:val="1f1f1f"/>
                <w:rtl w:val="0"/>
              </w:rPr>
              <w:t xml:space="preserve"> Fuente de proteína sostenible y antioxidantes. Utiliza los nutrientes (N/P) residuales del caldo.</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bl>
    <w:p w:rsidR="00000000" w:rsidDel="00000000" w:rsidP="00000000" w:rsidRDefault="00000000" w:rsidRPr="00000000" w14:paraId="000000F0">
      <w:pP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1">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VII: Verificación de Fuentes (Query 8)</w:t>
      </w:r>
    </w:p>
    <w:p w:rsidR="00000000" w:rsidDel="00000000" w:rsidP="00000000" w:rsidRDefault="00000000" w:rsidRPr="00000000" w14:paraId="000000F2">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3">
      <w:pP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4">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ID de Snippet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5">
            <w:pP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URL / Fuente de Verificación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6">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7">
            <w:pPr>
              <w:spacing w:after="120" w:before="120" w:line="275.9999942779541" w:lineRule="auto"/>
              <w:rPr>
                <w:rFonts w:ascii="Google Sans Text" w:cs="Google Sans Text" w:eastAsia="Google Sans Text" w:hAnsi="Google Sans Text"/>
                <w:color w:val="0b57d0"/>
                <w:u w:val="single"/>
              </w:rPr>
            </w:pPr>
            <w:hyperlink r:id="rId6">
              <w:r w:rsidDel="00000000" w:rsidR="00000000" w:rsidRPr="00000000">
                <w:rPr>
                  <w:rFonts w:ascii="Google Sans Text" w:cs="Google Sans Text" w:eastAsia="Google Sans Text" w:hAnsi="Google Sans Text"/>
                  <w:color w:val="0b57d0"/>
                  <w:u w:val="single"/>
                  <w:rtl w:val="0"/>
                </w:rPr>
                <w:t xml:space="preserve">solvefortomorrowlatam.com/.../Remociondemetalespesadosdesdeefluentes.pdf</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8">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9">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agencia.fapesp.br/enzimas-provenientes-de-la-antartida-ahora-tienen-aplicacion-industrial/19882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A">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B">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inach.cl/wp-content/uploads/2023/08/BACH-37-n1y2-2018.pdf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C">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D">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patagonianorte.conicet.gov.ar/un-estudio-en-levaduras-sin-precedentes-contribuye-al-conocimiento...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E">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F">
            <w:pPr>
              <w:spacing w:after="120" w:before="120" w:line="275.9999942779541" w:lineRule="auto"/>
              <w:rPr>
                <w:rFonts w:ascii="Google Sans Text" w:cs="Google Sans Text" w:eastAsia="Google Sans Text" w:hAnsi="Google Sans Text"/>
                <w:color w:val="0b57d0"/>
                <w:u w:val="single"/>
              </w:rPr>
            </w:pPr>
            <w:hyperlink r:id="rId7">
              <w:r w:rsidDel="00000000" w:rsidR="00000000" w:rsidRPr="00000000">
                <w:rPr>
                  <w:rFonts w:ascii="Google Sans Text" w:cs="Google Sans Text" w:eastAsia="Google Sans Text" w:hAnsi="Google Sans Text"/>
                  <w:color w:val="0b57d0"/>
                  <w:u w:val="single"/>
                  <w:rtl w:val="0"/>
                </w:rPr>
                <w:t xml:space="preserve">psimembranes.com/blog/how-do-nanofiltration-membranes-compare-to-other-filtration-methods-308769.html</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0">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1">
            <w:pPr>
              <w:spacing w:after="120" w:before="120" w:line="275.9999942779541" w:lineRule="auto"/>
              <w:rPr>
                <w:rFonts w:ascii="Google Sans Text" w:cs="Google Sans Text" w:eastAsia="Google Sans Text" w:hAnsi="Google Sans Text"/>
                <w:color w:val="0b57d0"/>
                <w:u w:val="single"/>
              </w:rPr>
            </w:pPr>
            <w:hyperlink r:id="rId8">
              <w:r w:rsidDel="00000000" w:rsidR="00000000" w:rsidRPr="00000000">
                <w:rPr>
                  <w:rFonts w:ascii="Google Sans Text" w:cs="Google Sans Text" w:eastAsia="Google Sans Text" w:hAnsi="Google Sans Text"/>
                  <w:color w:val="0b57d0"/>
                  <w:u w:val="single"/>
                  <w:rtl w:val="0"/>
                </w:rPr>
                <w:t xml:space="preserve">drugs.com/mtm_esp/lactobacillus-rhamnosus-gg.html</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2">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3">
            <w:pPr>
              <w:spacing w:after="120" w:before="120" w:line="275.9999942779541" w:lineRule="auto"/>
              <w:rPr>
                <w:rFonts w:ascii="Google Sans Text" w:cs="Google Sans Text" w:eastAsia="Google Sans Text" w:hAnsi="Google Sans Text"/>
                <w:color w:val="0b57d0"/>
                <w:u w:val="single"/>
              </w:rPr>
            </w:pPr>
            <w:hyperlink r:id="rId9">
              <w:r w:rsidDel="00000000" w:rsidR="00000000" w:rsidRPr="00000000">
                <w:rPr>
                  <w:rFonts w:ascii="Google Sans Text" w:cs="Google Sans Text" w:eastAsia="Google Sans Text" w:hAnsi="Google Sans Text"/>
                  <w:color w:val="0b57d0"/>
                  <w:u w:val="single"/>
                  <w:rtl w:val="0"/>
                </w:rPr>
                <w:t xml:space="preserve">ggsceramic.com/es/noticia/por-que-las-membranas-ceramicas-para-el-tratamiento-del-agua-mejoran-su-filtracion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4">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5">
            <w:pPr>
              <w:spacing w:after="120" w:before="120" w:line="275.9999942779541" w:lineRule="auto"/>
              <w:rPr>
                <w:rFonts w:ascii="Google Sans Text" w:cs="Google Sans Text" w:eastAsia="Google Sans Text" w:hAnsi="Google Sans Text"/>
                <w:color w:val="0b57d0"/>
                <w:u w:val="single"/>
              </w:rPr>
            </w:pPr>
            <w:hyperlink r:id="rId10">
              <w:r w:rsidDel="00000000" w:rsidR="00000000" w:rsidRPr="00000000">
                <w:rPr>
                  <w:rFonts w:ascii="Google Sans Text" w:cs="Google Sans Text" w:eastAsia="Google Sans Text" w:hAnsi="Google Sans Text"/>
                  <w:color w:val="0b57d0"/>
                  <w:u w:val="single"/>
                  <w:rtl w:val="0"/>
                </w:rPr>
                <w:t xml:space="preserve">youtube.com/watch?v=ec5CiVfCfcM</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6">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7">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redalyc.org/journal/432/43265176005/html/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8">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9">
            <w:pPr>
              <w:spacing w:after="120" w:before="120" w:line="275.9999942779541" w:lineRule="auto"/>
              <w:rPr>
                <w:rFonts w:ascii="Google Sans Text" w:cs="Google Sans Text" w:eastAsia="Google Sans Text" w:hAnsi="Google Sans Text"/>
                <w:color w:val="1f1f1f"/>
              </w:rPr>
            </w:pPr>
            <w:hyperlink r:id="rId11">
              <w:r w:rsidDel="00000000" w:rsidR="00000000" w:rsidRPr="00000000">
                <w:rPr>
                  <w:rFonts w:ascii="Google Sans Text" w:cs="Google Sans Text" w:eastAsia="Google Sans Text" w:hAnsi="Google Sans Text"/>
                  <w:color w:val="0b57d0"/>
                  <w:u w:val="single"/>
                  <w:rtl w:val="0"/>
                </w:rPr>
                <w:t xml:space="preserve">mispeces.com/noticias/Cientificos-de-IIM-desarrollan-un-metodo-de-obtencion-de-probioticos</w:t>
              </w:r>
            </w:hyperlink>
            <w:r w:rsidDel="00000000" w:rsidR="00000000" w:rsidRPr="00000000">
              <w:rPr>
                <w:rFonts w:ascii="Google Sans Text" w:cs="Google Sans Text" w:eastAsia="Google Sans Text" w:hAnsi="Google Sans Text"/>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A">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B">
            <w:pPr>
              <w:spacing w:after="120" w:before="120" w:line="275.9999942779541" w:lineRule="auto"/>
              <w:rPr>
                <w:rFonts w:ascii="Google Sans Text" w:cs="Google Sans Text" w:eastAsia="Google Sans Text" w:hAnsi="Google Sans Text"/>
                <w:color w:val="0b57d0"/>
                <w:u w:val="single"/>
              </w:rPr>
            </w:pPr>
            <w:hyperlink r:id="rId12">
              <w:r w:rsidDel="00000000" w:rsidR="00000000" w:rsidRPr="00000000">
                <w:rPr>
                  <w:rFonts w:ascii="Google Sans Text" w:cs="Google Sans Text" w:eastAsia="Google Sans Text" w:hAnsi="Google Sans Text"/>
                  <w:color w:val="0b57d0"/>
                  <w:u w:val="single"/>
                  <w:rtl w:val="0"/>
                </w:rPr>
                <w:t xml:space="preserve">condorchem.com/es/resinas-intercambio-ionico/</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C">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D">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inach.cl/bacterias-antarticas-contra-la-resistencia-a-antibioticos/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E">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F">
            <w:pPr>
              <w:spacing w:after="120" w:before="120" w:line="275.9999942779541" w:lineRule="auto"/>
              <w:rPr>
                <w:rFonts w:ascii="Google Sans Text" w:cs="Google Sans Text" w:eastAsia="Google Sans Text" w:hAnsi="Google Sans Text"/>
                <w:color w:val="0b57d0"/>
                <w:u w:val="single"/>
              </w:rPr>
            </w:pPr>
            <w:hyperlink r:id="rId13">
              <w:r w:rsidDel="00000000" w:rsidR="00000000" w:rsidRPr="00000000">
                <w:rPr>
                  <w:rFonts w:ascii="Google Sans Text" w:cs="Google Sans Text" w:eastAsia="Google Sans Text" w:hAnsi="Google Sans Text"/>
                  <w:color w:val="0b57d0"/>
                  <w:u w:val="single"/>
                  <w:rtl w:val="0"/>
                </w:rPr>
                <w:t xml:space="preserve">patents.google.com/patent/ES2589151A1/es</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0">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1">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newater.net/es/resina-de-intercambio-ionico/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2">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3">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oepm.es/pdf/ES/0000/000/02/66/15/ES-2661506_T3.pdf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4">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5">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es.guidling.net/news/what-are-the-specific-advantages-of-tangential-56069794.html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6">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7">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conicyt.cl/fondef/files/2018/04/ID14-primer-concurso-IDeA-en-Dos-Etapas.xlsx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8">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9">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scielo.sld.cu/scielo.php?script=sci_arttext&amp;pid=S0864-03002011000400009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A">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B">
            <w:pPr>
              <w:spacing w:after="120" w:before="120" w:line="275.9999942779541" w:lineRule="auto"/>
              <w:rPr>
                <w:rFonts w:ascii="Google Sans Text" w:cs="Google Sans Text" w:eastAsia="Google Sans Text" w:hAnsi="Google Sans Text"/>
                <w:color w:val="0b57d0"/>
                <w:u w:val="single"/>
              </w:rPr>
            </w:pPr>
            <w:hyperlink r:id="rId14">
              <w:r w:rsidDel="00000000" w:rsidR="00000000" w:rsidRPr="00000000">
                <w:rPr>
                  <w:rFonts w:ascii="Google Sans Text" w:cs="Google Sans Text" w:eastAsia="Google Sans Text" w:hAnsi="Google Sans Text"/>
                  <w:color w:val="0b57d0"/>
                  <w:u w:val="single"/>
                  <w:rtl w:val="0"/>
                </w:rPr>
                <w:t xml:space="preserve">ggsceramic.com/es/noticia/por-que-las-membranas-ceramicas-para-el-tratamiento-del-agua-mejoran-su-filtracion</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C">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D">
            <w:pPr>
              <w:spacing w:after="120" w:before="120" w:line="275.9999942779541" w:lineRule="auto"/>
              <w:rPr>
                <w:rFonts w:ascii="Google Sans Text" w:cs="Google Sans Text" w:eastAsia="Google Sans Text" w:hAnsi="Google Sans Text"/>
                <w:color w:val="0b57d0"/>
                <w:u w:val="single"/>
              </w:rPr>
            </w:pPr>
            <w:hyperlink r:id="rId15">
              <w:r w:rsidDel="00000000" w:rsidR="00000000" w:rsidRPr="00000000">
                <w:rPr>
                  <w:rFonts w:ascii="Google Sans Text" w:cs="Google Sans Text" w:eastAsia="Google Sans Text" w:hAnsi="Google Sans Text"/>
                  <w:color w:val="0b57d0"/>
                  <w:u w:val="single"/>
                  <w:rtl w:val="0"/>
                </w:rPr>
                <w:t xml:space="preserve">membranespecialists.com/como-elegir-la-membrana-correcta/</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E">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F">
            <w:pPr>
              <w:spacing w:after="120" w:before="120" w:line="275.9999942779541" w:lineRule="auto"/>
              <w:rPr>
                <w:rFonts w:ascii="Google Sans Text" w:cs="Google Sans Text" w:eastAsia="Google Sans Text" w:hAnsi="Google Sans Text"/>
                <w:color w:val="0b57d0"/>
                <w:u w:val="single"/>
              </w:rPr>
            </w:pPr>
            <w:hyperlink r:id="rId16">
              <w:r w:rsidDel="00000000" w:rsidR="00000000" w:rsidRPr="00000000">
                <w:rPr>
                  <w:rFonts w:ascii="Google Sans Text" w:cs="Google Sans Text" w:eastAsia="Google Sans Text" w:hAnsi="Google Sans Text"/>
                  <w:color w:val="0b57d0"/>
                  <w:u w:val="single"/>
                  <w:rtl w:val="0"/>
                </w:rPr>
                <w:t xml:space="preserve">venair.com/es/blog/articulos/upstream-downstream</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0">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1">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scielo.org.mx/article_plus.php?pid=S2448-56912025000100004&amp;tlng=es&amp;lng=es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2">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3">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researchgate.net/publication/325177615_Los_pepinos_ya_no_moriran_de_frio...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4">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5">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semipyp.es/wp-content/uploads/2025/02/AMPP_6-1.pdf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6">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7">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repositorio.uchile.cl/handle/2250/138280?show=full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8">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9">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researchgate.net/publication/344286162_Seleccion_de_cepas_de_Saccharomyces_eubayanus...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A">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B">
            <w:pPr>
              <w:spacing w:after="120" w:before="120" w:line="275.9999942779541" w:lineRule="auto"/>
              <w:rPr>
                <w:rFonts w:ascii="Google Sans Text" w:cs="Google Sans Text" w:eastAsia="Google Sans Text" w:hAnsi="Google Sans Text"/>
                <w:color w:val="0b57d0"/>
                <w:u w:val="single"/>
              </w:rPr>
            </w:pPr>
            <w:hyperlink r:id="rId17">
              <w:r w:rsidDel="00000000" w:rsidR="00000000" w:rsidRPr="00000000">
                <w:rPr>
                  <w:rFonts w:ascii="Google Sans Text" w:cs="Google Sans Text" w:eastAsia="Google Sans Text" w:hAnsi="Google Sans Text"/>
                  <w:color w:val="0b57d0"/>
                  <w:u w:val="single"/>
                  <w:rtl w:val="0"/>
                </w:rPr>
                <w:t xml:space="preserve">es.pureaqua.com/toray-4-membranas-salobre/</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C">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D">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cienciasmarinas.com.mx/index.php/cmarinas/article/download/1064/948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E">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F">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bonza.dog/es/2024/08/plantas-y-alimentos-funcionales-como-potenciar-la-salud-de-tu-perro/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0">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1">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semipyp.es/wp-content/uploads/2025/02/AMPP_6-1.pdf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2">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3">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yara.es/noticias-y-eventos/noticias/que-son-los-bioestimulantes/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4">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5">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scielo.isciii.es/scielo.php?script=sci_arttext&amp;pid=S0212-16112020000700025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6">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7">
            <w:pPr>
              <w:spacing w:after="120" w:before="120" w:line="275.9999942779541" w:lineRule="auto"/>
              <w:rPr>
                <w:rFonts w:ascii="Google Sans Text" w:cs="Google Sans Text" w:eastAsia="Google Sans Text" w:hAnsi="Google Sans Text"/>
                <w:color w:val="0b57d0"/>
                <w:u w:val="single"/>
              </w:rPr>
            </w:pPr>
            <w:hyperlink r:id="rId18">
              <w:r w:rsidDel="00000000" w:rsidR="00000000" w:rsidRPr="00000000">
                <w:rPr>
                  <w:rFonts w:ascii="Google Sans Text" w:cs="Google Sans Text" w:eastAsia="Google Sans Text" w:hAnsi="Google Sans Text"/>
                  <w:color w:val="0b57d0"/>
                  <w:u w:val="single"/>
                  <w:rtl w:val="0"/>
                </w:rPr>
                <w:t xml:space="preserve">condorchem.com/es/blog/intercambio-ionico-para-el-tratamiento-de-efluentes/</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8">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9">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revistas.uncu.edu.ar/ojs3/index.php/revicap/article/view/9146/7685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A">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B">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bioestimulantesagricolas.net/bioestimulantes-microbianos/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C">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D">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cancer.gov/espanol/publicaciones/diccionarios/diccionario-cancer/def/beta-glucano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E">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F">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immunology.org/es/public-information/inmunolog%C3%ADa-bitesized/receptors-molecules/peptidos-de-defensa-del-huesped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0">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1">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biblioteca-farmacia.usac.edu.gt/tesis/QB1206.pdf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2">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3">
            <w:pPr>
              <w:spacing w:after="120" w:before="120" w:line="275.9999942779541" w:lineRule="auto"/>
              <w:rPr>
                <w:rFonts w:ascii="Google Sans Text" w:cs="Google Sans Text" w:eastAsia="Google Sans Text" w:hAnsi="Google Sans Text"/>
                <w:color w:val="0b57d0"/>
                <w:u w:val="single"/>
              </w:rPr>
            </w:pPr>
            <w:hyperlink r:id="rId19">
              <w:r w:rsidDel="00000000" w:rsidR="00000000" w:rsidRPr="00000000">
                <w:rPr>
                  <w:rFonts w:ascii="Google Sans Text" w:cs="Google Sans Text" w:eastAsia="Google Sans Text" w:hAnsi="Google Sans Text"/>
                  <w:color w:val="0b57d0"/>
                  <w:u w:val="single"/>
                  <w:rtl w:val="0"/>
                </w:rPr>
                <w:t xml:space="preserve">nutrinews.com/aplicacion-de-probioticos-prebioticos-y-simbioticos-en-porcino/</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4">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5">
            <w:pPr>
              <w:spacing w:after="120" w:before="120" w:line="275.9999942779541" w:lineRule="auto"/>
              <w:rPr>
                <w:rFonts w:ascii="Google Sans Text" w:cs="Google Sans Text" w:eastAsia="Google Sans Text" w:hAnsi="Google Sans Text"/>
                <w:color w:val="0b57d0"/>
                <w:u w:val="single"/>
              </w:rPr>
            </w:pPr>
            <w:hyperlink r:id="rId20">
              <w:r w:rsidDel="00000000" w:rsidR="00000000" w:rsidRPr="00000000">
                <w:rPr>
                  <w:rFonts w:ascii="Google Sans Text" w:cs="Google Sans Text" w:eastAsia="Google Sans Text" w:hAnsi="Google Sans Text"/>
                  <w:color w:val="0b57d0"/>
                  <w:u w:val="single"/>
                  <w:rtl w:val="0"/>
                </w:rPr>
                <w:t xml:space="preserve">panoramaacuicola.com/2022/07/18/postbioticos-un-producto-con-multiples-beneficios/</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6">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7">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cultiply.net/upstream-and-downstream-bioprocessing/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8">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9">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pubmed.ncbi.nlm.nih.gov/36766186/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A">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B">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ods.od.nih.gov/factsheets/Probiotics-DatosEnEspanol/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C">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D">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researchgate.net/profile/Elizabeth-Bautista-Rodriguez/publication/360091253_Postbioticos_microbianos...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E">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F">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pmc.ncbi.nlm.nih.gov/articles/PMC5274660/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0">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1">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pubmed.ncbi.nlm.nih.gov/30317947/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2">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3">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abiotec.com.ar/los-beneficios-de-los-probioticos-en-la-industria-avicola-y-porcina/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4">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5">
            <w:pPr>
              <w:spacing w:after="120" w:before="120" w:line="275.9999942779541" w:lineRule="auto"/>
              <w:rPr>
                <w:rFonts w:ascii="Google Sans Text" w:cs="Google Sans Text" w:eastAsia="Google Sans Text" w:hAnsi="Google Sans Text"/>
                <w:color w:val="0b57d0"/>
                <w:u w:val="single"/>
              </w:rPr>
            </w:pPr>
            <w:hyperlink r:id="rId21">
              <w:r w:rsidDel="00000000" w:rsidR="00000000" w:rsidRPr="00000000">
                <w:rPr>
                  <w:rFonts w:ascii="Google Sans Text" w:cs="Google Sans Text" w:eastAsia="Google Sans Text" w:hAnsi="Google Sans Text"/>
                  <w:color w:val="0b57d0"/>
                  <w:u w:val="single"/>
                  <w:rtl w:val="0"/>
                </w:rPr>
                <w:t xml:space="preserve">ebay.com/shop/lactobacillus-rhamnosus-gg?_nkw=lactobacillus+rhamnosus+gg</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6">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7">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pmc.ncbi.nlm.nih.gov/articles/PMC12111040/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8">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9">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pubmed.ncbi.nlm.nih.gov/38420934/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A">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B">
            <w:pP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pubmed.ncbi.nlm.nih.gov/17474150/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C">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D">
            <w:pPr>
              <w:spacing w:after="120" w:before="120" w:line="275.9999942779541" w:lineRule="auto"/>
              <w:rPr>
                <w:rFonts w:ascii="Google Sans Text" w:cs="Google Sans Text" w:eastAsia="Google Sans Text" w:hAnsi="Google Sans Text"/>
                <w:color w:val="1f1f1f"/>
              </w:rPr>
            </w:pPr>
            <w:hyperlink r:id="rId22">
              <w:r w:rsidDel="00000000" w:rsidR="00000000" w:rsidRPr="00000000">
                <w:rPr>
                  <w:rFonts w:ascii="Google Sans Text" w:cs="Google Sans Text" w:eastAsia="Google Sans Text" w:hAnsi="Google Sans Text"/>
                  <w:color w:val="0b57d0"/>
                  <w:u w:val="single"/>
                  <w:rtl w:val="0"/>
                </w:rPr>
                <w:t xml:space="preserve">medcraveonline.com/MOJFPT/chlorella-and-spirulina-microalgae-as-sources-of-functional-foods</w:t>
              </w:r>
            </w:hyperlink>
            <w:r w:rsidDel="00000000" w:rsidR="00000000" w:rsidRPr="00000000">
              <w:rPr>
                <w:rFonts w:ascii="Google Sans Text" w:cs="Google Sans Text" w:eastAsia="Google Sans Text" w:hAnsi="Google Sans Text"/>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E">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F">
            <w:pPr>
              <w:spacing w:after="120" w:before="120" w:line="275.9999942779541" w:lineRule="auto"/>
              <w:rPr>
                <w:rFonts w:ascii="Google Sans Text" w:cs="Google Sans Text" w:eastAsia="Google Sans Text" w:hAnsi="Google Sans Text"/>
                <w:color w:val="0b57d0"/>
                <w:u w:val="single"/>
              </w:rPr>
            </w:pPr>
            <w:hyperlink r:id="rId23">
              <w:r w:rsidDel="00000000" w:rsidR="00000000" w:rsidRPr="00000000">
                <w:rPr>
                  <w:rFonts w:ascii="Google Sans Text" w:cs="Google Sans Text" w:eastAsia="Google Sans Text" w:hAnsi="Google Sans Text"/>
                  <w:color w:val="0b57d0"/>
                  <w:u w:val="single"/>
                  <w:rtl w:val="0"/>
                </w:rPr>
                <w:t xml:space="preserve">mdpi.com/2306-5354/10/8/955</w:t>
              </w:r>
            </w:hyperlink>
            <w:r w:rsidDel="00000000" w:rsidR="00000000" w:rsidRPr="00000000">
              <w:rPr>
                <w:rtl w:val="0"/>
              </w:rPr>
            </w:r>
          </w:p>
        </w:tc>
      </w:tr>
    </w:tbl>
    <w:p w:rsidR="00000000" w:rsidDel="00000000" w:rsidP="00000000" w:rsidRDefault="00000000" w:rsidRPr="00000000" w14:paraId="00000160">
      <w:pPr>
        <w:pStyle w:val="Heading4"/>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161">
      <w:pPr>
        <w:numPr>
          <w:ilvl w:val="0"/>
          <w:numId w:val="2"/>
        </w:numPr>
        <w:ind w:left="600" w:hanging="360"/>
      </w:pPr>
      <w:r w:rsidDel="00000000" w:rsidR="00000000" w:rsidRPr="00000000">
        <w:rPr>
          <w:rFonts w:ascii="Google Sans" w:cs="Google Sans" w:eastAsia="Google Sans" w:hAnsi="Google Sans"/>
          <w:sz w:val="24"/>
          <w:szCs w:val="24"/>
          <w:rtl w:val="0"/>
        </w:rPr>
        <w:t xml:space="preserve">¿Cómo se comparan las membranas de nanofiltración con otros métodos de filtración?, fecha de acceso: noviembre 29, 2025, </w:t>
      </w:r>
      <w:hyperlink r:id="rId24">
        <w:r w:rsidDel="00000000" w:rsidR="00000000" w:rsidRPr="00000000">
          <w:rPr>
            <w:rFonts w:ascii="Google Sans" w:cs="Google Sans" w:eastAsia="Google Sans" w:hAnsi="Google Sans"/>
            <w:color w:val="0000ee"/>
            <w:sz w:val="24"/>
            <w:szCs w:val="24"/>
            <w:u w:val="single"/>
            <w:rtl w:val="0"/>
          </w:rPr>
          <w:t xml:space="preserve">https://es.psimembranes.com/blog/how-do-nanofiltration-membranes-compare-to-other-filtration-methods-308769.html</w:t>
        </w:r>
      </w:hyperlink>
      <w:r w:rsidDel="00000000" w:rsidR="00000000" w:rsidRPr="00000000">
        <w:rPr>
          <w:rtl w:val="0"/>
        </w:rPr>
      </w:r>
    </w:p>
    <w:p w:rsidR="00000000" w:rsidDel="00000000" w:rsidP="00000000" w:rsidRDefault="00000000" w:rsidRPr="00000000" w14:paraId="00000162">
      <w:pPr>
        <w:numPr>
          <w:ilvl w:val="0"/>
          <w:numId w:val="2"/>
        </w:numPr>
        <w:ind w:left="600" w:hanging="360"/>
      </w:pPr>
      <w:r w:rsidDel="00000000" w:rsidR="00000000" w:rsidRPr="00000000">
        <w:rPr>
          <w:rFonts w:ascii="Google Sans" w:cs="Google Sans" w:eastAsia="Google Sans" w:hAnsi="Google Sans"/>
          <w:sz w:val="24"/>
          <w:szCs w:val="24"/>
          <w:rtl w:val="0"/>
        </w:rPr>
        <w:t xml:space="preserve">¿Qué es la microfiltración? - YouTube, fecha de acceso: noviembre 29, 2025, </w:t>
      </w:r>
      <w:hyperlink r:id="rId25">
        <w:r w:rsidDel="00000000" w:rsidR="00000000" w:rsidRPr="00000000">
          <w:rPr>
            <w:rFonts w:ascii="Google Sans" w:cs="Google Sans" w:eastAsia="Google Sans" w:hAnsi="Google Sans"/>
            <w:color w:val="0000ee"/>
            <w:sz w:val="24"/>
            <w:szCs w:val="24"/>
            <w:u w:val="single"/>
            <w:rtl w:val="0"/>
          </w:rPr>
          <w:t xml:space="preserve">https://www.youtube.com/watch?v=ec5CiVfCfcM</w:t>
        </w:r>
      </w:hyperlink>
      <w:r w:rsidDel="00000000" w:rsidR="00000000" w:rsidRPr="00000000">
        <w:rPr>
          <w:rtl w:val="0"/>
        </w:rPr>
      </w:r>
    </w:p>
    <w:p w:rsidR="00000000" w:rsidDel="00000000" w:rsidP="00000000" w:rsidRDefault="00000000" w:rsidRPr="00000000" w14:paraId="00000163">
      <w:pPr>
        <w:numPr>
          <w:ilvl w:val="0"/>
          <w:numId w:val="2"/>
        </w:numPr>
        <w:ind w:left="600" w:hanging="360"/>
      </w:pPr>
      <w:r w:rsidDel="00000000" w:rsidR="00000000" w:rsidRPr="00000000">
        <w:rPr>
          <w:rFonts w:ascii="Google Sans" w:cs="Google Sans" w:eastAsia="Google Sans" w:hAnsi="Google Sans"/>
          <w:sz w:val="24"/>
          <w:szCs w:val="24"/>
          <w:rtl w:val="0"/>
        </w:rPr>
        <w:t xml:space="preserve">Cuáles son las ventajas específicas de la filtración de flujo tangencial - Noticias - GUIDLING, fecha de acceso: noviembre 29, 2025, </w:t>
      </w:r>
      <w:hyperlink r:id="rId26">
        <w:r w:rsidDel="00000000" w:rsidR="00000000" w:rsidRPr="00000000">
          <w:rPr>
            <w:rFonts w:ascii="Google Sans" w:cs="Google Sans" w:eastAsia="Google Sans" w:hAnsi="Google Sans"/>
            <w:color w:val="0000ee"/>
            <w:sz w:val="24"/>
            <w:szCs w:val="24"/>
            <w:u w:val="single"/>
            <w:rtl w:val="0"/>
          </w:rPr>
          <w:t xml:space="preserve">https://es.guidling.net/news/what-are-the-specific-advantages-of-tangential-56069794.html</w:t>
        </w:r>
      </w:hyperlink>
      <w:r w:rsidDel="00000000" w:rsidR="00000000" w:rsidRPr="00000000">
        <w:rPr>
          <w:rtl w:val="0"/>
        </w:rPr>
      </w:r>
    </w:p>
    <w:p w:rsidR="00000000" w:rsidDel="00000000" w:rsidP="00000000" w:rsidRDefault="00000000" w:rsidRPr="00000000" w14:paraId="00000164">
      <w:pPr>
        <w:numPr>
          <w:ilvl w:val="0"/>
          <w:numId w:val="2"/>
        </w:numPr>
        <w:ind w:left="600" w:hanging="360"/>
      </w:pPr>
      <w:r w:rsidDel="00000000" w:rsidR="00000000" w:rsidRPr="00000000">
        <w:rPr>
          <w:rFonts w:ascii="Google Sans" w:cs="Google Sans" w:eastAsia="Google Sans" w:hAnsi="Google Sans"/>
          <w:sz w:val="24"/>
          <w:szCs w:val="24"/>
          <w:rtl w:val="0"/>
        </w:rPr>
        <w:t xml:space="preserve">Por qué las membranas cerámicas para el tratamiento del agua ..., fecha de acceso: noviembre 29, 2025, </w:t>
      </w:r>
      <w:hyperlink r:id="rId27">
        <w:r w:rsidDel="00000000" w:rsidR="00000000" w:rsidRPr="00000000">
          <w:rPr>
            <w:rFonts w:ascii="Google Sans" w:cs="Google Sans" w:eastAsia="Google Sans" w:hAnsi="Google Sans"/>
            <w:color w:val="0000ee"/>
            <w:sz w:val="24"/>
            <w:szCs w:val="24"/>
            <w:u w:val="single"/>
            <w:rtl w:val="0"/>
          </w:rPr>
          <w:t xml:space="preserve">https://ggsceramic.com/es/noticia/por-que-las-membranas-ceramicas-para-el-tratamiento-del-agua-mejoran-su-filtracion</w:t>
        </w:r>
      </w:hyperlink>
      <w:r w:rsidDel="00000000" w:rsidR="00000000" w:rsidRPr="00000000">
        <w:rPr>
          <w:rtl w:val="0"/>
        </w:rPr>
      </w:r>
    </w:p>
    <w:p w:rsidR="00000000" w:rsidDel="00000000" w:rsidP="00000000" w:rsidRDefault="00000000" w:rsidRPr="00000000" w14:paraId="00000165">
      <w:pPr>
        <w:numPr>
          <w:ilvl w:val="0"/>
          <w:numId w:val="2"/>
        </w:numPr>
        <w:ind w:left="600" w:hanging="360"/>
      </w:pPr>
      <w:r w:rsidDel="00000000" w:rsidR="00000000" w:rsidRPr="00000000">
        <w:rPr>
          <w:rFonts w:ascii="Google Sans" w:cs="Google Sans" w:eastAsia="Google Sans" w:hAnsi="Google Sans"/>
          <w:sz w:val="24"/>
          <w:szCs w:val="24"/>
          <w:rtl w:val="0"/>
        </w:rPr>
        <w:t xml:space="preserve">Cómo elegir la membrana correcta, fecha de acceso: noviembre 29, 2025, </w:t>
      </w:r>
      <w:hyperlink r:id="rId28">
        <w:r w:rsidDel="00000000" w:rsidR="00000000" w:rsidRPr="00000000">
          <w:rPr>
            <w:rFonts w:ascii="Google Sans" w:cs="Google Sans" w:eastAsia="Google Sans" w:hAnsi="Google Sans"/>
            <w:color w:val="0000ee"/>
            <w:sz w:val="24"/>
            <w:szCs w:val="24"/>
            <w:u w:val="single"/>
            <w:rtl w:val="0"/>
          </w:rPr>
          <w:t xml:space="preserve">https://membranespecialists.com/como-elegir-la-membrana-correcta/</w:t>
        </w:r>
      </w:hyperlink>
      <w:r w:rsidDel="00000000" w:rsidR="00000000" w:rsidRPr="00000000">
        <w:rPr>
          <w:rtl w:val="0"/>
        </w:rPr>
      </w:r>
    </w:p>
    <w:p w:rsidR="00000000" w:rsidDel="00000000" w:rsidP="00000000" w:rsidRDefault="00000000" w:rsidRPr="00000000" w14:paraId="00000166">
      <w:pPr>
        <w:numPr>
          <w:ilvl w:val="0"/>
          <w:numId w:val="2"/>
        </w:numPr>
        <w:ind w:left="600" w:hanging="360"/>
      </w:pPr>
      <w:r w:rsidDel="00000000" w:rsidR="00000000" w:rsidRPr="00000000">
        <w:rPr>
          <w:rFonts w:ascii="Google Sans" w:cs="Google Sans" w:eastAsia="Google Sans" w:hAnsi="Google Sans"/>
          <w:sz w:val="24"/>
          <w:szCs w:val="24"/>
          <w:rtl w:val="0"/>
        </w:rPr>
        <w:t xml:space="preserve">Membranas 4" de Toray Para Agua Salobre - Pure Aqua Inc., fecha de acceso: noviembre 29, 2025, </w:t>
      </w:r>
      <w:hyperlink r:id="rId29">
        <w:r w:rsidDel="00000000" w:rsidR="00000000" w:rsidRPr="00000000">
          <w:rPr>
            <w:rFonts w:ascii="Google Sans" w:cs="Google Sans" w:eastAsia="Google Sans" w:hAnsi="Google Sans"/>
            <w:color w:val="0000ee"/>
            <w:sz w:val="24"/>
            <w:szCs w:val="24"/>
            <w:u w:val="single"/>
            <w:rtl w:val="0"/>
          </w:rPr>
          <w:t xml:space="preserve">https://es.pureaqua.com/toray-4-membranas-salobre/</w:t>
        </w:r>
      </w:hyperlink>
      <w:r w:rsidDel="00000000" w:rsidR="00000000" w:rsidRPr="00000000">
        <w:rPr>
          <w:rtl w:val="0"/>
        </w:rPr>
      </w:r>
    </w:p>
    <w:p w:rsidR="00000000" w:rsidDel="00000000" w:rsidP="00000000" w:rsidRDefault="00000000" w:rsidRPr="00000000" w14:paraId="00000167">
      <w:pPr>
        <w:numPr>
          <w:ilvl w:val="0"/>
          <w:numId w:val="2"/>
        </w:numPr>
        <w:ind w:left="600" w:hanging="360"/>
      </w:pPr>
      <w:r w:rsidDel="00000000" w:rsidR="00000000" w:rsidRPr="00000000">
        <w:rPr>
          <w:rFonts w:ascii="Google Sans" w:cs="Google Sans" w:eastAsia="Google Sans" w:hAnsi="Google Sans"/>
          <w:sz w:val="24"/>
          <w:szCs w:val="24"/>
          <w:rtl w:val="0"/>
        </w:rPr>
        <w:t xml:space="preserve">ES 2 661 506 T3 2 661 506 - OEPM, fecha de acceso: noviembre 29, 2025, </w:t>
      </w:r>
      <w:hyperlink r:id="rId30">
        <w:r w:rsidDel="00000000" w:rsidR="00000000" w:rsidRPr="00000000">
          <w:rPr>
            <w:rFonts w:ascii="Google Sans" w:cs="Google Sans" w:eastAsia="Google Sans" w:hAnsi="Google Sans"/>
            <w:color w:val="0000ee"/>
            <w:sz w:val="24"/>
            <w:szCs w:val="24"/>
            <w:u w:val="single"/>
            <w:rtl w:val="0"/>
          </w:rPr>
          <w:t xml:space="preserve">http://www.oepm.es/pdf/ES/0000/000/02/66/15/ES-2661506_T3.pdf</w:t>
        </w:r>
      </w:hyperlink>
      <w:r w:rsidDel="00000000" w:rsidR="00000000" w:rsidRPr="00000000">
        <w:rPr>
          <w:rtl w:val="0"/>
        </w:rPr>
      </w:r>
    </w:p>
    <w:p w:rsidR="00000000" w:rsidDel="00000000" w:rsidP="00000000" w:rsidRDefault="00000000" w:rsidRPr="00000000" w14:paraId="00000168">
      <w:pPr>
        <w:numPr>
          <w:ilvl w:val="0"/>
          <w:numId w:val="2"/>
        </w:numPr>
        <w:ind w:left="600" w:hanging="360"/>
      </w:pPr>
      <w:r w:rsidDel="00000000" w:rsidR="00000000" w:rsidRPr="00000000">
        <w:rPr>
          <w:rFonts w:ascii="Google Sans" w:cs="Google Sans" w:eastAsia="Google Sans" w:hAnsi="Google Sans"/>
          <w:sz w:val="24"/>
          <w:szCs w:val="24"/>
          <w:rtl w:val="0"/>
        </w:rPr>
        <w:t xml:space="preserve">ES2589151A1 - Proceso de transformación de membranas de poliamida con enrollamiento en espiral que han agotado su vida útil en membranas de utilidad industrial - Google Patents, fecha de acceso: noviembre 29, 2025, </w:t>
      </w:r>
      <w:hyperlink r:id="rId31">
        <w:r w:rsidDel="00000000" w:rsidR="00000000" w:rsidRPr="00000000">
          <w:rPr>
            <w:rFonts w:ascii="Google Sans" w:cs="Google Sans" w:eastAsia="Google Sans" w:hAnsi="Google Sans"/>
            <w:color w:val="0000ee"/>
            <w:sz w:val="24"/>
            <w:szCs w:val="24"/>
            <w:u w:val="single"/>
            <w:rtl w:val="0"/>
          </w:rPr>
          <w:t xml:space="preserve">https://patents.google.com/patent/ES2589151A1/es</w:t>
        </w:r>
      </w:hyperlink>
      <w:r w:rsidDel="00000000" w:rsidR="00000000" w:rsidRPr="00000000">
        <w:rPr>
          <w:rtl w:val="0"/>
        </w:rPr>
      </w:r>
    </w:p>
    <w:p w:rsidR="00000000" w:rsidDel="00000000" w:rsidP="00000000" w:rsidRDefault="00000000" w:rsidRPr="00000000" w14:paraId="00000169">
      <w:pPr>
        <w:numPr>
          <w:ilvl w:val="0"/>
          <w:numId w:val="2"/>
        </w:numPr>
        <w:ind w:left="600" w:hanging="360"/>
      </w:pPr>
      <w:r w:rsidDel="00000000" w:rsidR="00000000" w:rsidRPr="00000000">
        <w:rPr>
          <w:rFonts w:ascii="Google Sans" w:cs="Google Sans" w:eastAsia="Google Sans" w:hAnsi="Google Sans"/>
          <w:sz w:val="24"/>
          <w:szCs w:val="24"/>
          <w:rtl w:val="0"/>
        </w:rPr>
        <w:t xml:space="preserve">Procesos Upstream vs Downstream en la Biomanufactura - Venair, fecha de acceso: noviembre 29, 2025, </w:t>
      </w:r>
      <w:hyperlink r:id="rId32">
        <w:r w:rsidDel="00000000" w:rsidR="00000000" w:rsidRPr="00000000">
          <w:rPr>
            <w:rFonts w:ascii="Google Sans" w:cs="Google Sans" w:eastAsia="Google Sans" w:hAnsi="Google Sans"/>
            <w:color w:val="0000ee"/>
            <w:sz w:val="24"/>
            <w:szCs w:val="24"/>
            <w:u w:val="single"/>
            <w:rtl w:val="0"/>
          </w:rPr>
          <w:t xml:space="preserve">https://venair.com/es/blog/articulos/upstream-downstream</w:t>
        </w:r>
      </w:hyperlink>
      <w:r w:rsidDel="00000000" w:rsidR="00000000" w:rsidRPr="00000000">
        <w:rPr>
          <w:rtl w:val="0"/>
        </w:rPr>
      </w:r>
    </w:p>
    <w:p w:rsidR="00000000" w:rsidDel="00000000" w:rsidP="00000000" w:rsidRDefault="00000000" w:rsidRPr="00000000" w14:paraId="0000016A">
      <w:pPr>
        <w:numPr>
          <w:ilvl w:val="0"/>
          <w:numId w:val="2"/>
        </w:numPr>
        <w:ind w:left="600" w:hanging="360"/>
      </w:pPr>
      <w:r w:rsidDel="00000000" w:rsidR="00000000" w:rsidRPr="00000000">
        <w:rPr>
          <w:rFonts w:ascii="Google Sans" w:cs="Google Sans" w:eastAsia="Google Sans" w:hAnsi="Google Sans"/>
          <w:sz w:val="24"/>
          <w:szCs w:val="24"/>
          <w:rtl w:val="0"/>
        </w:rPr>
        <w:t xml:space="preserve">Upstream vs downstream bioprocessing: diferencias clave y cómo trabajan en conjunto, fecha de acceso: noviembre 29, 2025, </w:t>
      </w:r>
      <w:hyperlink r:id="rId33">
        <w:r w:rsidDel="00000000" w:rsidR="00000000" w:rsidRPr="00000000">
          <w:rPr>
            <w:rFonts w:ascii="Google Sans" w:cs="Google Sans" w:eastAsia="Google Sans" w:hAnsi="Google Sans"/>
            <w:color w:val="0000ee"/>
            <w:sz w:val="24"/>
            <w:szCs w:val="24"/>
            <w:u w:val="single"/>
            <w:rtl w:val="0"/>
          </w:rPr>
          <w:t xml:space="preserve">https://cultiply.net/upstream-and-downstream-bioprocessing/</w:t>
        </w:r>
      </w:hyperlink>
      <w:r w:rsidDel="00000000" w:rsidR="00000000" w:rsidRPr="00000000">
        <w:rPr>
          <w:rtl w:val="0"/>
        </w:rPr>
      </w:r>
    </w:p>
    <w:p w:rsidR="00000000" w:rsidDel="00000000" w:rsidP="00000000" w:rsidRDefault="00000000" w:rsidRPr="00000000" w14:paraId="0000016B">
      <w:pPr>
        <w:numPr>
          <w:ilvl w:val="0"/>
          <w:numId w:val="2"/>
        </w:numPr>
        <w:ind w:left="600" w:hanging="360"/>
      </w:pPr>
      <w:r w:rsidDel="00000000" w:rsidR="00000000" w:rsidRPr="00000000">
        <w:rPr>
          <w:rFonts w:ascii="Google Sans" w:cs="Google Sans" w:eastAsia="Google Sans" w:hAnsi="Google Sans"/>
          <w:sz w:val="24"/>
          <w:szCs w:val="24"/>
          <w:rtl w:val="0"/>
        </w:rPr>
        <w:t xml:space="preserve">Descontaminación de arsénico, cadmio y plomo en agua por biosorción con Saccharomyces cerevisiae - Redalyc, fecha de acceso: noviembre 29, 2025, </w:t>
      </w:r>
      <w:hyperlink r:id="rId34">
        <w:r w:rsidDel="00000000" w:rsidR="00000000" w:rsidRPr="00000000">
          <w:rPr>
            <w:rFonts w:ascii="Google Sans" w:cs="Google Sans" w:eastAsia="Google Sans" w:hAnsi="Google Sans"/>
            <w:color w:val="0000ee"/>
            <w:sz w:val="24"/>
            <w:szCs w:val="24"/>
            <w:u w:val="single"/>
            <w:rtl w:val="0"/>
          </w:rPr>
          <w:t xml:space="preserve">https://www.redalyc.org/journal/432/43265176005/html/</w:t>
        </w:r>
      </w:hyperlink>
      <w:r w:rsidDel="00000000" w:rsidR="00000000" w:rsidRPr="00000000">
        <w:rPr>
          <w:rtl w:val="0"/>
        </w:rPr>
      </w:r>
    </w:p>
    <w:p w:rsidR="00000000" w:rsidDel="00000000" w:rsidP="00000000" w:rsidRDefault="00000000" w:rsidRPr="00000000" w14:paraId="0000016C">
      <w:pPr>
        <w:numPr>
          <w:ilvl w:val="0"/>
          <w:numId w:val="2"/>
        </w:numPr>
        <w:ind w:left="600" w:hanging="360"/>
      </w:pPr>
      <w:r w:rsidDel="00000000" w:rsidR="00000000" w:rsidRPr="00000000">
        <w:rPr>
          <w:rFonts w:ascii="Google Sans" w:cs="Google Sans" w:eastAsia="Google Sans" w:hAnsi="Google Sans"/>
          <w:sz w:val="24"/>
          <w:szCs w:val="24"/>
          <w:rtl w:val="0"/>
        </w:rPr>
        <w:t xml:space="preserve">Remoción de metales pesados desde efluentes mineros, mediante ..., fecha de acceso: noviembre 29, 2025, </w:t>
      </w:r>
      <w:hyperlink r:id="rId35">
        <w:r w:rsidDel="00000000" w:rsidR="00000000" w:rsidRPr="00000000">
          <w:rPr>
            <w:rFonts w:ascii="Google Sans" w:cs="Google Sans" w:eastAsia="Google Sans" w:hAnsi="Google Sans"/>
            <w:color w:val="0000ee"/>
            <w:sz w:val="24"/>
            <w:szCs w:val="24"/>
            <w:u w:val="single"/>
            <w:rtl w:val="0"/>
          </w:rPr>
          <w:t xml:space="preserve">https://solvefortomorrowlatam.com/wp-content/uploads/2022/08/GP_2021_Biozono-Curando-as-aguas-de-San-Mateo_Remociondemetalespesadosdesdeefluentes.pdf</w:t>
        </w:r>
      </w:hyperlink>
      <w:r w:rsidDel="00000000" w:rsidR="00000000" w:rsidRPr="00000000">
        <w:rPr>
          <w:rtl w:val="0"/>
        </w:rPr>
      </w:r>
    </w:p>
    <w:p w:rsidR="00000000" w:rsidDel="00000000" w:rsidP="00000000" w:rsidRDefault="00000000" w:rsidRPr="00000000" w14:paraId="0000016D">
      <w:pPr>
        <w:numPr>
          <w:ilvl w:val="0"/>
          <w:numId w:val="2"/>
        </w:numPr>
        <w:ind w:left="600" w:hanging="360"/>
      </w:pPr>
      <w:r w:rsidDel="00000000" w:rsidR="00000000" w:rsidRPr="00000000">
        <w:rPr>
          <w:rFonts w:ascii="Google Sans" w:cs="Google Sans" w:eastAsia="Google Sans" w:hAnsi="Google Sans"/>
          <w:sz w:val="24"/>
          <w:szCs w:val="24"/>
          <w:rtl w:val="0"/>
        </w:rPr>
        <w:t xml:space="preserve">Remoción de metales pesados en efluentes ganaderos mediante el uso de microalgas inmovilizadas - Portal de Revistas de la UNCUYO, fecha de acceso: noviembre 29, 2025, </w:t>
      </w:r>
      <w:hyperlink r:id="rId36">
        <w:r w:rsidDel="00000000" w:rsidR="00000000" w:rsidRPr="00000000">
          <w:rPr>
            <w:rFonts w:ascii="Google Sans" w:cs="Google Sans" w:eastAsia="Google Sans" w:hAnsi="Google Sans"/>
            <w:color w:val="0000ee"/>
            <w:sz w:val="24"/>
            <w:szCs w:val="24"/>
            <w:u w:val="single"/>
            <w:rtl w:val="0"/>
          </w:rPr>
          <w:t xml:space="preserve">https://revistas.uncu.edu.ar/ojs3/index.php/revicap/article/view/9146/7685</w:t>
        </w:r>
      </w:hyperlink>
      <w:r w:rsidDel="00000000" w:rsidR="00000000" w:rsidRPr="00000000">
        <w:rPr>
          <w:rtl w:val="0"/>
        </w:rPr>
      </w:r>
    </w:p>
    <w:p w:rsidR="00000000" w:rsidDel="00000000" w:rsidP="00000000" w:rsidRDefault="00000000" w:rsidRPr="00000000" w14:paraId="0000016E">
      <w:pPr>
        <w:numPr>
          <w:ilvl w:val="0"/>
          <w:numId w:val="2"/>
        </w:numPr>
        <w:ind w:left="600" w:hanging="360"/>
      </w:pPr>
      <w:r w:rsidDel="00000000" w:rsidR="00000000" w:rsidRPr="00000000">
        <w:rPr>
          <w:rFonts w:ascii="Google Sans" w:cs="Google Sans" w:eastAsia="Google Sans" w:hAnsi="Google Sans"/>
          <w:sz w:val="24"/>
          <w:szCs w:val="24"/>
          <w:rtl w:val="0"/>
        </w:rPr>
        <w:t xml:space="preserve">Remoción de metales pesados en agua empleando bioadsorbentes magnéticos1, fecha de acceso: noviembre 29, 2025, </w:t>
      </w:r>
      <w:hyperlink r:id="rId37">
        <w:r w:rsidDel="00000000" w:rsidR="00000000" w:rsidRPr="00000000">
          <w:rPr>
            <w:rFonts w:ascii="Google Sans" w:cs="Google Sans" w:eastAsia="Google Sans" w:hAnsi="Google Sans"/>
            <w:color w:val="0000ee"/>
            <w:sz w:val="24"/>
            <w:szCs w:val="24"/>
            <w:u w:val="single"/>
            <w:rtl w:val="0"/>
          </w:rPr>
          <w:t xml:space="preserve">https://www.scielo.org.mx/article_plus.php?pid=S2448-56912025000100004&amp;tlng=es&amp;lng=es</w:t>
        </w:r>
      </w:hyperlink>
      <w:r w:rsidDel="00000000" w:rsidR="00000000" w:rsidRPr="00000000">
        <w:rPr>
          <w:rtl w:val="0"/>
        </w:rPr>
      </w:r>
    </w:p>
    <w:p w:rsidR="00000000" w:rsidDel="00000000" w:rsidP="00000000" w:rsidRDefault="00000000" w:rsidRPr="00000000" w14:paraId="0000016F">
      <w:pPr>
        <w:numPr>
          <w:ilvl w:val="0"/>
          <w:numId w:val="2"/>
        </w:numPr>
        <w:ind w:left="600" w:hanging="360"/>
      </w:pPr>
      <w:r w:rsidDel="00000000" w:rsidR="00000000" w:rsidRPr="00000000">
        <w:rPr>
          <w:rFonts w:ascii="Google Sans" w:cs="Google Sans" w:eastAsia="Google Sans" w:hAnsi="Google Sans"/>
          <w:sz w:val="24"/>
          <w:szCs w:val="24"/>
          <w:rtl w:val="0"/>
        </w:rPr>
        <w:t xml:space="preserve">Especiación de metales pesados en la fracción disuelta de las aguas superficiales de la cuenca baja - Ciencias Marinas, fecha de acceso: noviembre 29, 2025, </w:t>
      </w:r>
      <w:hyperlink r:id="rId38">
        <w:r w:rsidDel="00000000" w:rsidR="00000000" w:rsidRPr="00000000">
          <w:rPr>
            <w:rFonts w:ascii="Google Sans" w:cs="Google Sans" w:eastAsia="Google Sans" w:hAnsi="Google Sans"/>
            <w:color w:val="0000ee"/>
            <w:sz w:val="24"/>
            <w:szCs w:val="24"/>
            <w:u w:val="single"/>
            <w:rtl w:val="0"/>
          </w:rPr>
          <w:t xml:space="preserve">https://www.cienciasmarinas.com.mx/index.php/cmarinas/article/download/1064/948</w:t>
        </w:r>
      </w:hyperlink>
      <w:r w:rsidDel="00000000" w:rsidR="00000000" w:rsidRPr="00000000">
        <w:rPr>
          <w:rtl w:val="0"/>
        </w:rPr>
      </w:r>
    </w:p>
    <w:p w:rsidR="00000000" w:rsidDel="00000000" w:rsidP="00000000" w:rsidRDefault="00000000" w:rsidRPr="00000000" w14:paraId="00000170">
      <w:pPr>
        <w:numPr>
          <w:ilvl w:val="0"/>
          <w:numId w:val="2"/>
        </w:numPr>
        <w:ind w:left="600" w:hanging="360"/>
      </w:pPr>
      <w:r w:rsidDel="00000000" w:rsidR="00000000" w:rsidRPr="00000000">
        <w:rPr>
          <w:rFonts w:ascii="Google Sans" w:cs="Google Sans" w:eastAsia="Google Sans" w:hAnsi="Google Sans"/>
          <w:sz w:val="24"/>
          <w:szCs w:val="24"/>
          <w:rtl w:val="0"/>
        </w:rPr>
        <w:t xml:space="preserve">Tratamiento de aguas residuales por intercambio iónico - Condorchem Enviro Solutions, fecha de acceso: noviembre 29, 2025, </w:t>
      </w:r>
      <w:hyperlink r:id="rId39">
        <w:r w:rsidDel="00000000" w:rsidR="00000000" w:rsidRPr="00000000">
          <w:rPr>
            <w:rFonts w:ascii="Google Sans" w:cs="Google Sans" w:eastAsia="Google Sans" w:hAnsi="Google Sans"/>
            <w:color w:val="0000ee"/>
            <w:sz w:val="24"/>
            <w:szCs w:val="24"/>
            <w:u w:val="single"/>
            <w:rtl w:val="0"/>
          </w:rPr>
          <w:t xml:space="preserve">https://condorchem.com/es/blog/intercambio-ionico-para-el-tratamiento-de-efluentes/</w:t>
        </w:r>
      </w:hyperlink>
      <w:r w:rsidDel="00000000" w:rsidR="00000000" w:rsidRPr="00000000">
        <w:rPr>
          <w:rtl w:val="0"/>
        </w:rPr>
      </w:r>
    </w:p>
    <w:p w:rsidR="00000000" w:rsidDel="00000000" w:rsidP="00000000" w:rsidRDefault="00000000" w:rsidRPr="00000000" w14:paraId="00000171">
      <w:pPr>
        <w:numPr>
          <w:ilvl w:val="0"/>
          <w:numId w:val="2"/>
        </w:numPr>
        <w:ind w:left="600" w:hanging="360"/>
      </w:pPr>
      <w:r w:rsidDel="00000000" w:rsidR="00000000" w:rsidRPr="00000000">
        <w:rPr>
          <w:rFonts w:ascii="Google Sans" w:cs="Google Sans" w:eastAsia="Google Sans" w:hAnsi="Google Sans"/>
          <w:sz w:val="24"/>
          <w:szCs w:val="24"/>
          <w:rtl w:val="0"/>
        </w:rPr>
        <w:t xml:space="preserve">Resinas de intercambio iónico para purificación de agua - Condorchem Enviro Solutions, fecha de acceso: noviembre 29, 2025, </w:t>
      </w:r>
      <w:hyperlink r:id="rId40">
        <w:r w:rsidDel="00000000" w:rsidR="00000000" w:rsidRPr="00000000">
          <w:rPr>
            <w:rFonts w:ascii="Google Sans" w:cs="Google Sans" w:eastAsia="Google Sans" w:hAnsi="Google Sans"/>
            <w:color w:val="0000ee"/>
            <w:sz w:val="24"/>
            <w:szCs w:val="24"/>
            <w:u w:val="single"/>
            <w:rtl w:val="0"/>
          </w:rPr>
          <w:t xml:space="preserve">https://condorchem.com/es/resinas-intercambio-ionico/</w:t>
        </w:r>
      </w:hyperlink>
      <w:r w:rsidDel="00000000" w:rsidR="00000000" w:rsidRPr="00000000">
        <w:rPr>
          <w:rtl w:val="0"/>
        </w:rPr>
      </w:r>
    </w:p>
    <w:p w:rsidR="00000000" w:rsidDel="00000000" w:rsidP="00000000" w:rsidRDefault="00000000" w:rsidRPr="00000000" w14:paraId="00000172">
      <w:pPr>
        <w:numPr>
          <w:ilvl w:val="0"/>
          <w:numId w:val="2"/>
        </w:numPr>
        <w:ind w:left="600" w:hanging="360"/>
      </w:pPr>
      <w:r w:rsidDel="00000000" w:rsidR="00000000" w:rsidRPr="00000000">
        <w:rPr>
          <w:rFonts w:ascii="Google Sans" w:cs="Google Sans" w:eastAsia="Google Sans" w:hAnsi="Google Sans"/>
          <w:sz w:val="24"/>
          <w:szCs w:val="24"/>
          <w:rtl w:val="0"/>
        </w:rPr>
        <w:t xml:space="preserve">Estudio de los procesos de adsorción-desorción de los metales Cu, Mn, Pb y Zn en la cuenca del Río Maipo, fecha de acceso: noviembre 29, 2025, </w:t>
      </w:r>
      <w:hyperlink r:id="rId41">
        <w:r w:rsidDel="00000000" w:rsidR="00000000" w:rsidRPr="00000000">
          <w:rPr>
            <w:rFonts w:ascii="Google Sans" w:cs="Google Sans" w:eastAsia="Google Sans" w:hAnsi="Google Sans"/>
            <w:color w:val="0000ee"/>
            <w:sz w:val="24"/>
            <w:szCs w:val="24"/>
            <w:u w:val="single"/>
            <w:rtl w:val="0"/>
          </w:rPr>
          <w:t xml:space="preserve">https://repositorio.uchile.cl/handle/2250/138280?show=full</w:t>
        </w:r>
      </w:hyperlink>
      <w:r w:rsidDel="00000000" w:rsidR="00000000" w:rsidRPr="00000000">
        <w:rPr>
          <w:rtl w:val="0"/>
        </w:rPr>
      </w:r>
    </w:p>
    <w:p w:rsidR="00000000" w:rsidDel="00000000" w:rsidP="00000000" w:rsidRDefault="00000000" w:rsidRPr="00000000" w14:paraId="00000173">
      <w:pPr>
        <w:numPr>
          <w:ilvl w:val="0"/>
          <w:numId w:val="2"/>
        </w:numPr>
        <w:ind w:left="600" w:hanging="360"/>
      </w:pPr>
      <w:r w:rsidDel="00000000" w:rsidR="00000000" w:rsidRPr="00000000">
        <w:rPr>
          <w:rFonts w:ascii="Google Sans" w:cs="Google Sans" w:eastAsia="Google Sans" w:hAnsi="Google Sans"/>
          <w:sz w:val="24"/>
          <w:szCs w:val="24"/>
          <w:rtl w:val="0"/>
        </w:rPr>
        <w:t xml:space="preserve">Postbioticos-microbianos-y-sus-efectos-en-la-salud.pdf - ResearchGate, fecha de acceso: noviembre 29, 2025, </w:t>
      </w:r>
      <w:hyperlink r:id="rId42">
        <w:r w:rsidDel="00000000" w:rsidR="00000000" w:rsidRPr="00000000">
          <w:rPr>
            <w:rFonts w:ascii="Google Sans" w:cs="Google Sans" w:eastAsia="Google Sans" w:hAnsi="Google Sans"/>
            <w:color w:val="0000ee"/>
            <w:sz w:val="24"/>
            <w:szCs w:val="24"/>
            <w:u w:val="single"/>
            <w:rtl w:val="0"/>
          </w:rPr>
          <w:t xml:space="preserve">https://www.researchgate.net/profile/Elizabeth-Bautista-Rodriguez/publication/360091253_Postbioticos_microbianos_y_sus_efectos_en_la_salud/links/6261db13ee24725b3ebc244b/Postbioticos-microbianos-y-sus-efectos-en-la-salud.pdf</w:t>
        </w:r>
      </w:hyperlink>
      <w:r w:rsidDel="00000000" w:rsidR="00000000" w:rsidRPr="00000000">
        <w:rPr>
          <w:rtl w:val="0"/>
        </w:rPr>
      </w:r>
    </w:p>
    <w:p w:rsidR="00000000" w:rsidDel="00000000" w:rsidP="00000000" w:rsidRDefault="00000000" w:rsidRPr="00000000" w14:paraId="00000174">
      <w:pPr>
        <w:numPr>
          <w:ilvl w:val="0"/>
          <w:numId w:val="2"/>
        </w:numPr>
        <w:ind w:left="600" w:hanging="360"/>
      </w:pPr>
      <w:r w:rsidDel="00000000" w:rsidR="00000000" w:rsidRPr="00000000">
        <w:rPr>
          <w:rFonts w:ascii="Google Sans" w:cs="Google Sans" w:eastAsia="Google Sans" w:hAnsi="Google Sans"/>
          <w:sz w:val="24"/>
          <w:szCs w:val="24"/>
          <w:rtl w:val="0"/>
        </w:rPr>
        <w:t xml:space="preserve">Los beneficios de los probióticos en la industria avícola y porcina - Abiotec, fecha de acceso: noviembre 29, 2025, </w:t>
      </w:r>
      <w:hyperlink r:id="rId43">
        <w:r w:rsidDel="00000000" w:rsidR="00000000" w:rsidRPr="00000000">
          <w:rPr>
            <w:rFonts w:ascii="Google Sans" w:cs="Google Sans" w:eastAsia="Google Sans" w:hAnsi="Google Sans"/>
            <w:color w:val="0000ee"/>
            <w:sz w:val="24"/>
            <w:szCs w:val="24"/>
            <w:u w:val="single"/>
            <w:rtl w:val="0"/>
          </w:rPr>
          <w:t xml:space="preserve">https://abiotec.com.ar/los-beneficios-de-los-probioticos-en-la-industria-avicola-y-porcina/</w:t>
        </w:r>
      </w:hyperlink>
      <w:r w:rsidDel="00000000" w:rsidR="00000000" w:rsidRPr="00000000">
        <w:rPr>
          <w:rtl w:val="0"/>
        </w:rPr>
      </w:r>
    </w:p>
    <w:p w:rsidR="00000000" w:rsidDel="00000000" w:rsidP="00000000" w:rsidRDefault="00000000" w:rsidRPr="00000000" w14:paraId="00000175">
      <w:pPr>
        <w:numPr>
          <w:ilvl w:val="0"/>
          <w:numId w:val="2"/>
        </w:numPr>
        <w:ind w:left="600" w:hanging="360"/>
      </w:pPr>
      <w:r w:rsidDel="00000000" w:rsidR="00000000" w:rsidRPr="00000000">
        <w:rPr>
          <w:rFonts w:ascii="Google Sans" w:cs="Google Sans" w:eastAsia="Google Sans" w:hAnsi="Google Sans"/>
          <w:sz w:val="24"/>
          <w:szCs w:val="24"/>
          <w:rtl w:val="0"/>
        </w:rPr>
        <w:t xml:space="preserve">Probióticos - Datos en español - Office of Dietary Supplements (ODS) - NIH, fecha de acceso: noviembre 29, 2025, </w:t>
      </w:r>
      <w:hyperlink r:id="rId44">
        <w:r w:rsidDel="00000000" w:rsidR="00000000" w:rsidRPr="00000000">
          <w:rPr>
            <w:rFonts w:ascii="Google Sans" w:cs="Google Sans" w:eastAsia="Google Sans" w:hAnsi="Google Sans"/>
            <w:color w:val="0000ee"/>
            <w:sz w:val="24"/>
            <w:szCs w:val="24"/>
            <w:u w:val="single"/>
            <w:rtl w:val="0"/>
          </w:rPr>
          <w:t xml:space="preserve">https://ods.od.nih.gov/factsheets/Probiotics-DatosEnEspanol/</w:t>
        </w:r>
      </w:hyperlink>
      <w:r w:rsidDel="00000000" w:rsidR="00000000" w:rsidRPr="00000000">
        <w:rPr>
          <w:rtl w:val="0"/>
        </w:rPr>
      </w:r>
    </w:p>
    <w:p w:rsidR="00000000" w:rsidDel="00000000" w:rsidP="00000000" w:rsidRDefault="00000000" w:rsidRPr="00000000" w14:paraId="00000176">
      <w:pPr>
        <w:numPr>
          <w:ilvl w:val="0"/>
          <w:numId w:val="2"/>
        </w:numPr>
        <w:ind w:left="600" w:hanging="360"/>
      </w:pPr>
      <w:r w:rsidDel="00000000" w:rsidR="00000000" w:rsidRPr="00000000">
        <w:rPr>
          <w:rFonts w:ascii="Google Sans" w:cs="Google Sans" w:eastAsia="Google Sans" w:hAnsi="Google Sans"/>
          <w:sz w:val="24"/>
          <w:szCs w:val="24"/>
          <w:rtl w:val="0"/>
        </w:rPr>
        <w:t xml:space="preserve">Lactobacillus rhamnosus GG: Para qué sirve, Dosis y Efectos Secundarios - Drugs.com, fecha de acceso: noviembre 29, 2025, </w:t>
      </w:r>
      <w:hyperlink r:id="rId45">
        <w:r w:rsidDel="00000000" w:rsidR="00000000" w:rsidRPr="00000000">
          <w:rPr>
            <w:rFonts w:ascii="Google Sans" w:cs="Google Sans" w:eastAsia="Google Sans" w:hAnsi="Google Sans"/>
            <w:color w:val="0000ee"/>
            <w:sz w:val="24"/>
            <w:szCs w:val="24"/>
            <w:u w:val="single"/>
            <w:rtl w:val="0"/>
          </w:rPr>
          <w:t xml:space="preserve">https://www.drugs.com/mtm_esp/lactobacillus-rhamnosus-gg.html</w:t>
        </w:r>
      </w:hyperlink>
      <w:r w:rsidDel="00000000" w:rsidR="00000000" w:rsidRPr="00000000">
        <w:rPr>
          <w:rtl w:val="0"/>
        </w:rPr>
      </w:r>
    </w:p>
    <w:p w:rsidR="00000000" w:rsidDel="00000000" w:rsidP="00000000" w:rsidRDefault="00000000" w:rsidRPr="00000000" w14:paraId="00000177">
      <w:pPr>
        <w:numPr>
          <w:ilvl w:val="0"/>
          <w:numId w:val="2"/>
        </w:numPr>
        <w:ind w:left="600" w:hanging="360"/>
      </w:pPr>
      <w:r w:rsidDel="00000000" w:rsidR="00000000" w:rsidRPr="00000000">
        <w:rPr>
          <w:rFonts w:ascii="Google Sans" w:cs="Google Sans" w:eastAsia="Google Sans" w:hAnsi="Google Sans"/>
          <w:sz w:val="24"/>
          <w:szCs w:val="24"/>
          <w:rtl w:val="0"/>
        </w:rPr>
        <w:t xml:space="preserve">Lactobacillus Rhamnosus Gg - eBay, fecha de acceso: noviembre 29, 2025, </w:t>
      </w:r>
      <w:hyperlink r:id="rId46">
        <w:r w:rsidDel="00000000" w:rsidR="00000000" w:rsidRPr="00000000">
          <w:rPr>
            <w:rFonts w:ascii="Google Sans" w:cs="Google Sans" w:eastAsia="Google Sans" w:hAnsi="Google Sans"/>
            <w:color w:val="0000ee"/>
            <w:sz w:val="24"/>
            <w:szCs w:val="24"/>
            <w:u w:val="single"/>
            <w:rtl w:val="0"/>
          </w:rPr>
          <w:t xml:space="preserve">https://www.ebay.com/shop/lactobacillus-rhamnosus-gg?_nkw=lactobacillus+rhamnosus+gg</w:t>
        </w:r>
      </w:hyperlink>
      <w:r w:rsidDel="00000000" w:rsidR="00000000" w:rsidRPr="00000000">
        <w:rPr>
          <w:rtl w:val="0"/>
        </w:rPr>
      </w:r>
    </w:p>
    <w:p w:rsidR="00000000" w:rsidDel="00000000" w:rsidP="00000000" w:rsidRDefault="00000000" w:rsidRPr="00000000" w14:paraId="00000178">
      <w:pPr>
        <w:numPr>
          <w:ilvl w:val="0"/>
          <w:numId w:val="2"/>
        </w:numPr>
        <w:ind w:left="600" w:hanging="360"/>
      </w:pPr>
      <w:r w:rsidDel="00000000" w:rsidR="00000000" w:rsidRPr="00000000">
        <w:rPr>
          <w:rFonts w:ascii="Google Sans" w:cs="Google Sans" w:eastAsia="Google Sans" w:hAnsi="Google Sans"/>
          <w:sz w:val="24"/>
          <w:szCs w:val="24"/>
          <w:rtl w:val="0"/>
        </w:rPr>
        <w:t xml:space="preserve">Bacillus subtilis spores: a novel microparticle adjuvant which can instruct a balanced Th1 and Th2 immune response to specific antigen - PubMed, fecha de acceso: noviembre 29, 2025, </w:t>
      </w:r>
      <w:hyperlink r:id="rId47">
        <w:r w:rsidDel="00000000" w:rsidR="00000000" w:rsidRPr="00000000">
          <w:rPr>
            <w:rFonts w:ascii="Google Sans" w:cs="Google Sans" w:eastAsia="Google Sans" w:hAnsi="Google Sans"/>
            <w:color w:val="0000ee"/>
            <w:sz w:val="24"/>
            <w:szCs w:val="24"/>
            <w:u w:val="single"/>
            <w:rtl w:val="0"/>
          </w:rPr>
          <w:t xml:space="preserve">https://pubmed.ncbi.nlm.nih.gov/17474150/</w:t>
        </w:r>
      </w:hyperlink>
      <w:r w:rsidDel="00000000" w:rsidR="00000000" w:rsidRPr="00000000">
        <w:rPr>
          <w:rtl w:val="0"/>
        </w:rPr>
      </w:r>
    </w:p>
    <w:p w:rsidR="00000000" w:rsidDel="00000000" w:rsidP="00000000" w:rsidRDefault="00000000" w:rsidRPr="00000000" w14:paraId="00000179">
      <w:pPr>
        <w:numPr>
          <w:ilvl w:val="0"/>
          <w:numId w:val="2"/>
        </w:numPr>
        <w:ind w:left="600" w:hanging="360"/>
      </w:pPr>
      <w:r w:rsidDel="00000000" w:rsidR="00000000" w:rsidRPr="00000000">
        <w:rPr>
          <w:rFonts w:ascii="Google Sans" w:cs="Google Sans" w:eastAsia="Google Sans" w:hAnsi="Google Sans"/>
          <w:sz w:val="24"/>
          <w:szCs w:val="24"/>
          <w:rtl w:val="0"/>
        </w:rPr>
        <w:t xml:space="preserve">Bacillus subtilis-Derived Postbiotics as a Multifunctional Bio-Catalyst for Enhancing Lactic Acid Bacteria Viability and Yogurt Quality - PubMed Central, fecha de acceso: noviembre 29, 2025,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https://pmc.ncbi.nlm.nih.gov/articles/PMC12111040/</w:t>
        </w:r>
      </w:hyperlink>
      <w:r w:rsidDel="00000000" w:rsidR="00000000" w:rsidRPr="00000000">
        <w:rPr>
          <w:rtl w:val="0"/>
        </w:rPr>
      </w:r>
    </w:p>
    <w:p w:rsidR="00000000" w:rsidDel="00000000" w:rsidP="00000000" w:rsidRDefault="00000000" w:rsidRPr="00000000" w14:paraId="0000017A">
      <w:pPr>
        <w:numPr>
          <w:ilvl w:val="0"/>
          <w:numId w:val="2"/>
        </w:numPr>
        <w:ind w:left="600" w:hanging="360"/>
      </w:pPr>
      <w:r w:rsidDel="00000000" w:rsidR="00000000" w:rsidRPr="00000000">
        <w:rPr>
          <w:rFonts w:ascii="Google Sans" w:cs="Google Sans" w:eastAsia="Google Sans" w:hAnsi="Google Sans"/>
          <w:sz w:val="24"/>
          <w:szCs w:val="24"/>
          <w:rtl w:val="0"/>
        </w:rPr>
        <w:t xml:space="preserve">AMPP_6-1.pdf - Microbiota Probióticos Prebióticos, fecha de acceso: noviembre 29, 2025, </w:t>
      </w:r>
      <w:hyperlink r:id="rId49">
        <w:r w:rsidDel="00000000" w:rsidR="00000000" w:rsidRPr="00000000">
          <w:rPr>
            <w:rFonts w:ascii="Google Sans" w:cs="Google Sans" w:eastAsia="Google Sans" w:hAnsi="Google Sans"/>
            <w:color w:val="0000ee"/>
            <w:sz w:val="24"/>
            <w:szCs w:val="24"/>
            <w:u w:val="single"/>
            <w:rtl w:val="0"/>
          </w:rPr>
          <w:t xml:space="preserve">https://semipyp.es/wp-content/uploads/2025/02/AMPP_6-1.pdf</w:t>
        </w:r>
      </w:hyperlink>
      <w:r w:rsidDel="00000000" w:rsidR="00000000" w:rsidRPr="00000000">
        <w:rPr>
          <w:rtl w:val="0"/>
        </w:rPr>
      </w:r>
    </w:p>
    <w:p w:rsidR="00000000" w:rsidDel="00000000" w:rsidP="00000000" w:rsidRDefault="00000000" w:rsidRPr="00000000" w14:paraId="0000017B">
      <w:pPr>
        <w:numPr>
          <w:ilvl w:val="0"/>
          <w:numId w:val="2"/>
        </w:numPr>
        <w:ind w:left="600" w:hanging="360"/>
      </w:pPr>
      <w:r w:rsidDel="00000000" w:rsidR="00000000" w:rsidRPr="00000000">
        <w:rPr>
          <w:rFonts w:ascii="Google Sans" w:cs="Google Sans" w:eastAsia="Google Sans" w:hAnsi="Google Sans"/>
          <w:sz w:val="24"/>
          <w:szCs w:val="24"/>
          <w:rtl w:val="0"/>
        </w:rPr>
        <w:t xml:space="preserve">Científicos de IIM desarrollan un método de obtención de probióticos usando efluentes de cocederos de mariscos - misPeces, fecha de acceso: noviembre 29, 2025, </w:t>
      </w:r>
      <w:hyperlink r:id="rId50">
        <w:r w:rsidDel="00000000" w:rsidR="00000000" w:rsidRPr="00000000">
          <w:rPr>
            <w:rFonts w:ascii="Google Sans" w:cs="Google Sans" w:eastAsia="Google Sans" w:hAnsi="Google Sans"/>
            <w:color w:val="0000ee"/>
            <w:sz w:val="24"/>
            <w:szCs w:val="24"/>
            <w:u w:val="single"/>
            <w:rtl w:val="0"/>
          </w:rPr>
          <w:t xml:space="preserve">https://www.mispeces.com/noticias/Cientificos-de-IIM-desarrollan-un-metodo-de-obtencion-de-probioticos-usando-efluentes-de-cocederos-de-mariscos/</w:t>
        </w:r>
      </w:hyperlink>
      <w:r w:rsidDel="00000000" w:rsidR="00000000" w:rsidRPr="00000000">
        <w:rPr>
          <w:rtl w:val="0"/>
        </w:rPr>
      </w:r>
    </w:p>
    <w:p w:rsidR="00000000" w:rsidDel="00000000" w:rsidP="00000000" w:rsidRDefault="00000000" w:rsidRPr="00000000" w14:paraId="0000017C">
      <w:pPr>
        <w:numPr>
          <w:ilvl w:val="0"/>
          <w:numId w:val="2"/>
        </w:numPr>
        <w:ind w:left="600" w:hanging="360"/>
      </w:pPr>
      <w:r w:rsidDel="00000000" w:rsidR="00000000" w:rsidRPr="00000000">
        <w:rPr>
          <w:rFonts w:ascii="Google Sans" w:cs="Google Sans" w:eastAsia="Google Sans" w:hAnsi="Google Sans"/>
          <w:sz w:val="24"/>
          <w:szCs w:val="24"/>
          <w:rtl w:val="0"/>
        </w:rPr>
        <w:t xml:space="preserve">Definición de beta-glucano - Diccionario de cáncer del NCI, fecha de acceso: noviembre 29, 2025, </w:t>
      </w:r>
      <w:hyperlink r:id="rId51">
        <w:r w:rsidDel="00000000" w:rsidR="00000000" w:rsidRPr="00000000">
          <w:rPr>
            <w:rFonts w:ascii="Google Sans" w:cs="Google Sans" w:eastAsia="Google Sans" w:hAnsi="Google Sans"/>
            <w:color w:val="0000ee"/>
            <w:sz w:val="24"/>
            <w:szCs w:val="24"/>
            <w:u w:val="single"/>
            <w:rtl w:val="0"/>
          </w:rPr>
          <w:t xml:space="preserve">https://www.cancer.gov/espanol/publicaciones/diccionarios/diccionario-cancer/def/beta-glucano</w:t>
        </w:r>
      </w:hyperlink>
      <w:r w:rsidDel="00000000" w:rsidR="00000000" w:rsidRPr="00000000">
        <w:rPr>
          <w:rtl w:val="0"/>
        </w:rPr>
      </w:r>
    </w:p>
    <w:p w:rsidR="00000000" w:rsidDel="00000000" w:rsidP="00000000" w:rsidRDefault="00000000" w:rsidRPr="00000000" w14:paraId="0000017D">
      <w:pPr>
        <w:numPr>
          <w:ilvl w:val="0"/>
          <w:numId w:val="2"/>
        </w:numPr>
        <w:ind w:left="600" w:hanging="360"/>
      </w:pPr>
      <w:r w:rsidDel="00000000" w:rsidR="00000000" w:rsidRPr="00000000">
        <w:rPr>
          <w:rFonts w:ascii="Google Sans" w:cs="Google Sans" w:eastAsia="Google Sans" w:hAnsi="Google Sans"/>
          <w:sz w:val="24"/>
          <w:szCs w:val="24"/>
          <w:rtl w:val="0"/>
        </w:rPr>
        <w:t xml:space="preserve">Eficacia de los hidroxicinamatos y los beta-glucanos como herramientas dietéticas frente a la obesidad y sus disfunciones asociadas y su aplicación como nutracéutico - SciELO España, fecha de acceso: noviembre 29, 2025, </w:t>
      </w:r>
      <w:hyperlink r:id="rId52">
        <w:r w:rsidDel="00000000" w:rsidR="00000000" w:rsidRPr="00000000">
          <w:rPr>
            <w:rFonts w:ascii="Google Sans" w:cs="Google Sans" w:eastAsia="Google Sans" w:hAnsi="Google Sans"/>
            <w:color w:val="0000ee"/>
            <w:sz w:val="24"/>
            <w:szCs w:val="24"/>
            <w:u w:val="single"/>
            <w:rtl w:val="0"/>
          </w:rPr>
          <w:t xml:space="preserve">https://scielo.isciii.es/scielo.php?script=sci_arttext&amp;pid=S0212-16112020000700025</w:t>
        </w:r>
      </w:hyperlink>
      <w:r w:rsidDel="00000000" w:rsidR="00000000" w:rsidRPr="00000000">
        <w:rPr>
          <w:rtl w:val="0"/>
        </w:rPr>
      </w:r>
    </w:p>
    <w:p w:rsidR="00000000" w:rsidDel="00000000" w:rsidP="00000000" w:rsidRDefault="00000000" w:rsidRPr="00000000" w14:paraId="0000017E">
      <w:pPr>
        <w:numPr>
          <w:ilvl w:val="0"/>
          <w:numId w:val="2"/>
        </w:numPr>
        <w:ind w:left="600" w:hanging="360"/>
      </w:pPr>
      <w:r w:rsidDel="00000000" w:rsidR="00000000" w:rsidRPr="00000000">
        <w:rPr>
          <w:rFonts w:ascii="Google Sans" w:cs="Google Sans" w:eastAsia="Google Sans" w:hAnsi="Google Sans"/>
          <w:sz w:val="24"/>
          <w:szCs w:val="24"/>
          <w:rtl w:val="0"/>
        </w:rPr>
        <w:t xml:space="preserve">Evaluation of Immune Modulation by β-1,3; 1,6 D-Glucan Derived from Ganoderma lucidum in Healthy Adult Volunteers, A Randomized Controlled Trial - PubMed, fecha de acceso: noviembre 29, 2025, </w:t>
      </w:r>
      <w:hyperlink r:id="rId53">
        <w:r w:rsidDel="00000000" w:rsidR="00000000" w:rsidRPr="00000000">
          <w:rPr>
            <w:rFonts w:ascii="Google Sans" w:cs="Google Sans" w:eastAsia="Google Sans" w:hAnsi="Google Sans"/>
            <w:color w:val="0000ee"/>
            <w:sz w:val="24"/>
            <w:szCs w:val="24"/>
            <w:u w:val="single"/>
            <w:rtl w:val="0"/>
          </w:rPr>
          <w:t xml:space="preserve">https://pubmed.ncbi.nlm.nih.gov/36766186/</w:t>
        </w:r>
      </w:hyperlink>
      <w:r w:rsidDel="00000000" w:rsidR="00000000" w:rsidRPr="00000000">
        <w:rPr>
          <w:rtl w:val="0"/>
        </w:rPr>
      </w:r>
    </w:p>
    <w:p w:rsidR="00000000" w:rsidDel="00000000" w:rsidP="00000000" w:rsidRDefault="00000000" w:rsidRPr="00000000" w14:paraId="0000017F">
      <w:pPr>
        <w:numPr>
          <w:ilvl w:val="0"/>
          <w:numId w:val="2"/>
        </w:numPr>
        <w:ind w:left="600" w:hanging="360"/>
      </w:pPr>
      <w:r w:rsidDel="00000000" w:rsidR="00000000" w:rsidRPr="00000000">
        <w:rPr>
          <w:rFonts w:ascii="Google Sans" w:cs="Google Sans" w:eastAsia="Google Sans" w:hAnsi="Google Sans"/>
          <w:sz w:val="24"/>
          <w:szCs w:val="24"/>
          <w:rtl w:val="0"/>
        </w:rPr>
        <w:t xml:space="preserve">Randomized Clinical Trial for the Evaluation of Immune Modulation by Yogurt Enriched with β-Glucans from Lingzhi or Reishi Medicinal Mushroom, Ganoderma lucidum (Agaricomycetes), in Children from Medellin, Colombia - PubMed, fecha de acceso: noviembre 29, 2025, </w:t>
      </w:r>
      <w:hyperlink r:id="rId54">
        <w:r w:rsidDel="00000000" w:rsidR="00000000" w:rsidRPr="00000000">
          <w:rPr>
            <w:rFonts w:ascii="Google Sans" w:cs="Google Sans" w:eastAsia="Google Sans" w:hAnsi="Google Sans"/>
            <w:color w:val="0000ee"/>
            <w:sz w:val="24"/>
            <w:szCs w:val="24"/>
            <w:u w:val="single"/>
            <w:rtl w:val="0"/>
          </w:rPr>
          <w:t xml:space="preserve">https://pubmed.ncbi.nlm.nih.gov/30317947/</w:t>
        </w:r>
      </w:hyperlink>
      <w:r w:rsidDel="00000000" w:rsidR="00000000" w:rsidRPr="00000000">
        <w:rPr>
          <w:rtl w:val="0"/>
        </w:rPr>
      </w:r>
    </w:p>
    <w:p w:rsidR="00000000" w:rsidDel="00000000" w:rsidP="00000000" w:rsidRDefault="00000000" w:rsidRPr="00000000" w14:paraId="00000180">
      <w:pPr>
        <w:numPr>
          <w:ilvl w:val="0"/>
          <w:numId w:val="2"/>
        </w:numPr>
        <w:ind w:left="600" w:hanging="360"/>
      </w:pPr>
      <w:r w:rsidDel="00000000" w:rsidR="00000000" w:rsidRPr="00000000">
        <w:rPr>
          <w:rFonts w:ascii="Google Sans" w:cs="Google Sans" w:eastAsia="Google Sans" w:hAnsi="Google Sans"/>
          <w:sz w:val="24"/>
          <w:szCs w:val="24"/>
          <w:rtl w:val="0"/>
        </w:rPr>
        <w:t xml:space="preserve">Plantas y hongos comestibles en la modulación del sistema inmune - SciELO Cuba, fecha de acceso: noviembre 29, 2025, </w:t>
      </w:r>
      <w:hyperlink r:id="rId55">
        <w:r w:rsidDel="00000000" w:rsidR="00000000" w:rsidRPr="00000000">
          <w:rPr>
            <w:rFonts w:ascii="Google Sans" w:cs="Google Sans" w:eastAsia="Google Sans" w:hAnsi="Google Sans"/>
            <w:color w:val="0000ee"/>
            <w:sz w:val="24"/>
            <w:szCs w:val="24"/>
            <w:u w:val="single"/>
            <w:rtl w:val="0"/>
          </w:rPr>
          <w:t xml:space="preserve">http://scielo.sld.cu/scielo.php?script=sci_arttext&amp;pid=S0864-03002011000400009</w:t>
        </w:r>
      </w:hyperlink>
      <w:r w:rsidDel="00000000" w:rsidR="00000000" w:rsidRPr="00000000">
        <w:rPr>
          <w:rtl w:val="0"/>
        </w:rPr>
      </w:r>
    </w:p>
    <w:p w:rsidR="00000000" w:rsidDel="00000000" w:rsidP="00000000" w:rsidRDefault="00000000" w:rsidRPr="00000000" w14:paraId="00000181">
      <w:pPr>
        <w:numPr>
          <w:ilvl w:val="0"/>
          <w:numId w:val="2"/>
        </w:numPr>
        <w:ind w:left="600" w:hanging="360"/>
      </w:pPr>
      <w:r w:rsidDel="00000000" w:rsidR="00000000" w:rsidRPr="00000000">
        <w:rPr>
          <w:rFonts w:ascii="Google Sans" w:cs="Google Sans" w:eastAsia="Google Sans" w:hAnsi="Google Sans"/>
          <w:sz w:val="24"/>
          <w:szCs w:val="24"/>
          <w:rtl w:val="0"/>
        </w:rPr>
        <w:t xml:space="preserve">UNIVERSIDAD DE SAN CARLOS DE GUATEMALA FACULTAD DE CIENCIAS QUÍMICAS Y FARMACIA EFECTOS INMUNOMODULADORES Y ANTIMICROBIANOS DE, fecha de acceso: noviembre 29, 2025, </w:t>
      </w:r>
      <w:hyperlink r:id="rId56">
        <w:r w:rsidDel="00000000" w:rsidR="00000000" w:rsidRPr="00000000">
          <w:rPr>
            <w:rFonts w:ascii="Google Sans" w:cs="Google Sans" w:eastAsia="Google Sans" w:hAnsi="Google Sans"/>
            <w:color w:val="0000ee"/>
            <w:sz w:val="24"/>
            <w:szCs w:val="24"/>
            <w:u w:val="single"/>
            <w:rtl w:val="0"/>
          </w:rPr>
          <w:t xml:space="preserve">https://biblioteca-farmacia.usac.edu.gt/tesis/QB1206.pdf</w:t>
        </w:r>
      </w:hyperlink>
      <w:r w:rsidDel="00000000" w:rsidR="00000000" w:rsidRPr="00000000">
        <w:rPr>
          <w:rtl w:val="0"/>
        </w:rPr>
      </w:r>
    </w:p>
    <w:p w:rsidR="00000000" w:rsidDel="00000000" w:rsidP="00000000" w:rsidRDefault="00000000" w:rsidRPr="00000000" w14:paraId="00000182">
      <w:pPr>
        <w:numPr>
          <w:ilvl w:val="0"/>
          <w:numId w:val="2"/>
        </w:numPr>
        <w:ind w:left="600" w:hanging="360"/>
      </w:pPr>
      <w:r w:rsidDel="00000000" w:rsidR="00000000" w:rsidRPr="00000000">
        <w:rPr>
          <w:rFonts w:ascii="Google Sans" w:cs="Google Sans" w:eastAsia="Google Sans" w:hAnsi="Google Sans"/>
          <w:sz w:val="24"/>
          <w:szCs w:val="24"/>
          <w:rtl w:val="0"/>
        </w:rPr>
        <w:t xml:space="preserve">Enzimas provenientes de la Antártida ahora tienen aplicación industrial - Agência FAPESP, fecha de acceso: noviembre 29, 2025, </w:t>
      </w:r>
      <w:hyperlink r:id="rId57">
        <w:r w:rsidDel="00000000" w:rsidR="00000000" w:rsidRPr="00000000">
          <w:rPr>
            <w:rFonts w:ascii="Google Sans" w:cs="Google Sans" w:eastAsia="Google Sans" w:hAnsi="Google Sans"/>
            <w:color w:val="0000ee"/>
            <w:sz w:val="24"/>
            <w:szCs w:val="24"/>
            <w:u w:val="single"/>
            <w:rtl w:val="0"/>
          </w:rPr>
          <w:t xml:space="preserve">https://agencia.fapesp.br/enzimas-provenientes-de-la-antartida-ahora-tienen-aplicacion-industrial/19882</w:t>
        </w:r>
      </w:hyperlink>
      <w:r w:rsidDel="00000000" w:rsidR="00000000" w:rsidRPr="00000000">
        <w:rPr>
          <w:rtl w:val="0"/>
        </w:rPr>
      </w:r>
    </w:p>
    <w:p w:rsidR="00000000" w:rsidDel="00000000" w:rsidP="00000000" w:rsidRDefault="00000000" w:rsidRPr="00000000" w14:paraId="00000183">
      <w:pPr>
        <w:numPr>
          <w:ilvl w:val="0"/>
          <w:numId w:val="2"/>
        </w:numPr>
        <w:ind w:left="600" w:hanging="360"/>
      </w:pPr>
      <w:r w:rsidDel="00000000" w:rsidR="00000000" w:rsidRPr="00000000">
        <w:rPr>
          <w:rFonts w:ascii="Google Sans" w:cs="Google Sans" w:eastAsia="Google Sans" w:hAnsi="Google Sans"/>
          <w:sz w:val="24"/>
          <w:szCs w:val="24"/>
          <w:rtl w:val="0"/>
        </w:rPr>
        <w:t xml:space="preserve">Antioxidant, Immunomodulating, and Microbial-Modulating Activities of the Sustainable and Ecofriendly Spirulina - PubMed Central, fecha de acceso: noviembre 29, 2025,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https://pmc.ncbi.nlm.nih.gov/articles/PMC5274660/</w:t>
        </w:r>
      </w:hyperlink>
      <w:r w:rsidDel="00000000" w:rsidR="00000000" w:rsidRPr="00000000">
        <w:rPr>
          <w:rtl w:val="0"/>
        </w:rPr>
      </w:r>
    </w:p>
    <w:p w:rsidR="00000000" w:rsidDel="00000000" w:rsidP="00000000" w:rsidRDefault="00000000" w:rsidRPr="00000000" w14:paraId="00000184">
      <w:pPr>
        <w:numPr>
          <w:ilvl w:val="0"/>
          <w:numId w:val="2"/>
        </w:numPr>
        <w:ind w:left="600" w:hanging="360"/>
      </w:pPr>
      <w:r w:rsidDel="00000000" w:rsidR="00000000" w:rsidRPr="00000000">
        <w:rPr>
          <w:rFonts w:ascii="Google Sans" w:cs="Google Sans" w:eastAsia="Google Sans" w:hAnsi="Google Sans"/>
          <w:sz w:val="24"/>
          <w:szCs w:val="24"/>
          <w:rtl w:val="0"/>
        </w:rPr>
        <w:t xml:space="preserve">Shedding light on the impacts of Spirulina platensis on gut microbiota and related health benefits - PubMed, fecha de acceso: noviembre 29, 2025, </w:t>
      </w:r>
      <w:hyperlink r:id="rId59">
        <w:r w:rsidDel="00000000" w:rsidR="00000000" w:rsidRPr="00000000">
          <w:rPr>
            <w:rFonts w:ascii="Google Sans" w:cs="Google Sans" w:eastAsia="Google Sans" w:hAnsi="Google Sans"/>
            <w:color w:val="0000ee"/>
            <w:sz w:val="24"/>
            <w:szCs w:val="24"/>
            <w:u w:val="single"/>
            <w:rtl w:val="0"/>
          </w:rPr>
          <w:t xml:space="preserve">https://pubmed.ncbi.nlm.nih.gov/38420934/</w:t>
        </w:r>
      </w:hyperlink>
      <w:r w:rsidDel="00000000" w:rsidR="00000000" w:rsidRPr="00000000">
        <w:rPr>
          <w:rtl w:val="0"/>
        </w:rPr>
      </w:r>
    </w:p>
    <w:p w:rsidR="00000000" w:rsidDel="00000000" w:rsidP="00000000" w:rsidRDefault="00000000" w:rsidRPr="00000000" w14:paraId="00000185">
      <w:pPr>
        <w:numPr>
          <w:ilvl w:val="0"/>
          <w:numId w:val="2"/>
        </w:numPr>
        <w:ind w:left="600" w:hanging="360"/>
      </w:pPr>
      <w:r w:rsidDel="00000000" w:rsidR="00000000" w:rsidRPr="00000000">
        <w:rPr>
          <w:rFonts w:ascii="Google Sans" w:cs="Google Sans" w:eastAsia="Google Sans" w:hAnsi="Google Sans"/>
          <w:sz w:val="24"/>
          <w:szCs w:val="24"/>
          <w:rtl w:val="0"/>
        </w:rPr>
        <w:t xml:space="preserve">Emerging Applications of Chlorella sp. and Spirulina (Arthrospira) sp. - MDPI, fecha de acceso: noviembre 29, 2025, </w:t>
      </w:r>
      <w:hyperlink r:id="rId60">
        <w:r w:rsidDel="00000000" w:rsidR="00000000" w:rsidRPr="00000000">
          <w:rPr>
            <w:rFonts w:ascii="Google Sans" w:cs="Google Sans" w:eastAsia="Google Sans" w:hAnsi="Google Sans"/>
            <w:color w:val="0000ee"/>
            <w:sz w:val="24"/>
            <w:szCs w:val="24"/>
            <w:u w:val="single"/>
            <w:rtl w:val="0"/>
          </w:rPr>
          <w:t xml:space="preserve">https://www.mdpi.com/2306-5354/10/8/955</w:t>
        </w:r>
      </w:hyperlink>
      <w:r w:rsidDel="00000000" w:rsidR="00000000" w:rsidRPr="00000000">
        <w:rPr>
          <w:rtl w:val="0"/>
        </w:rPr>
      </w:r>
    </w:p>
    <w:p w:rsidR="00000000" w:rsidDel="00000000" w:rsidP="00000000" w:rsidRDefault="00000000" w:rsidRPr="00000000" w14:paraId="00000186">
      <w:pPr>
        <w:numPr>
          <w:ilvl w:val="0"/>
          <w:numId w:val="2"/>
        </w:numPr>
        <w:ind w:left="600" w:hanging="360"/>
      </w:pPr>
      <w:r w:rsidDel="00000000" w:rsidR="00000000" w:rsidRPr="00000000">
        <w:rPr>
          <w:rFonts w:ascii="Google Sans" w:cs="Google Sans" w:eastAsia="Google Sans" w:hAnsi="Google Sans"/>
          <w:sz w:val="24"/>
          <w:szCs w:val="24"/>
          <w:rtl w:val="0"/>
        </w:rPr>
        <w:t xml:space="preserve">Chlorella and spirulina microalgae as sources of functional foods, nutraceuticals, and food supplements; an overview - MedCrave online, fecha de acceso: noviembre 29, 2025, </w:t>
      </w:r>
      <w:hyperlink r:id="rId61">
        <w:r w:rsidDel="00000000" w:rsidR="00000000" w:rsidRPr="00000000">
          <w:rPr>
            <w:rFonts w:ascii="Google Sans" w:cs="Google Sans" w:eastAsia="Google Sans" w:hAnsi="Google Sans"/>
            <w:color w:val="0000ee"/>
            <w:sz w:val="24"/>
            <w:szCs w:val="24"/>
            <w:u w:val="single"/>
            <w:rtl w:val="0"/>
          </w:rPr>
          <w:t xml:space="preserve">https://medcraveonline.com/MOJFPT/chlorella-and-spirulina-microalgae-as-sources-of-functional-foods-nutraceuticals-and-food-supplements-an-overview.html</w:t>
        </w:r>
      </w:hyperlink>
      <w:r w:rsidDel="00000000" w:rsidR="00000000" w:rsidRPr="00000000">
        <w:rPr>
          <w:rtl w:val="0"/>
        </w:rPr>
      </w:r>
    </w:p>
    <w:p w:rsidR="00000000" w:rsidDel="00000000" w:rsidP="00000000" w:rsidRDefault="00000000" w:rsidRPr="00000000" w14:paraId="00000187">
      <w:pPr>
        <w:numPr>
          <w:ilvl w:val="0"/>
          <w:numId w:val="2"/>
        </w:numPr>
        <w:ind w:left="600" w:hanging="360"/>
      </w:pPr>
      <w:r w:rsidDel="00000000" w:rsidR="00000000" w:rsidRPr="00000000">
        <w:rPr>
          <w:rFonts w:ascii="Google Sans" w:cs="Google Sans" w:eastAsia="Google Sans" w:hAnsi="Google Sans"/>
          <w:sz w:val="24"/>
          <w:szCs w:val="24"/>
          <w:rtl w:val="0"/>
        </w:rPr>
        <w:t xml:space="preserve">ID14 primer concurso IDeA en Dos Etapas - CONICYT, fecha de acceso: noviembre 29, 2025, </w:t>
      </w:r>
      <w:hyperlink r:id="rId62">
        <w:r w:rsidDel="00000000" w:rsidR="00000000" w:rsidRPr="00000000">
          <w:rPr>
            <w:rFonts w:ascii="Google Sans" w:cs="Google Sans" w:eastAsia="Google Sans" w:hAnsi="Google Sans"/>
            <w:color w:val="0000ee"/>
            <w:sz w:val="24"/>
            <w:szCs w:val="24"/>
            <w:u w:val="single"/>
            <w:rtl w:val="0"/>
          </w:rPr>
          <w:t xml:space="preserve">https://www.conicyt.cl/fondef/files/2018/04/ID14-primer-concurso-IDeA-en-Dos-Etapas.xlsx</w:t>
        </w:r>
      </w:hyperlink>
      <w:r w:rsidDel="00000000" w:rsidR="00000000" w:rsidRPr="00000000">
        <w:rPr>
          <w:rtl w:val="0"/>
        </w:rPr>
      </w:r>
    </w:p>
    <w:p w:rsidR="00000000" w:rsidDel="00000000" w:rsidP="00000000" w:rsidRDefault="00000000" w:rsidRPr="00000000" w14:paraId="00000188">
      <w:pPr>
        <w:numPr>
          <w:ilvl w:val="0"/>
          <w:numId w:val="2"/>
        </w:numPr>
        <w:ind w:left="600" w:hanging="360"/>
      </w:pPr>
      <w:r w:rsidDel="00000000" w:rsidR="00000000" w:rsidRPr="00000000">
        <w:rPr>
          <w:rFonts w:ascii="Google Sans" w:cs="Google Sans" w:eastAsia="Google Sans" w:hAnsi="Google Sans"/>
          <w:sz w:val="24"/>
          <w:szCs w:val="24"/>
          <w:rtl w:val="0"/>
        </w:rPr>
        <w:t xml:space="preserve">Bacterias antárticas contra la resistencia a antibióticos - INACH, fecha de acceso: noviembre 29, 2025, </w:t>
      </w:r>
      <w:hyperlink r:id="rId63">
        <w:r w:rsidDel="00000000" w:rsidR="00000000" w:rsidRPr="00000000">
          <w:rPr>
            <w:rFonts w:ascii="Google Sans" w:cs="Google Sans" w:eastAsia="Google Sans" w:hAnsi="Google Sans"/>
            <w:color w:val="0000ee"/>
            <w:sz w:val="24"/>
            <w:szCs w:val="24"/>
            <w:u w:val="single"/>
            <w:rtl w:val="0"/>
          </w:rPr>
          <w:t xml:space="preserve">https://www.inach.cl/bacterias-antarticas-contra-la-resistencia-a-antibioticos/</w:t>
        </w:r>
      </w:hyperlink>
      <w:r w:rsidDel="00000000" w:rsidR="00000000" w:rsidRPr="00000000">
        <w:rPr>
          <w:rtl w:val="0"/>
        </w:rPr>
      </w:r>
    </w:p>
    <w:p w:rsidR="00000000" w:rsidDel="00000000" w:rsidP="00000000" w:rsidRDefault="00000000" w:rsidRPr="00000000" w14:paraId="00000189">
      <w:pPr>
        <w:numPr>
          <w:ilvl w:val="0"/>
          <w:numId w:val="2"/>
        </w:numPr>
        <w:ind w:left="600" w:hanging="360"/>
      </w:pPr>
      <w:r w:rsidDel="00000000" w:rsidR="00000000" w:rsidRPr="00000000">
        <w:rPr>
          <w:rFonts w:ascii="Google Sans" w:cs="Google Sans" w:eastAsia="Google Sans" w:hAnsi="Google Sans"/>
          <w:sz w:val="24"/>
          <w:szCs w:val="24"/>
          <w:rtl w:val="0"/>
        </w:rPr>
        <w:t xml:space="preserve">(PDF) Selección de cepas de Saccharomyces eubayanus para la industria cervecera, fecha de acceso: noviembre 29, 2025,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https://www.researchgate.net/publication/344286162_Seleccion_de_cepas_de_Saccharomyces_eubayanus_para_la_industria_cervecera</w:t>
        </w:r>
      </w:hyperlink>
      <w:r w:rsidDel="00000000" w:rsidR="00000000" w:rsidRPr="00000000">
        <w:rPr>
          <w:rtl w:val="0"/>
        </w:rPr>
      </w:r>
    </w:p>
    <w:p w:rsidR="00000000" w:rsidDel="00000000" w:rsidP="00000000" w:rsidRDefault="00000000" w:rsidRPr="00000000" w14:paraId="0000018A">
      <w:pPr>
        <w:numPr>
          <w:ilvl w:val="0"/>
          <w:numId w:val="2"/>
        </w:numPr>
        <w:ind w:left="600" w:hanging="360"/>
      </w:pPr>
      <w:r w:rsidDel="00000000" w:rsidR="00000000" w:rsidRPr="00000000">
        <w:rPr>
          <w:rFonts w:ascii="Google Sans" w:cs="Google Sans" w:eastAsia="Google Sans" w:hAnsi="Google Sans"/>
          <w:sz w:val="24"/>
          <w:szCs w:val="24"/>
          <w:rtl w:val="0"/>
        </w:rPr>
        <w:t xml:space="preserve">Un estudio en levaduras sin precedentes contribuye al conocimiento sobre cómo se define el espacio que ocupan los seres vivos en el medioambiente - CONICET Patagonia Norte, fecha de acceso: noviembre 29, 2025, </w:t>
      </w:r>
      <w:hyperlink r:id="rId65">
        <w:r w:rsidDel="00000000" w:rsidR="00000000" w:rsidRPr="00000000">
          <w:rPr>
            <w:rFonts w:ascii="Google Sans" w:cs="Google Sans" w:eastAsia="Google Sans" w:hAnsi="Google Sans"/>
            <w:color w:val="0000ee"/>
            <w:sz w:val="24"/>
            <w:szCs w:val="24"/>
            <w:u w:val="single"/>
            <w:rtl w:val="0"/>
          </w:rPr>
          <w:t xml:space="preserve">https://patagonianorte.conicet.gov.ar/un-estudio-en-levaduras-sin-precedentes-contribuye-al-conocimiento-sobre-como-se-define-el-espacio-que-ocupan-los-seres-vivos-en-el-medioambiente/</w:t>
        </w:r>
      </w:hyperlink>
      <w:r w:rsidDel="00000000" w:rsidR="00000000" w:rsidRPr="00000000">
        <w:rPr>
          <w:rtl w:val="0"/>
        </w:rPr>
      </w:r>
    </w:p>
    <w:p w:rsidR="00000000" w:rsidDel="00000000" w:rsidP="00000000" w:rsidRDefault="00000000" w:rsidRPr="00000000" w14:paraId="0000018B">
      <w:pPr>
        <w:numPr>
          <w:ilvl w:val="0"/>
          <w:numId w:val="2"/>
        </w:numPr>
        <w:ind w:left="600" w:hanging="360"/>
      </w:pPr>
      <w:r w:rsidDel="00000000" w:rsidR="00000000" w:rsidRPr="00000000">
        <w:rPr>
          <w:rFonts w:ascii="Google Sans" w:cs="Google Sans" w:eastAsia="Google Sans" w:hAnsi="Google Sans"/>
          <w:sz w:val="24"/>
          <w:szCs w:val="24"/>
          <w:rtl w:val="0"/>
        </w:rPr>
        <w:t xml:space="preserve">Postbióticos: un producto con múltiples beneficios - Panorama Acuícola Magazine, fecha de acceso: noviembre 29, 2025, </w:t>
      </w:r>
      <w:hyperlink r:id="rId66">
        <w:r w:rsidDel="00000000" w:rsidR="00000000" w:rsidRPr="00000000">
          <w:rPr>
            <w:rFonts w:ascii="Google Sans" w:cs="Google Sans" w:eastAsia="Google Sans" w:hAnsi="Google Sans"/>
            <w:color w:val="0000ee"/>
            <w:sz w:val="24"/>
            <w:szCs w:val="24"/>
            <w:u w:val="single"/>
            <w:rtl w:val="0"/>
          </w:rPr>
          <w:t xml:space="preserve">https://panoramaacuicola.com/2022/07/18/postbioticos-un-producto-con-multiples-beneficios/</w:t>
        </w:r>
      </w:hyperlink>
      <w:r w:rsidDel="00000000" w:rsidR="00000000" w:rsidRPr="00000000">
        <w:rPr>
          <w:rtl w:val="0"/>
        </w:rPr>
      </w:r>
    </w:p>
    <w:p w:rsidR="00000000" w:rsidDel="00000000" w:rsidP="00000000" w:rsidRDefault="00000000" w:rsidRPr="00000000" w14:paraId="0000018C">
      <w:pPr>
        <w:numPr>
          <w:ilvl w:val="0"/>
          <w:numId w:val="2"/>
        </w:numPr>
        <w:ind w:left="600" w:hanging="360"/>
      </w:pPr>
      <w:r w:rsidDel="00000000" w:rsidR="00000000" w:rsidRPr="00000000">
        <w:rPr>
          <w:rFonts w:ascii="Google Sans" w:cs="Google Sans" w:eastAsia="Google Sans" w:hAnsi="Google Sans"/>
          <w:sz w:val="24"/>
          <w:szCs w:val="24"/>
          <w:rtl w:val="0"/>
        </w:rPr>
        <w:t xml:space="preserve">Plantas y alimentos funcionales: cómo potenciar la salud de tu perro - Bonza, fecha de acceso: noviembre 29, 2025, </w:t>
      </w:r>
      <w:hyperlink r:id="rId67">
        <w:r w:rsidDel="00000000" w:rsidR="00000000" w:rsidRPr="00000000">
          <w:rPr>
            <w:rFonts w:ascii="Google Sans" w:cs="Google Sans" w:eastAsia="Google Sans" w:hAnsi="Google Sans"/>
            <w:color w:val="0000ee"/>
            <w:sz w:val="24"/>
            <w:szCs w:val="24"/>
            <w:u w:val="single"/>
            <w:rtl w:val="0"/>
          </w:rPr>
          <w:t xml:space="preserve">https://www.bonza.dog/es/2024/08/plantas-y-alimentos-funcionales-como-potenciar-la-salud-de-tu-perro/</w:t>
        </w:r>
      </w:hyperlink>
      <w:r w:rsidDel="00000000" w:rsidR="00000000" w:rsidRPr="00000000">
        <w:rPr>
          <w:rtl w:val="0"/>
        </w:rPr>
      </w:r>
    </w:p>
    <w:p w:rsidR="00000000" w:rsidDel="00000000" w:rsidP="00000000" w:rsidRDefault="00000000" w:rsidRPr="00000000" w14:paraId="0000018D">
      <w:pPr>
        <w:numPr>
          <w:ilvl w:val="0"/>
          <w:numId w:val="2"/>
        </w:numPr>
        <w:ind w:left="600" w:hanging="360"/>
      </w:pPr>
      <w:r w:rsidDel="00000000" w:rsidR="00000000" w:rsidRPr="00000000">
        <w:rPr>
          <w:rFonts w:ascii="Google Sans" w:cs="Google Sans" w:eastAsia="Google Sans" w:hAnsi="Google Sans"/>
          <w:sz w:val="24"/>
          <w:szCs w:val="24"/>
          <w:rtl w:val="0"/>
        </w:rPr>
        <w:t xml:space="preserve">Bioestimulantes microbianos, fecha de acceso: noviembre 29, 2025, </w:t>
      </w:r>
      <w:hyperlink r:id="rId68">
        <w:r w:rsidDel="00000000" w:rsidR="00000000" w:rsidRPr="00000000">
          <w:rPr>
            <w:rFonts w:ascii="Google Sans" w:cs="Google Sans" w:eastAsia="Google Sans" w:hAnsi="Google Sans"/>
            <w:color w:val="0000ee"/>
            <w:sz w:val="24"/>
            <w:szCs w:val="24"/>
            <w:u w:val="single"/>
            <w:rtl w:val="0"/>
          </w:rPr>
          <w:t xml:space="preserve">https://www.bioestimulantesagricolas.net/bioestimulantes-microbianos/</w:t>
        </w:r>
      </w:hyperlink>
      <w:r w:rsidDel="00000000" w:rsidR="00000000" w:rsidRPr="00000000">
        <w:rPr>
          <w:rtl w:val="0"/>
        </w:rPr>
      </w:r>
    </w:p>
    <w:p w:rsidR="00000000" w:rsidDel="00000000" w:rsidP="00000000" w:rsidRDefault="00000000" w:rsidRPr="00000000" w14:paraId="0000018E">
      <w:pPr>
        <w:numPr>
          <w:ilvl w:val="0"/>
          <w:numId w:val="2"/>
        </w:numPr>
        <w:ind w:left="600" w:hanging="360"/>
      </w:pPr>
      <w:r w:rsidDel="00000000" w:rsidR="00000000" w:rsidRPr="00000000">
        <w:rPr>
          <w:rFonts w:ascii="Google Sans" w:cs="Google Sans" w:eastAsia="Google Sans" w:hAnsi="Google Sans"/>
          <w:sz w:val="24"/>
          <w:szCs w:val="24"/>
          <w:rtl w:val="0"/>
        </w:rPr>
        <w:t xml:space="preserve">¿Qué son los bioestimulantes? | Yara España, fecha de acceso: noviembre 29, 2025, </w:t>
      </w:r>
      <w:hyperlink r:id="rId69">
        <w:r w:rsidDel="00000000" w:rsidR="00000000" w:rsidRPr="00000000">
          <w:rPr>
            <w:rFonts w:ascii="Google Sans" w:cs="Google Sans" w:eastAsia="Google Sans" w:hAnsi="Google Sans"/>
            <w:color w:val="0000ee"/>
            <w:sz w:val="24"/>
            <w:szCs w:val="24"/>
            <w:u w:val="single"/>
            <w:rtl w:val="0"/>
          </w:rPr>
          <w:t xml:space="preserve">https://www.yara.es/noticias-y-eventos/noticias/que-son-los-bioestimulantes/</w:t>
        </w:r>
      </w:hyperlink>
      <w:r w:rsidDel="00000000" w:rsidR="00000000" w:rsidRPr="00000000">
        <w:rPr>
          <w:rtl w:val="0"/>
        </w:rPr>
      </w:r>
    </w:p>
    <w:p w:rsidR="00000000" w:rsidDel="00000000" w:rsidP="00000000" w:rsidRDefault="00000000" w:rsidRPr="00000000" w14:paraId="0000018F">
      <w:pPr>
        <w:numPr>
          <w:ilvl w:val="0"/>
          <w:numId w:val="2"/>
        </w:numPr>
        <w:ind w:left="600" w:hanging="360"/>
      </w:pPr>
      <w:r w:rsidDel="00000000" w:rsidR="00000000" w:rsidRPr="00000000">
        <w:rPr>
          <w:rFonts w:ascii="Google Sans" w:cs="Google Sans" w:eastAsia="Google Sans" w:hAnsi="Google Sans"/>
          <w:sz w:val="24"/>
          <w:szCs w:val="24"/>
          <w:rtl w:val="0"/>
        </w:rPr>
        <w:t xml:space="preserve">Péptidos de defensa del huésped | British Society for Immunology, fecha de acceso: noviembre 29, 2025, </w:t>
      </w:r>
      <w:hyperlink r:id="rId70">
        <w:r w:rsidDel="00000000" w:rsidR="00000000" w:rsidRPr="00000000">
          <w:rPr>
            <w:rFonts w:ascii="Google Sans" w:cs="Google Sans" w:eastAsia="Google Sans" w:hAnsi="Google Sans"/>
            <w:color w:val="0000ee"/>
            <w:sz w:val="24"/>
            <w:szCs w:val="24"/>
            <w:u w:val="single"/>
            <w:rtl w:val="0"/>
          </w:rPr>
          <w:t xml:space="preserve">https://www.immunology.org/es/public-information/inmunolog%C3%ADa-bitesized/receptors-molecules/peptidos-de-defensa-del-huesped</w:t>
        </w:r>
      </w:hyperlink>
      <w:r w:rsidDel="00000000" w:rsidR="00000000" w:rsidRPr="00000000">
        <w:rPr>
          <w:rtl w:val="0"/>
        </w:rPr>
      </w:r>
    </w:p>
    <w:p w:rsidR="00000000" w:rsidDel="00000000" w:rsidP="00000000" w:rsidRDefault="00000000" w:rsidRPr="00000000" w14:paraId="00000190">
      <w:pPr>
        <w:numPr>
          <w:ilvl w:val="0"/>
          <w:numId w:val="2"/>
        </w:numPr>
        <w:ind w:left="600" w:hanging="360"/>
      </w:pPr>
      <w:r w:rsidDel="00000000" w:rsidR="00000000" w:rsidRPr="00000000">
        <w:rPr>
          <w:rFonts w:ascii="Google Sans" w:cs="Google Sans" w:eastAsia="Google Sans" w:hAnsi="Google Sans"/>
          <w:sz w:val="24"/>
          <w:szCs w:val="24"/>
          <w:rtl w:val="0"/>
        </w:rPr>
        <w:t xml:space="preserve">Aplicación de probióticos, prebióticos y simbióticos en porcino - nutriNews, la revista de nutrición animal, fecha de acceso: noviembre 29, 2025, </w:t>
      </w:r>
      <w:hyperlink r:id="rId71">
        <w:r w:rsidDel="00000000" w:rsidR="00000000" w:rsidRPr="00000000">
          <w:rPr>
            <w:rFonts w:ascii="Google Sans" w:cs="Google Sans" w:eastAsia="Google Sans" w:hAnsi="Google Sans"/>
            <w:color w:val="0000ee"/>
            <w:sz w:val="24"/>
            <w:szCs w:val="24"/>
            <w:u w:val="single"/>
            <w:rtl w:val="0"/>
          </w:rPr>
          <w:t xml:space="preserve">https://nutrinews.com/aplicacion-de-probioticos-prebioticos-y-simbioticos-en-porcino/</w:t>
        </w:r>
      </w:hyperlink>
      <w:r w:rsidDel="00000000" w:rsidR="00000000" w:rsidRPr="00000000">
        <w:rPr>
          <w:rtl w:val="0"/>
        </w:rPr>
      </w:r>
    </w:p>
    <w:p w:rsidR="00000000" w:rsidDel="00000000" w:rsidP="00000000" w:rsidRDefault="00000000" w:rsidRPr="00000000" w14:paraId="00000191">
      <w:pPr>
        <w:numPr>
          <w:ilvl w:val="0"/>
          <w:numId w:val="2"/>
        </w:numPr>
        <w:ind w:left="600" w:hanging="360"/>
      </w:pPr>
      <w:r w:rsidDel="00000000" w:rsidR="00000000" w:rsidRPr="00000000">
        <w:rPr>
          <w:rFonts w:ascii="Google Sans" w:cs="Google Sans" w:eastAsia="Google Sans" w:hAnsi="Google Sans"/>
          <w:sz w:val="24"/>
          <w:szCs w:val="24"/>
          <w:rtl w:val="0"/>
        </w:rPr>
        <w:t xml:space="preserve">Teleconexiones Especial - Instituto Antártico Chileno, fecha de acceso: noviembre 29, 2025, </w:t>
      </w:r>
      <w:hyperlink r:id="rId72">
        <w:r w:rsidDel="00000000" w:rsidR="00000000" w:rsidRPr="00000000">
          <w:rPr>
            <w:rFonts w:ascii="Google Sans" w:cs="Google Sans" w:eastAsia="Google Sans" w:hAnsi="Google Sans"/>
            <w:color w:val="0000ee"/>
            <w:sz w:val="24"/>
            <w:szCs w:val="24"/>
            <w:u w:val="single"/>
            <w:rtl w:val="0"/>
          </w:rPr>
          <w:t xml:space="preserve">https://www.inach.cl/wp-content/uploads/2023/08/BACH-37-n1y2-2018.pdf</w:t>
        </w:r>
      </w:hyperlink>
      <w:r w:rsidDel="00000000" w:rsidR="00000000" w:rsidRPr="00000000">
        <w:rPr>
          <w:rtl w:val="0"/>
        </w:rPr>
      </w:r>
    </w:p>
    <w:p w:rsidR="00000000" w:rsidDel="00000000" w:rsidP="00000000" w:rsidRDefault="00000000" w:rsidRPr="00000000" w14:paraId="00000192">
      <w:pPr>
        <w:numPr>
          <w:ilvl w:val="0"/>
          <w:numId w:val="2"/>
        </w:numPr>
        <w:ind w:left="600" w:hanging="360"/>
      </w:pPr>
      <w:r w:rsidDel="00000000" w:rsidR="00000000" w:rsidRPr="00000000">
        <w:rPr>
          <w:rFonts w:ascii="Google Sans" w:cs="Google Sans" w:eastAsia="Google Sans" w:hAnsi="Google Sans"/>
          <w:sz w:val="24"/>
          <w:szCs w:val="24"/>
          <w:rtl w:val="0"/>
        </w:rPr>
        <w:t xml:space="preserve">Su proveedor confiable de resinas de intercambio iónico - NEWater, fecha de acceso: noviembre 29, 2025, </w:t>
      </w:r>
      <w:hyperlink r:id="rId73">
        <w:r w:rsidDel="00000000" w:rsidR="00000000" w:rsidRPr="00000000">
          <w:rPr>
            <w:rFonts w:ascii="Google Sans" w:cs="Google Sans" w:eastAsia="Google Sans" w:hAnsi="Google Sans"/>
            <w:color w:val="0000ee"/>
            <w:sz w:val="24"/>
            <w:szCs w:val="24"/>
            <w:u w:val="single"/>
            <w:rtl w:val="0"/>
          </w:rPr>
          <w:t xml:space="preserve">https://www.newater.net/es/resina-de-intercambio-ionico/</w:t>
        </w:r>
      </w:hyperlink>
      <w:r w:rsidDel="00000000" w:rsidR="00000000" w:rsidRPr="00000000">
        <w:rPr>
          <w:rtl w:val="0"/>
        </w:rPr>
      </w:r>
    </w:p>
    <w:p w:rsidR="00000000" w:rsidDel="00000000" w:rsidP="00000000" w:rsidRDefault="00000000" w:rsidRPr="00000000" w14:paraId="00000193">
      <w:pPr>
        <w:numPr>
          <w:ilvl w:val="0"/>
          <w:numId w:val="2"/>
        </w:numPr>
        <w:ind w:left="600" w:hanging="360"/>
        <w:sectPr>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sz w:val="24"/>
          <w:szCs w:val="24"/>
          <w:rtl w:val="0"/>
        </w:rPr>
        <w:t xml:space="preserve">(PDF) Los pepinos ya no morirán de frio: Proteínas anticongelantes antárticas: estructura y potencial uso en alimentos - ResearchGate, fecha de acceso: noviembre 29, 2025,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https://www.researchgate.net/publication/325177615_Los_pepinos_ya_no_moriran_de_frio_Proteinas_anticongelantes_antarticas_estructura_y_potencial_uso_en_alimentos</w:t>
        </w:r>
      </w:hyperlink>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0000ee"/>
          <w:sz w:val="24"/>
          <w:szCs w:val="24"/>
          <w:u w:val="single"/>
        </w:rPr>
        <w:sectPr>
          <w:type w:val="nextPage"/>
          <w:pgSz w:h="15840" w:w="12240" w:orient="portrait"/>
          <w:pgMar w:bottom="1440" w:top="1440" w:left="1440" w:right="1440" w:header="0" w:footer="720"/>
          <w:pgNumType w:start="1"/>
        </w:sectPr>
      </w:pPr>
      <w:bookmarkStart w:colFirst="0" w:colLast="0" w:name="_nlrvxt2gxnr0"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Due Dilligence</w:t>
      </w:r>
      <w:r w:rsidDel="00000000" w:rsidR="00000000" w:rsidRPr="00000000">
        <w:rPr>
          <w:rtl w:val="0"/>
        </w:rPr>
      </w:r>
    </w:p>
    <w:p w:rsidR="00000000" w:rsidDel="00000000" w:rsidP="00000000" w:rsidRDefault="00000000" w:rsidRPr="00000000" w14:paraId="00000195">
      <w:pPr>
        <w:pStyle w:val="Heading1"/>
        <w:spacing w:after="120" w:before="0" w:line="305.4545454545455" w:lineRule="auto"/>
        <w:rPr>
          <w:rFonts w:ascii="Google Sans" w:cs="Google Sans" w:eastAsia="Google Sans" w:hAnsi="Google Sans"/>
          <w:sz w:val="33"/>
          <w:szCs w:val="33"/>
        </w:rPr>
      </w:pPr>
      <w:bookmarkStart w:colFirst="0" w:colLast="0" w:name="_vgbr08skfy37" w:id="2"/>
      <w:bookmarkEnd w:id="2"/>
      <w:r w:rsidDel="00000000" w:rsidR="00000000" w:rsidRPr="00000000">
        <w:rPr>
          <w:rFonts w:ascii="Google Sans" w:cs="Google Sans" w:eastAsia="Google Sans" w:hAnsi="Google Sans"/>
          <w:sz w:val="33"/>
          <w:szCs w:val="33"/>
          <w:rtl w:val="0"/>
        </w:rPr>
        <w:t xml:space="preserve">Análisis Estratégico y Due Diligence FOODTECH del Proyecto AquaBiotics Sur: Valorización de RILes de Mitílidos Mediante Biorrefinería para la Producción de Taurina y Parabióticos de Alto Valor</w:t>
      </w:r>
    </w:p>
    <w:p w:rsidR="00000000" w:rsidDel="00000000" w:rsidP="00000000" w:rsidRDefault="00000000" w:rsidRPr="00000000" w14:paraId="00000196">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proyecto AquaBiotics Sur representa una solución estratégica que alinea la necesidad imperante de cumplimiento ambiental en la mitilicultura chilena con la oportunidad de monetización a través de la producción de ingredientes nutracéuticos de alto valor, como la Taurina de origen marino y los Parabióticos. El presente informe valida la viabilidad del modelo de negocio, analizando los pilares regulatorio, técnico y comercial basados en evidencia externa.</w:t>
      </w:r>
    </w:p>
    <w:p w:rsidR="00000000" w:rsidDel="00000000" w:rsidP="00000000" w:rsidRDefault="00000000" w:rsidRPr="00000000" w14:paraId="00000197">
      <w:pPr>
        <w:pStyle w:val="Heading2"/>
        <w:spacing w:after="120" w:before="420" w:line="335.99999999999994" w:lineRule="auto"/>
        <w:rPr>
          <w:rFonts w:ascii="Google Sans" w:cs="Google Sans" w:eastAsia="Google Sans" w:hAnsi="Google Sans"/>
          <w:sz w:val="30"/>
          <w:szCs w:val="30"/>
        </w:rPr>
      </w:pPr>
      <w:bookmarkStart w:colFirst="0" w:colLast="0" w:name="_wwgykeq8t8pm" w:id="3"/>
      <w:bookmarkEnd w:id="3"/>
      <w:r w:rsidDel="00000000" w:rsidR="00000000" w:rsidRPr="00000000">
        <w:rPr>
          <w:rFonts w:ascii="Google Sans" w:cs="Google Sans" w:eastAsia="Google Sans" w:hAnsi="Google Sans"/>
          <w:sz w:val="30"/>
          <w:szCs w:val="30"/>
          <w:rtl w:val="0"/>
        </w:rPr>
        <w:t xml:space="preserve">I. Diagnóstico Ambiental y Contexto Regulatorio Chileno: El Imperativo de Cumplimiento</w:t>
      </w:r>
    </w:p>
    <w:p w:rsidR="00000000" w:rsidDel="00000000" w:rsidP="00000000" w:rsidRDefault="00000000" w:rsidRPr="00000000" w14:paraId="00000198">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viabilidad financiera de AquaBiotics Sur se fundamenta en la creciente presión regulatoria chilena sobre el sector acuícola, que convierte la gestión de Residuos Industriales Líquidos (RILs) de un costo evitable a un costo fijo ineludible.</w:t>
      </w:r>
    </w:p>
    <w:p w:rsidR="00000000" w:rsidDel="00000000" w:rsidP="00000000" w:rsidRDefault="00000000" w:rsidRPr="00000000" w14:paraId="00000199">
      <w:pPr>
        <w:pStyle w:val="Heading3"/>
        <w:spacing w:after="120" w:before="420" w:line="360" w:lineRule="auto"/>
        <w:rPr>
          <w:rFonts w:ascii="Google Sans" w:cs="Google Sans" w:eastAsia="Google Sans" w:hAnsi="Google Sans"/>
          <w:sz w:val="24"/>
          <w:szCs w:val="24"/>
        </w:rPr>
      </w:pPr>
      <w:bookmarkStart w:colFirst="0" w:colLast="0" w:name="_gxck5y91mxq2" w:id="4"/>
      <w:bookmarkEnd w:id="4"/>
      <w:r w:rsidDel="00000000" w:rsidR="00000000" w:rsidRPr="00000000">
        <w:rPr>
          <w:rFonts w:ascii="Google Sans" w:cs="Google Sans" w:eastAsia="Google Sans" w:hAnsi="Google Sans"/>
          <w:sz w:val="24"/>
          <w:szCs w:val="24"/>
          <w:rtl w:val="0"/>
        </w:rPr>
        <w:t xml:space="preserve">A. El Ecosistema Mitilicultor de Los Lagos: Escala y Logística de la Materia Prima</w:t>
      </w:r>
    </w:p>
    <w:p w:rsidR="00000000" w:rsidDel="00000000" w:rsidP="00000000" w:rsidRDefault="00000000" w:rsidRPr="00000000" w14:paraId="0000019A">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mitilicultura en la Región de Los Lagos es una potencia económica de escala industrial. En la última década, el volumen de producción ha escalado dramáticamente, pasando de 60.700 toneladas a superar las 450.000 toneladas anuales, con cerca del 90% de esta producción destinada a la exportación. La Región de Los Lagos concentra aproximadamente el 97% de los centros de mitilicultura del país, ocupando más de 9.000 hectáreas y sumando alrededor de 930 cultivos registrados hasta 2019.   </w:t>
      </w:r>
    </w:p>
    <w:p w:rsidR="00000000" w:rsidDel="00000000" w:rsidP="00000000" w:rsidRDefault="00000000" w:rsidRPr="00000000" w14:paraId="0000019B">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Este volumen garantiza una fuente constante y escalable de materia prima (RIL) para el proceso de biorrefinería. Sin embargo, la estructura del sector impone desafíos logísticos significativos. El 89% de las 620 empresas que componen la industria son micro y pequeñas, y existen cerca de 1.200 concesiones inscritas en el Registro Nacional de Acuicultura. Muchos de estos centros están ubicados en lugares remotos y de difícil acceso.   </w:t>
      </w:r>
    </w:p>
    <w:p w:rsidR="00000000" w:rsidDel="00000000" w:rsidP="00000000" w:rsidRDefault="00000000" w:rsidRPr="00000000" w14:paraId="0000019C">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atomización y la dispersión geográfica sugieren que el transporte de grandes volúmenes de agua (RIL) desde múltiples puntos a una planta centralizada sería costoso e ineficiente, requiriendo vehículos con resolución sanitaria y cumpliendo normativas de transporte de residuos. Para asegurar un suministro rentable de materia prima, el diseño del modelo de negocio debe incorporar estrategias logísticas avanzadas, como unidades modulares de pre-concentración o estabilización de los RILs en las plantas de proceso más grandes, con el fin de reducir la carga volumétrica a transportar a la biorrefinería principal.   </w:t>
      </w:r>
    </w:p>
    <w:p w:rsidR="00000000" w:rsidDel="00000000" w:rsidP="00000000" w:rsidRDefault="00000000" w:rsidRPr="00000000" w14:paraId="0000019D">
      <w:pPr>
        <w:pStyle w:val="Heading3"/>
        <w:spacing w:after="120" w:before="420" w:line="360" w:lineRule="auto"/>
        <w:rPr>
          <w:rFonts w:ascii="Google Sans" w:cs="Google Sans" w:eastAsia="Google Sans" w:hAnsi="Google Sans"/>
          <w:sz w:val="24"/>
          <w:szCs w:val="24"/>
        </w:rPr>
      </w:pPr>
      <w:bookmarkStart w:colFirst="0" w:colLast="0" w:name="_xu2f3ofdgtpq" w:id="5"/>
      <w:bookmarkEnd w:id="5"/>
      <w:r w:rsidDel="00000000" w:rsidR="00000000" w:rsidRPr="00000000">
        <w:rPr>
          <w:rFonts w:ascii="Google Sans" w:cs="Google Sans" w:eastAsia="Google Sans" w:hAnsi="Google Sans"/>
          <w:sz w:val="24"/>
          <w:szCs w:val="24"/>
          <w:rtl w:val="0"/>
        </w:rPr>
        <w:t xml:space="preserve">B. Marco Normativo de Residuos Líquidos Industriales (RILs) y Fiscalización SMA</w:t>
      </w:r>
    </w:p>
    <w:p w:rsidR="00000000" w:rsidDel="00000000" w:rsidP="00000000" w:rsidRDefault="00000000" w:rsidRPr="00000000" w14:paraId="0000019E">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marco legal chileno impone la Norma de Emisión para la regulación de contaminantes asociados a las descargas de residuos líquidos a aguas marinas y continentales superficiales, establecida en el Decreto 90 (DS N°90). La Superintendencia del Medio Ambiente (SMA) ha intensificado activamente la fiscalización en el sector acuícola, especialmente en la mitilicultura, en respuesta a su planificación estratégica y a denuncias de entidades como Sernapesca y Comités de Defensa del Borde Costero.   </w:t>
      </w:r>
    </w:p>
    <w:p w:rsidR="00000000" w:rsidDel="00000000" w:rsidP="00000000" w:rsidRDefault="00000000" w:rsidRPr="00000000" w14:paraId="0000019F">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normativa exige que los centros de acuicultura con métodos extensivos que superen el límite anual de </w:t>
      </w:r>
      <w:r w:rsidDel="00000000" w:rsidR="00000000" w:rsidRPr="00000000">
        <w:rPr>
          <w:rFonts w:ascii="Google Sans" w:cs="Google Sans" w:eastAsia="Google Sans" w:hAnsi="Google Sans"/>
          <w:b w:val="1"/>
          <w:bCs w:val="1"/>
          <w:sz w:val="24"/>
          <w:szCs w:val="24"/>
          <w:rtl w:val="0"/>
        </w:rPr>
        <w:t xml:space="preserve">300 toneladas</w:t>
      </w:r>
      <w:r w:rsidDel="00000000" w:rsidR="00000000" w:rsidRPr="00000000">
        <w:rPr>
          <w:rFonts w:ascii="Google Sans" w:cs="Google Sans" w:eastAsia="Google Sans" w:hAnsi="Google Sans"/>
          <w:sz w:val="24"/>
          <w:szCs w:val="24"/>
          <w:rtl w:val="0"/>
        </w:rPr>
        <w:t xml:space="preserve"> y/o utilicen una superficie de cultivo igual o superior a </w:t>
      </w:r>
      <w:r w:rsidDel="00000000" w:rsidR="00000000" w:rsidRPr="00000000">
        <w:rPr>
          <w:rFonts w:ascii="Google Sans" w:cs="Google Sans" w:eastAsia="Google Sans" w:hAnsi="Google Sans"/>
          <w:b w:val="1"/>
          <w:bCs w:val="1"/>
          <w:sz w:val="24"/>
          <w:szCs w:val="24"/>
          <w:rtl w:val="0"/>
        </w:rPr>
        <w:t xml:space="preserve">6 hectáreas</w:t>
      </w:r>
      <w:r w:rsidDel="00000000" w:rsidR="00000000" w:rsidRPr="00000000">
        <w:rPr>
          <w:rFonts w:ascii="Google Sans" w:cs="Google Sans" w:eastAsia="Google Sans" w:hAnsi="Google Sans"/>
          <w:sz w:val="24"/>
          <w:szCs w:val="24"/>
          <w:rtl w:val="0"/>
        </w:rPr>
        <w:t xml:space="preserve"> deben ingresar al Sistema de Evaluación de Impacto Ambiental (SEIA). La SMA ha iniciado procesos administrativos contra múltiples empresas y personas naturales que superaban este umbral sin la debida aprobación ambiental.   </w:t>
      </w:r>
    </w:p>
    <w:p w:rsidR="00000000" w:rsidDel="00000000" w:rsidP="00000000" w:rsidRDefault="00000000" w:rsidRPr="00000000" w14:paraId="000001A0">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Este escenario valida que la solución propuesta por AquaBiotics Sur no es una alternativa de mejora, sino una respuesta a un riesgo regulatorio claro. El incumplimiento del programa de monitoreo de RILs y de la norma de emisión conlleva multas cuantiosas. Se han documentado sanciones por no reportar autocontroles exigidos en el programa de monitoreo, con multas que superan los </w:t>
      </w:r>
      <w:r w:rsidDel="00000000" w:rsidR="00000000" w:rsidRPr="00000000">
        <w:rPr>
          <w:rFonts w:ascii="Google Sans" w:cs="Google Sans" w:eastAsia="Google Sans" w:hAnsi="Google Sans"/>
          <w:b w:val="1"/>
          <w:bCs w:val="1"/>
          <w:sz w:val="24"/>
          <w:szCs w:val="24"/>
          <w:rtl w:val="0"/>
        </w:rPr>
        <w:t xml:space="preserve">30 millones de CLP</w:t>
      </w:r>
      <w:r w:rsidDel="00000000" w:rsidR="00000000" w:rsidRPr="00000000">
        <w:rPr>
          <w:rFonts w:ascii="Google Sans" w:cs="Google Sans" w:eastAsia="Google Sans" w:hAnsi="Google Sans"/>
          <w:sz w:val="24"/>
          <w:szCs w:val="24"/>
          <w:rtl w:val="0"/>
        </w:rPr>
        <w:t xml:space="preserve"> en casos comparables , y la aplicación de multas totales que alcanzan miles de Unidades Tributarias Anuales (UTA).   </w:t>
      </w:r>
    </w:p>
    <w:p w:rsidR="00000000" w:rsidDel="00000000" w:rsidP="00000000" w:rsidRDefault="00000000" w:rsidRPr="00000000" w14:paraId="000001A1">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principal argumento de venta del proyecto a los grandes productores debe ser la mitigación de este riesgo financiero y legal. El costo de la inacción o del tratamiento convencional (disposición final) es un costo neto para el productor. La biorrefinería transforma este pasivo ambiental y riesgo legal en un flujo de ingresos por producto. El foco comercial primario debe dirigirse a los centros que están obligados a ingresar al SEIA.</w:t>
      </w:r>
    </w:p>
    <w:p w:rsidR="00000000" w:rsidDel="00000000" w:rsidP="00000000" w:rsidRDefault="00000000" w:rsidRPr="00000000" w14:paraId="000001A2">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Tabla 1: Riesgo Regulatorio y Escala de Producción de Mitílidos en Los Lagos</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7.35593220339"/>
        <w:gridCol w:w="2136.406779661017"/>
        <w:gridCol w:w="4145.8983050847455"/>
        <w:gridCol w:w="740.3389830508474"/>
        <w:tblGridChange w:id="0">
          <w:tblGrid>
            <w:gridCol w:w="2337.35593220339"/>
            <w:gridCol w:w="2136.406779661017"/>
            <w:gridCol w:w="4145.8983050847455"/>
            <w:gridCol w:w="740.3389830508474"/>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3">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4">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Valor Cuantitativo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5">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Implicancia para AquaBiotics Sur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6">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Fuente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7">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Producción Anual (últimos 10 años)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8">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&gt;450.000 toneladas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9">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Suministro masivo y creciente de materia prima (RIL).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A">
            <w:pPr>
              <w:spacing w:line="342.85714285714283" w:lineRule="auto"/>
              <w:rPr>
                <w:rFonts w:ascii="Google Sans" w:cs="Google Sans" w:eastAsia="Google Sans" w:hAnsi="Google Sans"/>
                <w:sz w:val="24"/>
                <w:szCs w:val="24"/>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B">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Porcentaje de Centros Mitilicultura en Los Lagos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C">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97% del total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D">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Concentración geográfica que facilita la recolección y procesamiento.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E">
            <w:pPr>
              <w:spacing w:line="342.85714285714283" w:lineRule="auto"/>
              <w:rPr>
                <w:rFonts w:ascii="Google Sans" w:cs="Google Sans" w:eastAsia="Google Sans" w:hAnsi="Google Sans"/>
                <w:sz w:val="24"/>
                <w:szCs w:val="24"/>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AF">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Umbral Regulatorio SEIA (Mitílidos)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B0">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&gt;300 toneladas/año y/o &gt;6 hectáreas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B1">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Define el segmento de mercado B2B más vulnerable a la fiscalización y, por ende, el </w:t>
            </w:r>
            <w:r w:rsidDel="00000000" w:rsidR="00000000" w:rsidRPr="00000000">
              <w:rPr>
                <w:rFonts w:ascii="Google Sans" w:cs="Google Sans" w:eastAsia="Google Sans" w:hAnsi="Google Sans"/>
                <w:i w:val="1"/>
                <w:iCs w:val="1"/>
                <w:sz w:val="21"/>
                <w:szCs w:val="21"/>
                <w:rtl w:val="0"/>
              </w:rPr>
              <w:t xml:space="preserve">target</w:t>
            </w:r>
            <w:r w:rsidDel="00000000" w:rsidR="00000000" w:rsidRPr="00000000">
              <w:rPr>
                <w:rFonts w:ascii="Google Sans" w:cs="Google Sans" w:eastAsia="Google Sans" w:hAnsi="Google Sans"/>
                <w:sz w:val="21"/>
                <w:szCs w:val="21"/>
                <w:rtl w:val="0"/>
              </w:rPr>
              <w:t xml:space="preserve"> comercial.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B2">
            <w:pPr>
              <w:spacing w:line="342.85714285714283" w:lineRule="auto"/>
              <w:rPr>
                <w:rFonts w:ascii="Google Sans" w:cs="Google Sans" w:eastAsia="Google Sans" w:hAnsi="Google Sans"/>
                <w:sz w:val="24"/>
                <w:szCs w:val="24"/>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B3">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Sanciones SMA (Incumplimiento 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B4">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Multas de miles de UTA o &gt;30 millones CLP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B5">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Alto costo de la inacción y fuerte incentivo económico para buscar soluciones de valorización.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B6">
            <w:pPr>
              <w:spacing w:line="342.85714285714283"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1B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1B8">
      <w:pPr>
        <w:pStyle w:val="Heading2"/>
        <w:spacing w:after="120" w:before="420" w:line="335.99999999999994" w:lineRule="auto"/>
        <w:rPr>
          <w:rFonts w:ascii="Google Sans" w:cs="Google Sans" w:eastAsia="Google Sans" w:hAnsi="Google Sans"/>
          <w:sz w:val="30"/>
          <w:szCs w:val="30"/>
        </w:rPr>
      </w:pPr>
      <w:bookmarkStart w:colFirst="0" w:colLast="0" w:name="_drayma144w3m" w:id="6"/>
      <w:bookmarkEnd w:id="6"/>
      <w:r w:rsidDel="00000000" w:rsidR="00000000" w:rsidRPr="00000000">
        <w:rPr>
          <w:rFonts w:ascii="Google Sans" w:cs="Google Sans" w:eastAsia="Google Sans" w:hAnsi="Google Sans"/>
          <w:sz w:val="30"/>
          <w:szCs w:val="30"/>
          <w:rtl w:val="0"/>
        </w:rPr>
        <w:t xml:space="preserve">II. Ingeniería de Bioprocesos para la Valorización de Efluentes Acuícolas</w:t>
      </w:r>
    </w:p>
    <w:p w:rsidR="00000000" w:rsidDel="00000000" w:rsidP="00000000" w:rsidRDefault="00000000" w:rsidRPr="00000000" w14:paraId="000001B9">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enfoque FOODTECH de AquaBiotics Sur se basa en una biorrefinería en cascada que maximiza la extracción de valor de los RILs de mitílidos, asegurando la recuperación de Taurina y la producción de Parabióticos.</w:t>
      </w:r>
    </w:p>
    <w:p w:rsidR="00000000" w:rsidDel="00000000" w:rsidP="00000000" w:rsidRDefault="00000000" w:rsidRPr="00000000" w14:paraId="000001BA">
      <w:pPr>
        <w:pStyle w:val="Heading3"/>
        <w:spacing w:after="120" w:before="420" w:line="360" w:lineRule="auto"/>
        <w:rPr>
          <w:rFonts w:ascii="Google Sans" w:cs="Google Sans" w:eastAsia="Google Sans" w:hAnsi="Google Sans"/>
          <w:sz w:val="24"/>
          <w:szCs w:val="24"/>
        </w:rPr>
      </w:pPr>
      <w:bookmarkStart w:colFirst="0" w:colLast="0" w:name="_16v04fuejgih" w:id="7"/>
      <w:bookmarkEnd w:id="7"/>
      <w:r w:rsidDel="00000000" w:rsidR="00000000" w:rsidRPr="00000000">
        <w:rPr>
          <w:rFonts w:ascii="Google Sans" w:cs="Google Sans" w:eastAsia="Google Sans" w:hAnsi="Google Sans"/>
          <w:sz w:val="24"/>
          <w:szCs w:val="24"/>
          <w:rtl w:val="0"/>
        </w:rPr>
        <w:t xml:space="preserve">A. Caracterización del RIL de Mitilicultura y Viabilidad de Extracción</w:t>
      </w:r>
    </w:p>
    <w:p w:rsidR="00000000" w:rsidDel="00000000" w:rsidP="00000000" w:rsidRDefault="00000000" w:rsidRPr="00000000" w14:paraId="000001BB">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agua de proceso de mejillones está reconocida por la investigación como una fuente potencial para la generación de ingredientes alimentarios naturales y sostenibles. Los residuos pesqueros y acuícolas son conocidos por su riqueza en componentes de alto valor, incluyendo grasas, proteínas, y por ser fuentes de aditivos alimenticios.   </w:t>
      </w:r>
    </w:p>
    <w:p w:rsidR="00000000" w:rsidDel="00000000" w:rsidP="00000000" w:rsidRDefault="00000000" w:rsidRPr="00000000" w14:paraId="000001BC">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Específicamente, el RIL de mitílidos es particularmente rico en aminoácidos libres y péptidos, los cuales pueden ser obtenidos mediante rutas de hidrólisis. La Taurina, un aminoácido sulfónico abundante en bivalvos, se convierte en el producto primario de extracción.   </w:t>
      </w:r>
    </w:p>
    <w:p w:rsidR="00000000" w:rsidDel="00000000" w:rsidP="00000000" w:rsidRDefault="00000000" w:rsidRPr="00000000" w14:paraId="000001BD">
      <w:pPr>
        <w:pStyle w:val="Heading3"/>
        <w:spacing w:after="120" w:before="420" w:line="360" w:lineRule="auto"/>
        <w:rPr>
          <w:rFonts w:ascii="Google Sans" w:cs="Google Sans" w:eastAsia="Google Sans" w:hAnsi="Google Sans"/>
          <w:sz w:val="24"/>
          <w:szCs w:val="24"/>
        </w:rPr>
      </w:pPr>
      <w:bookmarkStart w:colFirst="0" w:colLast="0" w:name="_i9nrscq1vyqh" w:id="8"/>
      <w:bookmarkEnd w:id="8"/>
      <w:r w:rsidDel="00000000" w:rsidR="00000000" w:rsidRPr="00000000">
        <w:rPr>
          <w:rFonts w:ascii="Google Sans" w:cs="Google Sans" w:eastAsia="Google Sans" w:hAnsi="Google Sans"/>
          <w:sz w:val="24"/>
          <w:szCs w:val="24"/>
          <w:rtl w:val="0"/>
        </w:rPr>
        <w:t xml:space="preserve">B. Diseño de la Biorrefinería en Cascada (Integración de Taurina y Parabióticos)</w:t>
      </w:r>
    </w:p>
    <w:p w:rsidR="00000000" w:rsidDel="00000000" w:rsidP="00000000" w:rsidRDefault="00000000" w:rsidRPr="00000000" w14:paraId="000001BE">
      <w:pPr>
        <w:spacing w:after="12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diseño propuesto requiere una arquitectura de bioprocesos que separe, purifique y estabilice los productos objetivo:</w:t>
      </w:r>
    </w:p>
    <w:p w:rsidR="00000000" w:rsidDel="00000000" w:rsidP="00000000" w:rsidRDefault="00000000" w:rsidRPr="00000000" w14:paraId="000001BF">
      <w:pPr>
        <w:numPr>
          <w:ilvl w:val="0"/>
          <w:numId w:val="1"/>
        </w:numPr>
        <w:spacing w:after="0" w:afterAutospacing="0" w:before="36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Extracción y Pre-concentración:</w:t>
      </w:r>
      <w:r w:rsidDel="00000000" w:rsidR="00000000" w:rsidRPr="00000000">
        <w:rPr>
          <w:rFonts w:ascii="Google Sans" w:cs="Google Sans" w:eastAsia="Google Sans" w:hAnsi="Google Sans"/>
          <w:sz w:val="24"/>
          <w:szCs w:val="24"/>
          <w:rtl w:val="0"/>
        </w:rPr>
        <w:t xml:space="preserve"> Tras la recolección, el RIL debe ser sometido a un proceso de hidrólisis. La literatura soporta el uso de un procedimiento de hidrólisis ácida y básica en paralelo para subsanar la pérdida de aminoácidos y optimizar el ahorro de reactivos, seguida de la mezcla de ambos medios para detener la reacción y purificar los péptidos y aminoácidos.   </w:t>
      </w:r>
    </w:p>
    <w:p w:rsidR="00000000" w:rsidDel="00000000" w:rsidP="00000000" w:rsidRDefault="00000000" w:rsidRPr="00000000" w14:paraId="000001C0">
      <w:pPr>
        <w:numPr>
          <w:ilvl w:val="0"/>
          <w:numId w:val="1"/>
        </w:numPr>
        <w:spacing w:after="0" w:afterAutospacing="0" w:before="0" w:beforeAutospacing="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Purificación y Concentración:</w:t>
      </w:r>
      <w:r w:rsidDel="00000000" w:rsidR="00000000" w:rsidRPr="00000000">
        <w:rPr>
          <w:rFonts w:ascii="Google Sans" w:cs="Google Sans" w:eastAsia="Google Sans" w:hAnsi="Google Sans"/>
          <w:sz w:val="24"/>
          <w:szCs w:val="24"/>
          <w:rtl w:val="0"/>
        </w:rPr>
        <w:t xml:space="preserve"> La mezcla hidrolizada, rica en Taurina, se someterá a procesos de separación por membranas (como Ultrafiltración y Nanofiltración) para fraccionar y concentrar los componentes de interés. La inversión en infraestructura de purificación es crítica; referencias de costos de instalaciones de membranas (ósmosis inversa) para volúmenes industriales proporcionan una base para el análisis de inversión en planta piloto, con costos iniciales que pueden rondar los $86.500 MXN para sistemas básicos.   </w:t>
      </w:r>
    </w:p>
    <w:p w:rsidR="00000000" w:rsidDel="00000000" w:rsidP="00000000" w:rsidRDefault="00000000" w:rsidRPr="00000000" w14:paraId="000001C1">
      <w:pPr>
        <w:numPr>
          <w:ilvl w:val="0"/>
          <w:numId w:val="1"/>
        </w:numPr>
        <w:spacing w:after="360" w:before="0" w:beforeAutospacing="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Estabilización:</w:t>
      </w:r>
      <w:r w:rsidDel="00000000" w:rsidR="00000000" w:rsidRPr="00000000">
        <w:rPr>
          <w:rFonts w:ascii="Google Sans" w:cs="Google Sans" w:eastAsia="Google Sans" w:hAnsi="Google Sans"/>
          <w:sz w:val="24"/>
          <w:szCs w:val="24"/>
          <w:rtl w:val="0"/>
        </w:rPr>
        <w:t xml:space="preserve"> El producto final (Taurina o extractos de péptidos y los Parabióticos) requiere la tecnología de Secado por Aspersión (</w:t>
      </w:r>
      <w:r w:rsidDel="00000000" w:rsidR="00000000" w:rsidRPr="00000000">
        <w:rPr>
          <w:rFonts w:ascii="Google Sans" w:cs="Google Sans" w:eastAsia="Google Sans" w:hAnsi="Google Sans"/>
          <w:i w:val="1"/>
          <w:iCs w:val="1"/>
          <w:sz w:val="24"/>
          <w:szCs w:val="24"/>
          <w:rtl w:val="0"/>
        </w:rPr>
        <w:t xml:space="preserve">Spray Drying</w:t>
      </w:r>
      <w:r w:rsidDel="00000000" w:rsidR="00000000" w:rsidRPr="00000000">
        <w:rPr>
          <w:rFonts w:ascii="Google Sans" w:cs="Google Sans" w:eastAsia="Google Sans" w:hAnsi="Google Sans"/>
          <w:sz w:val="24"/>
          <w:szCs w:val="24"/>
          <w:rtl w:val="0"/>
        </w:rPr>
        <w:t xml:space="preserve">) para asegurar su estabilidad, vida útil y formato adecuado para la industria nutracéutica (polvo).</w:t>
      </w:r>
    </w:p>
    <w:p w:rsidR="00000000" w:rsidDel="00000000" w:rsidP="00000000" w:rsidRDefault="00000000" w:rsidRPr="00000000" w14:paraId="000001C2">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Dada la contracción en la inversión global en FoodTech (una caída del 49.6% en capital invertido en el primer trimestre de 2025 respecto al trimestre anterior) , es crucial que la inversión inicial esté estrictamente enfocada en la validación técnica a escala piloto. El objetivo debe ser generar datos robustos de rendimiento de extracción (rendimiento de Taurina) y eficiencia de bioproceso para justificar valoraciones superiores en rondas de financiación posteriores.   </w:t>
      </w:r>
    </w:p>
    <w:p w:rsidR="00000000" w:rsidDel="00000000" w:rsidP="00000000" w:rsidRDefault="00000000" w:rsidRPr="00000000" w14:paraId="000001C3">
      <w:pPr>
        <w:pStyle w:val="Heading3"/>
        <w:spacing w:after="120" w:before="420" w:line="360" w:lineRule="auto"/>
        <w:rPr>
          <w:rFonts w:ascii="Google Sans" w:cs="Google Sans" w:eastAsia="Google Sans" w:hAnsi="Google Sans"/>
          <w:sz w:val="24"/>
          <w:szCs w:val="24"/>
        </w:rPr>
      </w:pPr>
      <w:bookmarkStart w:colFirst="0" w:colLast="0" w:name="_ed4thodkotxp" w:id="9"/>
      <w:bookmarkEnd w:id="9"/>
      <w:r w:rsidDel="00000000" w:rsidR="00000000" w:rsidRPr="00000000">
        <w:rPr>
          <w:rFonts w:ascii="Google Sans" w:cs="Google Sans" w:eastAsia="Google Sans" w:hAnsi="Google Sans"/>
          <w:sz w:val="24"/>
          <w:szCs w:val="24"/>
          <w:rtl w:val="0"/>
        </w:rPr>
        <w:t xml:space="preserve">C. Cierre del Ciclo y Co-producción de Biomasa Funcional (Parabióticos)</w:t>
      </w:r>
    </w:p>
    <w:p w:rsidR="00000000" w:rsidDel="00000000" w:rsidP="00000000" w:rsidRDefault="00000000" w:rsidRPr="00000000" w14:paraId="000001C4">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Una ventaja clave de la biorrefinería es la capa secundaria de valorización, que transforma el efluente residual de la extracción de Taurina en un medio de cultivo para la producción de Parabióticos (biomasa microalgal inactivada).</w:t>
      </w:r>
    </w:p>
    <w:p w:rsidR="00000000" w:rsidDel="00000000" w:rsidP="00000000" w:rsidRDefault="00000000" w:rsidRPr="00000000" w14:paraId="000001C5">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efluente post-extracción aún contiene nutrientes residuales (nitratos, fosfatos) que deben ser remediados para cumplir con el DS N°90. Estudios demuestran que la fitorremediación, utilizando microalgas marinas (ej., </w:t>
      </w:r>
      <w:r w:rsidDel="00000000" w:rsidR="00000000" w:rsidRPr="00000000">
        <w:rPr>
          <w:rFonts w:ascii="Google Sans" w:cs="Google Sans" w:eastAsia="Google Sans" w:hAnsi="Google Sans"/>
          <w:i w:val="1"/>
          <w:iCs w:val="1"/>
          <w:sz w:val="24"/>
          <w:szCs w:val="24"/>
          <w:rtl w:val="0"/>
        </w:rPr>
        <w:t xml:space="preserve">Tetraselmis suecica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i w:val="1"/>
          <w:iCs w:val="1"/>
          <w:sz w:val="24"/>
          <w:szCs w:val="24"/>
          <w:rtl w:val="0"/>
        </w:rPr>
        <w:t xml:space="preserve">Nanochloropsis galvana</w:t>
      </w:r>
      <w:r w:rsidDel="00000000" w:rsidR="00000000" w:rsidRPr="00000000">
        <w:rPr>
          <w:rFonts w:ascii="Google Sans" w:cs="Google Sans" w:eastAsia="Google Sans" w:hAnsi="Google Sans"/>
          <w:sz w:val="24"/>
          <w:szCs w:val="24"/>
          <w:rtl w:val="0"/>
        </w:rPr>
        <w:t xml:space="preserve">), es altamente eficaz, logrando una remoción del 100% del nitrato y un promedio del 50% de remoción de otros nutrientes testeados.   </w:t>
      </w:r>
    </w:p>
    <w:p w:rsidR="00000000" w:rsidDel="00000000" w:rsidP="00000000" w:rsidRDefault="00000000" w:rsidRPr="00000000" w14:paraId="000001C6">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 más relevante para la economía circular del proyecto es que la biomasa microalgal obtenida es </w:t>
      </w:r>
      <w:r w:rsidDel="00000000" w:rsidR="00000000" w:rsidRPr="00000000">
        <w:rPr>
          <w:rFonts w:ascii="Google Sans" w:cs="Google Sans" w:eastAsia="Google Sans" w:hAnsi="Google Sans"/>
          <w:b w:val="1"/>
          <w:bCs w:val="1"/>
          <w:sz w:val="24"/>
          <w:szCs w:val="24"/>
          <w:rtl w:val="0"/>
        </w:rPr>
        <w:t xml:space="preserve">mayor</w:t>
      </w:r>
      <w:r w:rsidDel="00000000" w:rsidR="00000000" w:rsidRPr="00000000">
        <w:rPr>
          <w:rFonts w:ascii="Google Sans" w:cs="Google Sans" w:eastAsia="Google Sans" w:hAnsi="Google Sans"/>
          <w:sz w:val="24"/>
          <w:szCs w:val="24"/>
          <w:rtl w:val="0"/>
        </w:rPr>
        <w:t xml:space="preserve"> cuando se cultiva en el efluente acuícola en comparación con el cultivo realizado en medios artificiales estándar. Esto se traduce en un </w:t>
      </w:r>
      <w:r w:rsidDel="00000000" w:rsidR="00000000" w:rsidRPr="00000000">
        <w:rPr>
          <w:rFonts w:ascii="Google Sans" w:cs="Google Sans" w:eastAsia="Google Sans" w:hAnsi="Google Sans"/>
          <w:b w:val="1"/>
          <w:bCs w:val="1"/>
          <w:sz w:val="24"/>
          <w:szCs w:val="24"/>
          <w:rtl w:val="0"/>
        </w:rPr>
        <w:t xml:space="preserve">triple beneficio económico</w:t>
      </w:r>
      <w:r w:rsidDel="00000000" w:rsidR="00000000" w:rsidRPr="00000000">
        <w:rPr>
          <w:rFonts w:ascii="Google Sans" w:cs="Google Sans" w:eastAsia="Google Sans" w:hAnsi="Google Sans"/>
          <w:sz w:val="24"/>
          <w:szCs w:val="24"/>
          <w:rtl w:val="0"/>
        </w:rPr>
        <w:t xml:space="preserve">: (1) el costo de disposición del RIL se elimina o reduce significativamente, (2) se suprime el costo de compra de fertilizantes sintéticos (medios de cultivo), y (3) se obtiene una mayor productividad de la materia prima Parabiótica.   </w:t>
      </w:r>
    </w:p>
    <w:p w:rsidR="00000000" w:rsidDel="00000000" w:rsidP="00000000" w:rsidRDefault="00000000" w:rsidRPr="00000000" w14:paraId="000001C7">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biorrefinería en cascada genera, por tanto, tres líneas de ingresos: por el servicio de tratamiento ambiental, por la venta de Taurina de alta pureza y por la venta de Parabióticos de ultra-alto valor.</w:t>
      </w:r>
    </w:p>
    <w:p w:rsidR="00000000" w:rsidDel="00000000" w:rsidP="00000000" w:rsidRDefault="00000000" w:rsidRPr="00000000" w14:paraId="000001C8">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Tabla 2: Análisis Costo-Beneficio: Tratamiento RIL Convencional vs. Biorrefinería</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7.9322033898306"/>
        <w:gridCol w:w="2728.677966101695"/>
        <w:gridCol w:w="4283.389830508475"/>
        <w:tblGridChange w:id="0">
          <w:tblGrid>
            <w:gridCol w:w="2347.9322033898306"/>
            <w:gridCol w:w="2728.677966101695"/>
            <w:gridCol w:w="4283.38983050847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C9">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CA">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Tratamiento Convencional (DS N°90)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CB">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Biorrefinería AquaBiotics Sur (Circular)</w:t>
            </w:r>
            <w:r w:rsidDel="00000000" w:rsidR="00000000" w:rsidRPr="00000000">
              <w:rPr>
                <w:rtl w:val="0"/>
              </w:rPr>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CC">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Costo Operacional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CD">
            <w:pPr>
              <w:spacing w:after="240" w:line="342.85714285714283"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Alto (Costo Neto de Disposición) </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CE">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Reducido (Compensado por ingresos por valorización)</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CF">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Generación de Ingresos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0">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1">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Alta (Taurina, Parabióticos, Servicio Ambiental)</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2">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Cumplimiento Ambiental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3">
            <w:pPr>
              <w:spacing w:after="240" w:line="342.85714285714283"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Sí (Mitiga riesgo de multa) </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4">
            <w:pPr>
              <w:spacing w:after="240" w:line="342.85714285714283"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Sí, de manera más robusta (Cierre del ciclo y Fitorremediación)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5">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Rendimiento de Biomasa Algal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6">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7">
            <w:pPr>
              <w:spacing w:after="240" w:line="342.85714285714283"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Mejorado (Crecimiento superior al medio artificial)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8">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Riesgo Operacional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9">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Bajo (Tecnología madura)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DA">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Moderado (Requiere optimización y escalado de bioprocesos)</w:t>
            </w:r>
            <w:r w:rsidDel="00000000" w:rsidR="00000000" w:rsidRPr="00000000">
              <w:rPr>
                <w:rtl w:val="0"/>
              </w:rPr>
            </w:r>
          </w:p>
        </w:tc>
      </w:tr>
    </w:tbl>
    <w:p w:rsidR="00000000" w:rsidDel="00000000" w:rsidP="00000000" w:rsidRDefault="00000000" w:rsidRPr="00000000" w14:paraId="000001D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1DC">
      <w:pPr>
        <w:pStyle w:val="Heading2"/>
        <w:spacing w:after="120" w:before="420" w:line="335.99999999999994" w:lineRule="auto"/>
        <w:rPr>
          <w:rFonts w:ascii="Google Sans" w:cs="Google Sans" w:eastAsia="Google Sans" w:hAnsi="Google Sans"/>
          <w:sz w:val="30"/>
          <w:szCs w:val="30"/>
        </w:rPr>
      </w:pPr>
      <w:bookmarkStart w:colFirst="0" w:colLast="0" w:name="_34cxf0gfsy1e" w:id="10"/>
      <w:bookmarkEnd w:id="10"/>
      <w:r w:rsidDel="00000000" w:rsidR="00000000" w:rsidRPr="00000000">
        <w:rPr>
          <w:rFonts w:ascii="Google Sans" w:cs="Google Sans" w:eastAsia="Google Sans" w:hAnsi="Google Sans"/>
          <w:sz w:val="30"/>
          <w:szCs w:val="30"/>
          <w:rtl w:val="0"/>
        </w:rPr>
        <w:t xml:space="preserve">III. El Portafolio de Productos Funcionales: Taurina y Parabióticos</w:t>
      </w:r>
    </w:p>
    <w:p w:rsidR="00000000" w:rsidDel="00000000" w:rsidP="00000000" w:rsidRDefault="00000000" w:rsidRPr="00000000" w14:paraId="000001DD">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estrategia de comercialización se apalanca en las tendencias de alto crecimiento dentro del mercado nutracéutico global y en la capacidad de justificar un precio </w:t>
      </w:r>
      <w:r w:rsidDel="00000000" w:rsidR="00000000" w:rsidRPr="00000000">
        <w:rPr>
          <w:rFonts w:ascii="Google Sans" w:cs="Google Sans" w:eastAsia="Google Sans" w:hAnsi="Google Sans"/>
          <w:i w:val="1"/>
          <w:iCs w:val="1"/>
          <w:sz w:val="24"/>
          <w:szCs w:val="24"/>
          <w:rtl w:val="0"/>
        </w:rPr>
        <w:t xml:space="preserve">premium</w:t>
      </w:r>
      <w:r w:rsidDel="00000000" w:rsidR="00000000" w:rsidRPr="00000000">
        <w:rPr>
          <w:rFonts w:ascii="Google Sans" w:cs="Google Sans" w:eastAsia="Google Sans" w:hAnsi="Google Sans"/>
          <w:sz w:val="24"/>
          <w:szCs w:val="24"/>
          <w:rtl w:val="0"/>
        </w:rPr>
        <w:t xml:space="preserve"> mediante la narrativa de la economía circular.</w:t>
      </w:r>
    </w:p>
    <w:p w:rsidR="00000000" w:rsidDel="00000000" w:rsidP="00000000" w:rsidRDefault="00000000" w:rsidRPr="00000000" w14:paraId="000001DE">
      <w:pPr>
        <w:pStyle w:val="Heading3"/>
        <w:spacing w:after="120" w:before="420" w:line="360" w:lineRule="auto"/>
        <w:rPr>
          <w:rFonts w:ascii="Google Sans" w:cs="Google Sans" w:eastAsia="Google Sans" w:hAnsi="Google Sans"/>
          <w:sz w:val="24"/>
          <w:szCs w:val="24"/>
        </w:rPr>
      </w:pPr>
      <w:bookmarkStart w:colFirst="0" w:colLast="0" w:name="_sc4rrkxn3w2h" w:id="11"/>
      <w:bookmarkEnd w:id="11"/>
      <w:r w:rsidDel="00000000" w:rsidR="00000000" w:rsidRPr="00000000">
        <w:rPr>
          <w:rFonts w:ascii="Google Sans" w:cs="Google Sans" w:eastAsia="Google Sans" w:hAnsi="Google Sans"/>
          <w:sz w:val="24"/>
          <w:szCs w:val="24"/>
          <w:rtl w:val="0"/>
        </w:rPr>
        <w:t xml:space="preserve">A. Dinámica del Mercado Nutracéutico y la Oportunidad del Postbiótico</w:t>
      </w:r>
    </w:p>
    <w:p w:rsidR="00000000" w:rsidDel="00000000" w:rsidP="00000000" w:rsidRDefault="00000000" w:rsidRPr="00000000" w14:paraId="000001DF">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mercado final de los productos de AquaBiotics Sur es robusto. El mercado mundial de productos nutracéuticos fue valorado en USD 401.4 mil millones en 2020 y se proyecta que alcance USD 715.89 mil millones para 2029, con una Tasa de Crecimiento Anual Compuesta (CAGR) del 7.50%.   </w:t>
      </w:r>
    </w:p>
    <w:p w:rsidR="00000000" w:rsidDel="00000000" w:rsidP="00000000" w:rsidRDefault="00000000" w:rsidRPr="00000000" w14:paraId="000001E0">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Dentro de este mercado matriz, el segmento de los metabolitos microbianos ofrece una oportunidad de crecimiento acelerado. El mercado de suplementos postbióticos (Parabióticos en la terminología del proyecto), que incluye metabolitos y componentes producidos por microorganismos probióticos, fue valorado en USD 11.6 millones en 2023 y se proyecta que registre un CAGR superior al 11.3% entre 2024 y 2032. Este ritmo de expansión, significativamente más alto que el promedio del mercado nutracéutico general, confirma la decisión estratégica de enfocar la biorrefinería en los derivados funcionales.   </w:t>
      </w:r>
    </w:p>
    <w:p w:rsidR="00000000" w:rsidDel="00000000" w:rsidP="00000000" w:rsidRDefault="00000000" w:rsidRPr="00000000" w14:paraId="000001E1">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mercado global está cada vez más impulsado por el reconocimiento del papel del microbioma intestinal en la salud general y la función inmune , lo que favorece la demanda de productos como los Parabióticos.   </w:t>
      </w:r>
    </w:p>
    <w:p w:rsidR="00000000" w:rsidDel="00000000" w:rsidP="00000000" w:rsidRDefault="00000000" w:rsidRPr="00000000" w14:paraId="000001E2">
      <w:pPr>
        <w:pStyle w:val="Heading3"/>
        <w:spacing w:after="120" w:before="420" w:line="360" w:lineRule="auto"/>
        <w:rPr>
          <w:rFonts w:ascii="Google Sans" w:cs="Google Sans" w:eastAsia="Google Sans" w:hAnsi="Google Sans"/>
          <w:sz w:val="24"/>
          <w:szCs w:val="24"/>
        </w:rPr>
      </w:pPr>
      <w:bookmarkStart w:colFirst="0" w:colLast="0" w:name="_qwnembjb3pxb" w:id="12"/>
      <w:bookmarkEnd w:id="12"/>
      <w:r w:rsidDel="00000000" w:rsidR="00000000" w:rsidRPr="00000000">
        <w:rPr>
          <w:rFonts w:ascii="Google Sans" w:cs="Google Sans" w:eastAsia="Google Sans" w:hAnsi="Google Sans"/>
          <w:sz w:val="24"/>
          <w:szCs w:val="24"/>
          <w:rtl w:val="0"/>
        </w:rPr>
        <w:t xml:space="preserve">B. La Propuesta de Valor "AquaBiotics Sur": Trazabilidad y "Clean Label"</w:t>
      </w:r>
    </w:p>
    <w:p w:rsidR="00000000" w:rsidDel="00000000" w:rsidP="00000000" w:rsidRDefault="00000000" w:rsidRPr="00000000" w14:paraId="000001E3">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Las tendencias de consumo en la industria de alimentos y bebidas se centran en la sostenibilidad, lo natural y lo saludable. Los consumidores están altamente impulsados por la calidad de los ingredientes, su trazabilidad y el impacto ambiental de su producción.   </w:t>
      </w:r>
    </w:p>
    <w:p w:rsidR="00000000" w:rsidDel="00000000" w:rsidP="00000000" w:rsidRDefault="00000000" w:rsidRPr="00000000" w14:paraId="000001E4">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estrategia de biorrefinería circular proporciona una narrativa de sostenibilidad que va más allá del cumplimiento normativo. Esta diferenciación de origen permite a AquaBiotics Sur justificar un precio superior en el segmento nutracéutico chileno, un nicho dispuesto a pagar un </w:t>
      </w:r>
      <w:r w:rsidDel="00000000" w:rsidR="00000000" w:rsidRPr="00000000">
        <w:rPr>
          <w:rFonts w:ascii="Google Sans" w:cs="Google Sans" w:eastAsia="Google Sans" w:hAnsi="Google Sans"/>
          <w:i w:val="1"/>
          <w:iCs w:val="1"/>
          <w:sz w:val="24"/>
          <w:szCs w:val="24"/>
          <w:rtl w:val="0"/>
        </w:rPr>
        <w:t xml:space="preserve">premium</w:t>
      </w:r>
      <w:r w:rsidDel="00000000" w:rsidR="00000000" w:rsidRPr="00000000">
        <w:rPr>
          <w:rFonts w:ascii="Google Sans" w:cs="Google Sans" w:eastAsia="Google Sans" w:hAnsi="Google Sans"/>
          <w:sz w:val="24"/>
          <w:szCs w:val="24"/>
          <w:rtl w:val="0"/>
        </w:rPr>
        <w:t xml:space="preserve"> por ingredientes de calidad y "Clean Label". Ejemplos de productos funcionales en el mercado chileno bajo la etiqueta </w:t>
      </w:r>
      <w:r w:rsidDel="00000000" w:rsidR="00000000" w:rsidRPr="00000000">
        <w:rPr>
          <w:rFonts w:ascii="Google Sans" w:cs="Google Sans" w:eastAsia="Google Sans" w:hAnsi="Google Sans"/>
          <w:i w:val="1"/>
          <w:iCs w:val="1"/>
          <w:sz w:val="24"/>
          <w:szCs w:val="24"/>
          <w:rtl w:val="0"/>
        </w:rPr>
        <w:t xml:space="preserve">Clean Label</w:t>
      </w:r>
      <w:r w:rsidDel="00000000" w:rsidR="00000000" w:rsidRPr="00000000">
        <w:rPr>
          <w:rFonts w:ascii="Google Sans" w:cs="Google Sans" w:eastAsia="Google Sans" w:hAnsi="Google Sans"/>
          <w:sz w:val="24"/>
          <w:szCs w:val="24"/>
          <w:rtl w:val="0"/>
        </w:rPr>
        <w:t xml:space="preserve"> demuestran precios de venta al consumidor que fluctúan entre los $23.990 y $50.990 para suplementos como la Creatina o la Citrulina.   </w:t>
      </w:r>
    </w:p>
    <w:p w:rsidR="00000000" w:rsidDel="00000000" w:rsidP="00000000" w:rsidRDefault="00000000" w:rsidRPr="00000000" w14:paraId="000001E5">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Para el segmento B2B, la trazabilidad y la sostenibilidad no son solo un plus, sino un requisito estratégico para que las grandes empresas de alimentos y bebidas cumplan sus propios objetivos ESG. La certificación de sostenibilidad derivada del proceso circular se convierte en un multiplicador de valor, posicionando a AquaBiotics Sur como un proveedor estratégico preferente, que cumple con los criterios de calidad, trazabilidad y sostenibilidad. La Taurina de origen marino, obtenida mediante este proceso, se distingue de la producción sintética, apuntando al mercado de la salud natural y el rendimiento deportivo.   </w:t>
      </w:r>
    </w:p>
    <w:p w:rsidR="00000000" w:rsidDel="00000000" w:rsidP="00000000" w:rsidRDefault="00000000" w:rsidRPr="00000000" w14:paraId="000001E6">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Tabla 3: Proyección de Crecimiento del Mercado de Ingredientes Funcionales (Base Global)</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3.1186440677966"/>
        <w:gridCol w:w="1723.9322033898304"/>
        <w:gridCol w:w="4452.610169491525"/>
        <w:gridCol w:w="740.3389830508474"/>
        <w:tblGridChange w:id="0">
          <w:tblGrid>
            <w:gridCol w:w="2443.1186440677966"/>
            <w:gridCol w:w="1723.9322033898304"/>
            <w:gridCol w:w="4452.610169491525"/>
            <w:gridCol w:w="740.3389830508474"/>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7">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Segmento de Mercado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8">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Valor de Mercado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9">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Tasa de Crecimiento Anual Compuesta (CAGR)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A">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1"/>
                <w:szCs w:val="21"/>
                <w:rtl w:val="0"/>
              </w:rPr>
              <w:t xml:space="preserve">Fuente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B">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Productos Nutracéuticos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C">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USD 401.4 billones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D">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7.50% (Proyectado 2022-2029)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E">
            <w:pPr>
              <w:spacing w:line="342.85714285714283" w:lineRule="auto"/>
              <w:rPr>
                <w:rFonts w:ascii="Google Sans" w:cs="Google Sans" w:eastAsia="Google Sans" w:hAnsi="Google Sans"/>
                <w:sz w:val="24"/>
                <w:szCs w:val="24"/>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EF">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Suplementos Postbióticos (Global)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F0">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USD 11.6 millones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F1">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11.3% (Proyectado 2024-2032)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F2">
            <w:pPr>
              <w:spacing w:line="342.85714285714283" w:lineRule="auto"/>
              <w:rPr>
                <w:rFonts w:ascii="Google Sans" w:cs="Google Sans" w:eastAsia="Google Sans" w:hAnsi="Google Sans"/>
                <w:sz w:val="24"/>
                <w:szCs w:val="24"/>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F3">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Precio de Referencia Clean Label Chile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F4">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$23.990 - $50.990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F5">
            <w:pP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Demuestra la existencia de un mercado premium para ingredientes funcionales.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tcPr>
          <w:p w:rsidR="00000000" w:rsidDel="00000000" w:rsidP="00000000" w:rsidRDefault="00000000" w:rsidRPr="00000000" w14:paraId="000001F6">
            <w:pPr>
              <w:spacing w:line="342.85714285714283"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1F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1F8">
      <w:pPr>
        <w:pStyle w:val="Heading2"/>
        <w:spacing w:after="120" w:before="420" w:line="335.99999999999994" w:lineRule="auto"/>
        <w:rPr>
          <w:rFonts w:ascii="Google Sans" w:cs="Google Sans" w:eastAsia="Google Sans" w:hAnsi="Google Sans"/>
          <w:sz w:val="30"/>
          <w:szCs w:val="30"/>
        </w:rPr>
      </w:pPr>
      <w:bookmarkStart w:colFirst="0" w:colLast="0" w:name="_3nh46k248jaq" w:id="13"/>
      <w:bookmarkEnd w:id="13"/>
      <w:r w:rsidDel="00000000" w:rsidR="00000000" w:rsidRPr="00000000">
        <w:rPr>
          <w:rFonts w:ascii="Google Sans" w:cs="Google Sans" w:eastAsia="Google Sans" w:hAnsi="Google Sans"/>
          <w:sz w:val="30"/>
          <w:szCs w:val="30"/>
          <w:rtl w:val="0"/>
        </w:rPr>
        <w:t xml:space="preserve">IV. Hoja de Ruta Regulatoria y Comercial (ISPCH y Escalabilidad)</w:t>
      </w:r>
    </w:p>
    <w:p w:rsidR="00000000" w:rsidDel="00000000" w:rsidP="00000000" w:rsidRDefault="00000000" w:rsidRPr="00000000" w14:paraId="000001F9">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principal riesgo y cuello de botella para la comercialización de los productos de alto margen es el proceso de registro sanitario en Chile, especialmente ante la aparición de una nueva normativa para ingredientes novedosos.</w:t>
      </w:r>
    </w:p>
    <w:p w:rsidR="00000000" w:rsidDel="00000000" w:rsidP="00000000" w:rsidRDefault="00000000" w:rsidRPr="00000000" w14:paraId="000001FA">
      <w:pPr>
        <w:pStyle w:val="Heading3"/>
        <w:spacing w:after="120" w:before="420" w:line="360" w:lineRule="auto"/>
        <w:rPr>
          <w:rFonts w:ascii="Google Sans" w:cs="Google Sans" w:eastAsia="Google Sans" w:hAnsi="Google Sans"/>
          <w:sz w:val="24"/>
          <w:szCs w:val="24"/>
        </w:rPr>
      </w:pPr>
      <w:bookmarkStart w:colFirst="0" w:colLast="0" w:name="_17pc81vjy5l8" w:id="14"/>
      <w:bookmarkEnd w:id="14"/>
      <w:r w:rsidDel="00000000" w:rsidR="00000000" w:rsidRPr="00000000">
        <w:rPr>
          <w:rFonts w:ascii="Google Sans" w:cs="Google Sans" w:eastAsia="Google Sans" w:hAnsi="Google Sans"/>
          <w:sz w:val="24"/>
          <w:szCs w:val="24"/>
          <w:rtl w:val="0"/>
        </w:rPr>
        <w:t xml:space="preserve">A. El Nuevo Marco Regulatorio Chileno para Ingredientes Novedosos (Novel Food)</w:t>
      </w:r>
    </w:p>
    <w:p w:rsidR="00000000" w:rsidDel="00000000" w:rsidP="00000000" w:rsidRDefault="00000000" w:rsidRPr="00000000" w14:paraId="000001FB">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Taurina derivada de RILs de mitílidos (si la fuente se considera novedosa) y los Parabióticos (biomasa microalgal inactivada) deberán enfrentar el proceso de registro ante el Instituto de Salud Pública de Chile (ISPCH).</w:t>
      </w:r>
    </w:p>
    <w:p w:rsidR="00000000" w:rsidDel="00000000" w:rsidP="00000000" w:rsidRDefault="00000000" w:rsidRPr="00000000" w14:paraId="000001FC">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Chile está implementando activamente su primer marco regulatorio formal para Alimentos e Ingredientes Novedosos (Novel Food), con una consulta pública abierta hasta septiembre de 2025. La adopción de este marco representa un paso significativo en la política alimentaria nacional y extenderá los requisitos de aprobación a nuevas sustancias en cualquier categoría alimentaria, incluidos los suplementos. El ingreso al mercado chileno se dará bajo condiciones de máxima rigurosidad y exigencia.   </w:t>
      </w:r>
    </w:p>
    <w:p w:rsidR="00000000" w:rsidDel="00000000" w:rsidP="00000000" w:rsidRDefault="00000000" w:rsidRPr="00000000" w14:paraId="000001FD">
      <w:pPr>
        <w:pStyle w:val="Heading3"/>
        <w:spacing w:after="120" w:before="420" w:line="360" w:lineRule="auto"/>
        <w:rPr>
          <w:rFonts w:ascii="Google Sans" w:cs="Google Sans" w:eastAsia="Google Sans" w:hAnsi="Google Sans"/>
          <w:sz w:val="24"/>
          <w:szCs w:val="24"/>
        </w:rPr>
      </w:pPr>
      <w:bookmarkStart w:colFirst="0" w:colLast="0" w:name="_cmeqodfeq9ku" w:id="15"/>
      <w:bookmarkEnd w:id="15"/>
      <w:r w:rsidDel="00000000" w:rsidR="00000000" w:rsidRPr="00000000">
        <w:rPr>
          <w:rFonts w:ascii="Google Sans" w:cs="Google Sans" w:eastAsia="Google Sans" w:hAnsi="Google Sans"/>
          <w:sz w:val="24"/>
          <w:szCs w:val="24"/>
          <w:rtl w:val="0"/>
        </w:rPr>
        <w:t xml:space="preserve">B. Requisitos Críticos de Registro Sanitario ISPCH</w:t>
      </w:r>
    </w:p>
    <w:p w:rsidR="00000000" w:rsidDel="00000000" w:rsidP="00000000" w:rsidRDefault="00000000" w:rsidRPr="00000000" w14:paraId="000001FE">
      <w:pPr>
        <w:spacing w:after="12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registro de estos ingredientes requiere seguir un procedimiento ordinario ante el ISPCH. Los requisitos son onerosos y críticos:   </w:t>
      </w:r>
    </w:p>
    <w:p w:rsidR="00000000" w:rsidDel="00000000" w:rsidP="00000000" w:rsidRDefault="00000000" w:rsidRPr="00000000" w14:paraId="000001FF">
      <w:pPr>
        <w:numPr>
          <w:ilvl w:val="0"/>
          <w:numId w:val="5"/>
        </w:numPr>
        <w:spacing w:after="0" w:afterAutospacing="0" w:before="36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Validación de Seguridad y Eficacia:</w:t>
      </w:r>
      <w:r w:rsidDel="00000000" w:rsidR="00000000" w:rsidRPr="00000000">
        <w:rPr>
          <w:rFonts w:ascii="Google Sans" w:cs="Google Sans" w:eastAsia="Google Sans" w:hAnsi="Google Sans"/>
          <w:sz w:val="24"/>
          <w:szCs w:val="24"/>
          <w:rtl w:val="0"/>
        </w:rPr>
        <w:t xml:space="preserve"> Cada producto requiere la presentación de estudios de eficacia, pruebas de estabilidad y una rigurosa evaluación toxicológica.   </w:t>
      </w:r>
    </w:p>
    <w:p w:rsidR="00000000" w:rsidDel="00000000" w:rsidP="00000000" w:rsidRDefault="00000000" w:rsidRPr="00000000" w14:paraId="00000200">
      <w:pPr>
        <w:numPr>
          <w:ilvl w:val="0"/>
          <w:numId w:val="5"/>
        </w:numPr>
        <w:spacing w:after="0" w:afterAutospacing="0" w:before="0" w:beforeAutospacing="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Complejidad de Bioproductos:</w:t>
      </w:r>
      <w:r w:rsidDel="00000000" w:rsidR="00000000" w:rsidRPr="00000000">
        <w:rPr>
          <w:rFonts w:ascii="Google Sans" w:cs="Google Sans" w:eastAsia="Google Sans" w:hAnsi="Google Sans"/>
          <w:sz w:val="24"/>
          <w:szCs w:val="24"/>
          <w:rtl w:val="0"/>
        </w:rPr>
        <w:t xml:space="preserve"> Existe una dificultad reconocida a nivel global para el registro de bioproductos (como alérgenos, cuyo precedente aplica a otros biocompuestos novedosos) debido a las dificultades en la demostración de eficacia y seguridad mediante estudios pre-clínicos y clínicos convencionales. La autoridad chilena ha reconocido esta brecha regulatoria.   </w:t>
      </w:r>
    </w:p>
    <w:p w:rsidR="00000000" w:rsidDel="00000000" w:rsidP="00000000" w:rsidRDefault="00000000" w:rsidRPr="00000000" w14:paraId="00000201">
      <w:pPr>
        <w:numPr>
          <w:ilvl w:val="0"/>
          <w:numId w:val="5"/>
        </w:numPr>
        <w:spacing w:after="480" w:before="0" w:beforeAutospacing="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Plazos:</w:t>
      </w:r>
      <w:r w:rsidDel="00000000" w:rsidR="00000000" w:rsidRPr="00000000">
        <w:rPr>
          <w:rFonts w:ascii="Google Sans" w:cs="Google Sans" w:eastAsia="Google Sans" w:hAnsi="Google Sans"/>
          <w:sz w:val="24"/>
          <w:szCs w:val="24"/>
          <w:rtl w:val="0"/>
        </w:rPr>
        <w:t xml:space="preserve"> Los tiempos de registro son variables y dependen de la complejidad del producto y de la calidad y exhaustividad de la documentación presentada. Es crucial iniciar los estudios pre-clínicos y de estabilidad tan pronto como se valide el bioproceso en la planta piloto.   </w:t>
      </w:r>
    </w:p>
    <w:p w:rsidR="00000000" w:rsidDel="00000000" w:rsidP="00000000" w:rsidRDefault="00000000" w:rsidRPr="00000000" w14:paraId="00000202">
      <w:pPr>
        <w:pStyle w:val="Heading3"/>
        <w:spacing w:after="120" w:before="420" w:line="360" w:lineRule="auto"/>
        <w:rPr>
          <w:rFonts w:ascii="Google Sans" w:cs="Google Sans" w:eastAsia="Google Sans" w:hAnsi="Google Sans"/>
          <w:sz w:val="24"/>
          <w:szCs w:val="24"/>
        </w:rPr>
      </w:pPr>
      <w:bookmarkStart w:colFirst="0" w:colLast="0" w:name="_cx0hxwuibzxt" w:id="16"/>
      <w:bookmarkEnd w:id="16"/>
      <w:r w:rsidDel="00000000" w:rsidR="00000000" w:rsidRPr="00000000">
        <w:rPr>
          <w:rFonts w:ascii="Google Sans" w:cs="Google Sans" w:eastAsia="Google Sans" w:hAnsi="Google Sans"/>
          <w:sz w:val="24"/>
          <w:szCs w:val="24"/>
          <w:rtl w:val="0"/>
        </w:rPr>
        <w:t xml:space="preserve">C. Estrategia de Mitigación de Riesgos y Financiación</w:t>
      </w:r>
    </w:p>
    <w:p w:rsidR="00000000" w:rsidDel="00000000" w:rsidP="00000000" w:rsidRDefault="00000000" w:rsidRPr="00000000" w14:paraId="00000203">
      <w:pPr>
        <w:spacing w:after="12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largo y costoso proceso de registro ISPCH representa el riesgo temporal y financiero más significativo para la valoración del proyecto. La estrategia de mitigación debe ser doble:</w:t>
      </w:r>
    </w:p>
    <w:p w:rsidR="00000000" w:rsidDel="00000000" w:rsidP="00000000" w:rsidRDefault="00000000" w:rsidRPr="00000000" w14:paraId="00000204">
      <w:pPr>
        <w:numPr>
          <w:ilvl w:val="0"/>
          <w:numId w:val="3"/>
        </w:numPr>
        <w:spacing w:after="0" w:afterAutospacing="0" w:before="24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Generación de Flujo de Caja por Compliance:</w:t>
      </w:r>
      <w:r w:rsidDel="00000000" w:rsidR="00000000" w:rsidRPr="00000000">
        <w:rPr>
          <w:rFonts w:ascii="Google Sans" w:cs="Google Sans" w:eastAsia="Google Sans" w:hAnsi="Google Sans"/>
          <w:sz w:val="24"/>
          <w:szCs w:val="24"/>
          <w:rtl w:val="0"/>
        </w:rPr>
        <w:t xml:space="preserve"> El plan financiero debe calcular la dependencia en los ingresos generados por el </w:t>
      </w:r>
      <w:r w:rsidDel="00000000" w:rsidR="00000000" w:rsidRPr="00000000">
        <w:rPr>
          <w:rFonts w:ascii="Google Sans" w:cs="Google Sans" w:eastAsia="Google Sans" w:hAnsi="Google Sans"/>
          <w:b w:val="1"/>
          <w:bCs w:val="1"/>
          <w:sz w:val="24"/>
          <w:szCs w:val="24"/>
          <w:rtl w:val="0"/>
        </w:rPr>
        <w:t xml:space="preserve">Servicio de Tratamiento Ambiental</w:t>
      </w:r>
      <w:r w:rsidDel="00000000" w:rsidR="00000000" w:rsidRPr="00000000">
        <w:rPr>
          <w:rFonts w:ascii="Google Sans" w:cs="Google Sans" w:eastAsia="Google Sans" w:hAnsi="Google Sans"/>
          <w:sz w:val="24"/>
          <w:szCs w:val="24"/>
          <w:rtl w:val="0"/>
        </w:rPr>
        <w:t xml:space="preserve"> (recolección y disposición de RIL a un costo competitivo) para cubrir los costos fijos y operacionales mientras se incurre en la costosa I+D regulatoria.</w:t>
      </w:r>
    </w:p>
    <w:p w:rsidR="00000000" w:rsidDel="00000000" w:rsidP="00000000" w:rsidRDefault="00000000" w:rsidRPr="00000000" w14:paraId="00000205">
      <w:pPr>
        <w:numPr>
          <w:ilvl w:val="0"/>
          <w:numId w:val="3"/>
        </w:numPr>
        <w:spacing w:after="0" w:afterAutospacing="0" w:before="0" w:beforeAutospacing="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Aseguramiento de la Propiedad Intelectual (PI):</w:t>
      </w:r>
      <w:r w:rsidDel="00000000" w:rsidR="00000000" w:rsidRPr="00000000">
        <w:rPr>
          <w:rFonts w:ascii="Google Sans" w:cs="Google Sans" w:eastAsia="Google Sans" w:hAnsi="Google Sans"/>
          <w:sz w:val="24"/>
          <w:szCs w:val="24"/>
          <w:rtl w:val="0"/>
        </w:rPr>
        <w:t xml:space="preserve"> Asegurar la propiedad intelectual del proceso de hidrólisis y purificación  es fundamental para la valoración.   </w:t>
      </w:r>
    </w:p>
    <w:p w:rsidR="00000000" w:rsidDel="00000000" w:rsidP="00000000" w:rsidRDefault="00000000" w:rsidRPr="00000000" w14:paraId="00000206">
      <w:pPr>
        <w:numPr>
          <w:ilvl w:val="0"/>
          <w:numId w:val="3"/>
        </w:numPr>
        <w:spacing w:after="360" w:before="0" w:beforeAutospacing="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Ruta Comercial Paralela:</w:t>
      </w:r>
      <w:r w:rsidDel="00000000" w:rsidR="00000000" w:rsidRPr="00000000">
        <w:rPr>
          <w:rFonts w:ascii="Google Sans" w:cs="Google Sans" w:eastAsia="Google Sans" w:hAnsi="Google Sans"/>
          <w:sz w:val="24"/>
          <w:szCs w:val="24"/>
          <w:rtl w:val="0"/>
        </w:rPr>
        <w:t xml:space="preserve"> Mientras se gestiona el Novel Food en Chile, se puede explorar la comercialización de la Taurina Marina y/o Parabióticos en mercados internacionales con normativas de ingredientes novedosos más flexibles.</w:t>
      </w:r>
    </w:p>
    <w:p w:rsidR="00000000" w:rsidDel="00000000" w:rsidP="00000000" w:rsidRDefault="00000000" w:rsidRPr="00000000" w14:paraId="00000207">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 cautela inversora actual, que ha llevado a una reducción en las operaciones de inversión </w:t>
      </w:r>
      <w:r w:rsidDel="00000000" w:rsidR="00000000" w:rsidRPr="00000000">
        <w:rPr>
          <w:rFonts w:ascii="Google Sans" w:cs="Google Sans" w:eastAsia="Google Sans" w:hAnsi="Google Sans"/>
          <w:i w:val="1"/>
          <w:iCs w:val="1"/>
          <w:sz w:val="24"/>
          <w:szCs w:val="24"/>
          <w:rtl w:val="0"/>
        </w:rPr>
        <w:t xml:space="preserve">early-stage</w:t>
      </w:r>
      <w:r w:rsidDel="00000000" w:rsidR="00000000" w:rsidRPr="00000000">
        <w:rPr>
          <w:rFonts w:ascii="Google Sans" w:cs="Google Sans" w:eastAsia="Google Sans" w:hAnsi="Google Sans"/>
          <w:sz w:val="24"/>
          <w:szCs w:val="24"/>
          <w:rtl w:val="0"/>
        </w:rPr>
        <w:t xml:space="preserve"> y exige modelos de negocio validados , refuerza la necesidad de demostrar tracción a través de contratos B2B para el servicio de RIL y datos de eficiencia de la planta piloto.   </w:t>
      </w:r>
    </w:p>
    <w:p w:rsidR="00000000" w:rsidDel="00000000" w:rsidP="00000000" w:rsidRDefault="00000000" w:rsidRPr="00000000" w14:paraId="00000208">
      <w:pPr>
        <w:pStyle w:val="Heading2"/>
        <w:spacing w:after="120" w:before="420" w:line="335.99999999999994" w:lineRule="auto"/>
        <w:rPr>
          <w:rFonts w:ascii="Google Sans" w:cs="Google Sans" w:eastAsia="Google Sans" w:hAnsi="Google Sans"/>
          <w:sz w:val="30"/>
          <w:szCs w:val="30"/>
        </w:rPr>
      </w:pPr>
      <w:bookmarkStart w:colFirst="0" w:colLast="0" w:name="_abxiad3mx4kz" w:id="17"/>
      <w:bookmarkEnd w:id="17"/>
      <w:r w:rsidDel="00000000" w:rsidR="00000000" w:rsidRPr="00000000">
        <w:rPr>
          <w:rFonts w:ascii="Google Sans" w:cs="Google Sans" w:eastAsia="Google Sans" w:hAnsi="Google Sans"/>
          <w:sz w:val="30"/>
          <w:szCs w:val="30"/>
          <w:rtl w:val="0"/>
        </w:rPr>
        <w:t xml:space="preserve">V. Conclusiones Estratégicas y Recomendaciones Prioritarias</w:t>
      </w:r>
    </w:p>
    <w:p w:rsidR="00000000" w:rsidDel="00000000" w:rsidP="00000000" w:rsidRDefault="00000000" w:rsidRPr="00000000" w14:paraId="00000209">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proyecto AquaBiotics Sur se encuentra en una posición estratégica única al capitalizar la convergencia de una necesidad regulatoria crítica en la Región de Los Lagos (evitar multas SMA por incumplimiento de DS N°90) y una demanda de mercado robusta por ingredientes funcionales trazables y sostenibles. El proceso de biorrefinería en cascada genera un valor económico superior al tratamiento convencional, transformando un pasivo ambiental en un activo triple: servicio, Taurina y Parabióticos.</w:t>
      </w:r>
    </w:p>
    <w:p w:rsidR="00000000" w:rsidDel="00000000" w:rsidP="00000000" w:rsidRDefault="00000000" w:rsidRPr="00000000" w14:paraId="0000020A">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Sin embargo, el principal riesgo reside en la validación técnica y el largo proceso de registro del ISPCH para </w:t>
      </w:r>
      <w:r w:rsidDel="00000000" w:rsidR="00000000" w:rsidRPr="00000000">
        <w:rPr>
          <w:rFonts w:ascii="Google Sans" w:cs="Google Sans" w:eastAsia="Google Sans" w:hAnsi="Google Sans"/>
          <w:i w:val="1"/>
          <w:iCs w:val="1"/>
          <w:sz w:val="24"/>
          <w:szCs w:val="24"/>
          <w:rtl w:val="0"/>
        </w:rPr>
        <w:t xml:space="preserve">Novel Food</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20B">
      <w:pPr>
        <w:pStyle w:val="Heading3"/>
        <w:spacing w:after="120" w:before="420" w:line="360" w:lineRule="auto"/>
        <w:rPr>
          <w:rFonts w:ascii="Google Sans" w:cs="Google Sans" w:eastAsia="Google Sans" w:hAnsi="Google Sans"/>
          <w:sz w:val="24"/>
          <w:szCs w:val="24"/>
        </w:rPr>
      </w:pPr>
      <w:bookmarkStart w:colFirst="0" w:colLast="0" w:name="_cinfhy932om2" w:id="18"/>
      <w:bookmarkEnd w:id="18"/>
      <w:r w:rsidDel="00000000" w:rsidR="00000000" w:rsidRPr="00000000">
        <w:rPr>
          <w:rFonts w:ascii="Google Sans" w:cs="Google Sans" w:eastAsia="Google Sans" w:hAnsi="Google Sans"/>
          <w:sz w:val="24"/>
          <w:szCs w:val="24"/>
          <w:rtl w:val="0"/>
        </w:rPr>
        <w:t xml:space="preserve">Recomendaciones Prioritarias</w:t>
      </w:r>
    </w:p>
    <w:p w:rsidR="00000000" w:rsidDel="00000000" w:rsidP="00000000" w:rsidRDefault="00000000" w:rsidRPr="00000000" w14:paraId="0000020C">
      <w:pPr>
        <w:spacing w:after="12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Para fortalecer el plan de negocios y avanzar hacia la escalabilidad, se establecen las siguientes prioridades:</w:t>
      </w:r>
    </w:p>
    <w:p w:rsidR="00000000" w:rsidDel="00000000" w:rsidP="00000000" w:rsidRDefault="00000000" w:rsidRPr="00000000" w14:paraId="0000020D">
      <w:pPr>
        <w:numPr>
          <w:ilvl w:val="0"/>
          <w:numId w:val="4"/>
        </w:numPr>
        <w:spacing w:after="0" w:afterAutospacing="0" w:before="36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Aseguramiento Logístico y de Materia Prima (Fase Pre-Seed):</w:t>
      </w:r>
      <w:r w:rsidDel="00000000" w:rsidR="00000000" w:rsidRPr="00000000">
        <w:rPr>
          <w:rFonts w:ascii="Google Sans" w:cs="Google Sans" w:eastAsia="Google Sans" w:hAnsi="Google Sans"/>
          <w:sz w:val="24"/>
          <w:szCs w:val="24"/>
          <w:rtl w:val="0"/>
        </w:rPr>
        <w:t xml:space="preserve"> Se recomienda urgentemente firmar cartas de intención o pre-acuerdos de recolección de RIL con un volumen representativo de los principales centros de procesamiento de mitílidos (&gt;300 t/año) en Los Lagos. Esto valida la disponibilidad de materia prima y el precio de mercado para el servicio de cumplimiento ambiental, sentando las bases del flujo de caja.   </w:t>
      </w:r>
    </w:p>
    <w:p w:rsidR="00000000" w:rsidDel="00000000" w:rsidP="00000000" w:rsidRDefault="00000000" w:rsidRPr="00000000" w14:paraId="0000020E">
      <w:pPr>
        <w:numPr>
          <w:ilvl w:val="0"/>
          <w:numId w:val="4"/>
        </w:numPr>
        <w:spacing w:after="0" w:afterAutospacing="0" w:before="0" w:beforeAutospacing="0" w:line="288"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Construcción de Planta Piloto Centrada en Datos (Fase Seed):</w:t>
      </w:r>
      <w:r w:rsidDel="00000000" w:rsidR="00000000" w:rsidRPr="00000000">
        <w:rPr>
          <w:rFonts w:ascii="Google Sans" w:cs="Google Sans" w:eastAsia="Google Sans" w:hAnsi="Google Sans"/>
          <w:sz w:val="24"/>
          <w:szCs w:val="24"/>
          <w:rtl w:val="0"/>
        </w:rPr>
        <w:t xml:space="preserve"> La inversión inicial debe enfocarse en la construcción y optimización de una Planta Piloto. El objetivo no es la producción comercial, sino la generación de data de rendimiento crítica (eficiencia de extracción de Taurina, productividad de la biomasa Parabiótica en el efluente , y costos operativos por </w:t>
      </w:r>
      <w:r w:rsidDel="00000000" w:rsidR="00000000" w:rsidRPr="00000000">
        <w:rPr>
          <w:rFonts w:ascii="Times New Roman" w:cs="Times New Roman" w:eastAsia="Times New Roman" w:hAnsi="Times New Roman"/>
          <w:i w:val="1"/>
          <w:iCs w:val="1"/>
          <w:sz w:val="29"/>
          <w:szCs w:val="29"/>
          <w:rtl w:val="0"/>
        </w:rPr>
        <w:t xml:space="preserve">m</w:t>
      </w:r>
    </w:p>
    <w:p w:rsidR="00000000" w:rsidDel="00000000" w:rsidP="00000000" w:rsidRDefault="00000000" w:rsidRPr="00000000" w14:paraId="0000020F">
      <w:pPr>
        <w:numPr>
          <w:ilvl w:val="0"/>
          <w:numId w:val="4"/>
        </w:numPr>
        <w:spacing w:after="0" w:afterAutospacing="0" w:before="0" w:beforeAutospacing="0" w:line="288" w:lineRule="auto"/>
        <w:ind w:left="720" w:right="20" w:hanging="360"/>
        <w:rPr>
          <w:color w:val="000000"/>
          <w:shd w:fill="auto" w:val="clear"/>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210">
      <w:pPr>
        <w:numPr>
          <w:ilvl w:val="0"/>
          <w:numId w:val="4"/>
        </w:numPr>
        <w:spacing w:after="0" w:afterAutospacing="0" w:before="0" w:beforeAutospacing="0" w:lineRule="auto"/>
        <w:ind w:left="720" w:hanging="360"/>
        <w:rPr>
          <w:color w:val="000000"/>
          <w:shd w:fill="auto" w:val="clear"/>
        </w:rPr>
      </w:pPr>
      <w:r w:rsidDel="00000000" w:rsidR="00000000" w:rsidRPr="00000000">
        <w:rPr>
          <w:rFonts w:ascii="Google Sans" w:cs="Google Sans" w:eastAsia="Google Sans" w:hAnsi="Google Sans"/>
          <w:sz w:val="24"/>
          <w:szCs w:val="24"/>
          <w:rtl w:val="0"/>
        </w:rPr>
        <w:t xml:space="preserve"> de RIL procesado) para desmitificar los riesgos técnicos ante inversores.   </w:t>
      </w:r>
    </w:p>
    <w:p w:rsidR="00000000" w:rsidDel="00000000" w:rsidP="00000000" w:rsidRDefault="00000000" w:rsidRPr="00000000" w14:paraId="00000211">
      <w:pPr>
        <w:numPr>
          <w:ilvl w:val="0"/>
          <w:numId w:val="4"/>
        </w:numPr>
        <w:spacing w:after="0" w:afterAutospacing="0" w:before="0" w:beforeAutospacing="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Aceleración Regulatoria Paralela (Fase Seed/A):</w:t>
      </w:r>
      <w:r w:rsidDel="00000000" w:rsidR="00000000" w:rsidRPr="00000000">
        <w:rPr>
          <w:rFonts w:ascii="Google Sans" w:cs="Google Sans" w:eastAsia="Google Sans" w:hAnsi="Google Sans"/>
          <w:sz w:val="24"/>
          <w:szCs w:val="24"/>
          <w:rtl w:val="0"/>
        </w:rPr>
        <w:t xml:space="preserve"> Iniciar inmediatamente el desarrollo y la documentación de los estudios de seguridad (toxicología) y estabilidad requeridos por el ISPCH. La nueva normativa </w:t>
      </w:r>
      <w:r w:rsidDel="00000000" w:rsidR="00000000" w:rsidRPr="00000000">
        <w:rPr>
          <w:rFonts w:ascii="Google Sans" w:cs="Google Sans" w:eastAsia="Google Sans" w:hAnsi="Google Sans"/>
          <w:i w:val="1"/>
          <w:iCs w:val="1"/>
          <w:sz w:val="24"/>
          <w:szCs w:val="24"/>
          <w:rtl w:val="0"/>
        </w:rPr>
        <w:t xml:space="preserve">Novel Food</w:t>
      </w:r>
      <w:r w:rsidDel="00000000" w:rsidR="00000000" w:rsidRPr="00000000">
        <w:rPr>
          <w:rFonts w:ascii="Google Sans" w:cs="Google Sans" w:eastAsia="Google Sans" w:hAnsi="Google Sans"/>
          <w:sz w:val="24"/>
          <w:szCs w:val="24"/>
          <w:rtl w:val="0"/>
        </w:rPr>
        <w:t xml:space="preserve"> chilena  exigirá máxima rigurosidad; anticiparse a este proceso es fundamental para reducir la ventana de tiempo hasta la comercialización de alto margen.   </w:t>
      </w:r>
    </w:p>
    <w:p w:rsidR="00000000" w:rsidDel="00000000" w:rsidP="00000000" w:rsidRDefault="00000000" w:rsidRPr="00000000" w14:paraId="00000212">
      <w:pPr>
        <w:numPr>
          <w:ilvl w:val="0"/>
          <w:numId w:val="4"/>
        </w:numPr>
        <w:spacing w:after="480" w:before="0" w:beforeAutospacing="0" w:lineRule="auto"/>
        <w:ind w:left="720" w:hanging="360"/>
        <w:rPr>
          <w:color w:val="000000"/>
          <w:shd w:fill="auto" w:val="clear"/>
        </w:rPr>
      </w:pPr>
      <w:r w:rsidDel="00000000" w:rsidR="00000000" w:rsidRPr="00000000">
        <w:rPr>
          <w:rFonts w:ascii="Google Sans" w:cs="Google Sans" w:eastAsia="Google Sans" w:hAnsi="Google Sans"/>
          <w:b w:val="1"/>
          <w:bCs w:val="1"/>
          <w:sz w:val="24"/>
          <w:szCs w:val="24"/>
          <w:rtl w:val="0"/>
        </w:rPr>
        <w:t xml:space="preserve">Posicionamiento de Valor:</w:t>
      </w:r>
      <w:r w:rsidDel="00000000" w:rsidR="00000000" w:rsidRPr="00000000">
        <w:rPr>
          <w:rFonts w:ascii="Google Sans" w:cs="Google Sans" w:eastAsia="Google Sans" w:hAnsi="Google Sans"/>
          <w:sz w:val="24"/>
          <w:szCs w:val="24"/>
          <w:rtl w:val="0"/>
        </w:rPr>
        <w:t xml:space="preserve"> La estrategia comercial B2B debe enfatizar que la Biorrefinería circular proporciona a los productores mitilicultores una solución de cumplimiento legal y sostenibilidad, y a los clientes nutracéuticos un producto con trazabilidad superior, capaz de justificar el </w:t>
      </w:r>
      <w:r w:rsidDel="00000000" w:rsidR="00000000" w:rsidRPr="00000000">
        <w:rPr>
          <w:rFonts w:ascii="Google Sans" w:cs="Google Sans" w:eastAsia="Google Sans" w:hAnsi="Google Sans"/>
          <w:i w:val="1"/>
          <w:iCs w:val="1"/>
          <w:sz w:val="24"/>
          <w:szCs w:val="24"/>
          <w:rtl w:val="0"/>
        </w:rPr>
        <w:t xml:space="preserve">premium</w:t>
      </w:r>
      <w:r w:rsidDel="00000000" w:rsidR="00000000" w:rsidRPr="00000000">
        <w:rPr>
          <w:rFonts w:ascii="Google Sans" w:cs="Google Sans" w:eastAsia="Google Sans" w:hAnsi="Google Sans"/>
          <w:sz w:val="24"/>
          <w:szCs w:val="24"/>
          <w:rtl w:val="0"/>
        </w:rPr>
        <w:t xml:space="preserve"> observado en el segmento </w:t>
      </w:r>
      <w:r w:rsidDel="00000000" w:rsidR="00000000" w:rsidRPr="00000000">
        <w:rPr>
          <w:rFonts w:ascii="Google Sans" w:cs="Google Sans" w:eastAsia="Google Sans" w:hAnsi="Google Sans"/>
          <w:i w:val="1"/>
          <w:iCs w:val="1"/>
          <w:sz w:val="24"/>
          <w:szCs w:val="24"/>
          <w:rtl w:val="0"/>
        </w:rPr>
        <w:t xml:space="preserve">Clean Label</w:t>
      </w:r>
      <w:r w:rsidDel="00000000" w:rsidR="00000000" w:rsidRPr="00000000">
        <w:rPr>
          <w:rFonts w:ascii="Google Sans" w:cs="Google Sans" w:eastAsia="Google Sans" w:hAnsi="Google Sans"/>
          <w:sz w:val="24"/>
          <w:szCs w:val="24"/>
          <w:rtl w:val="0"/>
        </w:rPr>
        <w:t xml:space="preserve"> chileno.   </w:t>
      </w:r>
    </w:p>
    <w:p w:rsidR="00000000" w:rsidDel="00000000" w:rsidP="00000000" w:rsidRDefault="00000000" w:rsidRPr="00000000" w14:paraId="00000213">
      <w:pPr>
        <w:shd w:fill="1e1f20" w:val="clear"/>
        <w:spacing w:line="342.85714285714283"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"https://portal.sma.gob.cl/index.php/sma-requiere-evaluacion-ambiental-a-11-centros-de-cultivo-de-mariscos-en-los-lagos/" </w:instrText>
        <w:fldChar w:fldCharType="separate"/>
      </w:r>
      <w:r w:rsidDel="00000000" w:rsidR="00000000" w:rsidRPr="00000000">
        <w:rPr>
          <w:rtl w:val="0"/>
        </w:rPr>
      </w:r>
    </w:p>
    <w:p w:rsidR="00000000" w:rsidDel="00000000" w:rsidP="00000000" w:rsidRDefault="00000000" w:rsidRPr="00000000" w14:paraId="0000021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"https://portal.sma.gob.cl/index.php/sma-requiere-evaluacion-ambiental-a-11-centros-de-cultivo-de-mariscos-en-los-lagos/" </w:instrText>
        <w:fldChar w:fldCharType="separate"/>
      </w:r>
      <w:r w:rsidDel="00000000" w:rsidR="00000000" w:rsidRPr="00000000">
        <w:rPr>
          <w:rFonts w:ascii="Google Sans" w:cs="Google Sans" w:eastAsia="Google Sans" w:hAnsi="Google Sans"/>
          <w:b w:val="1"/>
          <w:bCs w:val="1"/>
          <w:sz w:val="21"/>
          <w:szCs w:val="21"/>
          <w:rtl w:val="0"/>
        </w:rPr>
        <w:t xml:space="preserve">portal.sma.gob.cl</w:t>
      </w:r>
    </w:p>
    <w:p w:rsidR="00000000" w:rsidDel="00000000" w:rsidP="00000000" w:rsidRDefault="00000000" w:rsidRPr="00000000" w14:paraId="0000021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"https://portal.sma.gob.cl/index.php/sma-requiere-evaluacion-ambiental-a-11-centros-de-cultivo-de-mariscos-en-los-lagos/" </w:instrText>
        <w:fldChar w:fldCharType="separate"/>
      </w:r>
      <w:r w:rsidDel="00000000" w:rsidR="00000000" w:rsidRPr="00000000">
        <w:rPr>
          <w:rFonts w:ascii="Google Sans" w:cs="Google Sans" w:eastAsia="Google Sans" w:hAnsi="Google Sans"/>
          <w:sz w:val="21"/>
          <w:szCs w:val="21"/>
          <w:rtl w:val="0"/>
        </w:rPr>
        <w:t xml:space="preserve">SMA requiere evaluación ambiental a 11 centros de cultivo de mitílidos en Los Lagos</w:t>
      </w:r>
    </w:p>
    <w:p w:rsidR="00000000" w:rsidDel="00000000" w:rsidP="00000000" w:rsidRDefault="00000000" w:rsidRPr="00000000" w14:paraId="0000021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"https://portal.sma.gob.cl/index.php/sma-requiere-evaluacion-ambiental-a-11-centros-de-cultivo-de-mariscos-en-los-lagos/" </w:instrText>
        <w:fldChar w:fldCharType="separate"/>
      </w:r>
      <w:r w:rsidDel="00000000" w:rsidR="00000000" w:rsidRPr="00000000">
        <w:rPr>
          <w:rtl w:val="0"/>
        </w:rPr>
        <w:t xml:space="preserve">Se abre en una ventana nueva</w:t>
      </w:r>
    </w:p>
    <w:p w:rsidR="00000000" w:rsidDel="00000000" w:rsidP="00000000" w:rsidRDefault="00000000" w:rsidRPr="00000000" w14:paraId="00000217">
      <w:pPr>
        <w:shd w:fill="1e1f20" w:val="clear"/>
        <w:spacing w:line="342.85714285714283" w:lineRule="auto"/>
        <w:rPr/>
      </w:pPr>
      <w:r w:rsidDel="00000000" w:rsidR="00000000" w:rsidRPr="00000000">
        <w:rPr/>
        <w:drawing>
          <wp:inline distB="114300" distT="114300" distL="114300" distR="114300">
            <wp:extent cx="190500" cy="190500"/>
            <wp:effectExtent b="0" l="0" r="0" t="0"/>
            <wp:docPr id="44"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"https://www.induambiente.com/actualidad/noticias/sma-requiere-evaluacion-ambiental-a-once-centros-de-cultivo-de-mitilidos-en-los-lagos" </w:instrText>
        <w:fldChar w:fldCharType="separate"/>
      </w:r>
      <w:r w:rsidDel="00000000" w:rsidR="00000000" w:rsidRPr="00000000">
        <w:rPr>
          <w:rtl w:val="0"/>
        </w:rPr>
      </w:r>
    </w:p>
    <w:p w:rsidR="00000000" w:rsidDel="00000000" w:rsidP="00000000" w:rsidRDefault="00000000" w:rsidRPr="00000000" w14:paraId="00000218">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"https://www.induambiente.com/actualidad/noticias/sma-requiere-evaluacion-ambiental-a-once-centros-de-cultivo-de-mitilidos-en-los-lagos" </w:instrText>
        <w:fldChar w:fldCharType="separate"/>
      </w:r>
      <w:r w:rsidDel="00000000" w:rsidR="00000000" w:rsidRPr="00000000">
        <w:rPr>
          <w:rFonts w:ascii="Google Sans" w:cs="Google Sans" w:eastAsia="Google Sans" w:hAnsi="Google Sans"/>
          <w:b w:val="1"/>
          <w:bCs w:val="1"/>
          <w:sz w:val="21"/>
          <w:szCs w:val="21"/>
          <w:rtl w:val="0"/>
        </w:rPr>
        <w:t xml:space="preserve">induambiente.com</w:t>
      </w:r>
    </w:p>
    <w:p w:rsidR="00000000" w:rsidDel="00000000" w:rsidP="00000000" w:rsidRDefault="00000000" w:rsidRPr="00000000" w14:paraId="00000219">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"https://www.induambiente.com/actualidad/noticias/sma-requiere-evaluacion-ambiental-a-once-centros-de-cultivo-de-mitilidos-en-los-lagos" </w:instrText>
        <w:fldChar w:fldCharType="separate"/>
      </w:r>
      <w:r w:rsidDel="00000000" w:rsidR="00000000" w:rsidRPr="00000000">
        <w:rPr>
          <w:rFonts w:ascii="Google Sans" w:cs="Google Sans" w:eastAsia="Google Sans" w:hAnsi="Google Sans"/>
          <w:sz w:val="21"/>
          <w:szCs w:val="21"/>
          <w:rtl w:val="0"/>
        </w:rPr>
        <w:t xml:space="preserve">SMA requiere evaluación ambiental a once centros de cultivo de mitílidos en Los Lagos</w:t>
      </w:r>
    </w:p>
    <w:p w:rsidR="00000000" w:rsidDel="00000000" w:rsidP="00000000" w:rsidRDefault="00000000" w:rsidRPr="00000000" w14:paraId="0000021A">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"https://www.induambiente.com/actualidad/noticias/sma-requiere-evaluacion-ambiental-a-once-centros-de-cultivo-de-mitilidos-en-los-lagos" </w:instrText>
        <w:fldChar w:fldCharType="separate"/>
      </w:r>
      <w:r w:rsidDel="00000000" w:rsidR="00000000" w:rsidRPr="00000000">
        <w:rPr>
          <w:rtl w:val="0"/>
        </w:rPr>
        <w:t xml:space="preserve">Se abre en una ventana nueva</w:t>
      </w:r>
    </w:p>
    <w:p w:rsidR="00000000" w:rsidDel="00000000" w:rsidP="00000000" w:rsidRDefault="00000000" w:rsidRPr="00000000" w14:paraId="0000021B">
      <w:pPr>
        <w:shd w:fill="1e1f20" w:val="clear"/>
        <w:spacing w:line="342.85714285714283" w:lineRule="auto"/>
        <w:rPr/>
      </w:pPr>
      <w:r w:rsidDel="00000000" w:rsidR="00000000" w:rsidRPr="00000000">
        <w:rPr/>
        <w:drawing>
          <wp:inline distB="114300" distT="114300" distL="114300" distR="114300">
            <wp:extent cx="190500" cy="190500"/>
            <wp:effectExtent b="0" l="0" r="0" t="0"/>
            <wp:docPr id="31"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"https://portal.sma.gob.cl/index.php/subpesca-sernapesca-y-sma-firman-acuerdo-para-avanzar-en-la-fiscalizacion-de-mitilidos/" </w:instrText>
        <w:fldChar w:fldCharType="separate"/>
      </w:r>
      <w:r w:rsidDel="00000000" w:rsidR="00000000" w:rsidRPr="00000000">
        <w:rPr>
          <w:rtl w:val="0"/>
        </w:rPr>
      </w:r>
    </w:p>
    <w:p w:rsidR="00000000" w:rsidDel="00000000" w:rsidP="00000000" w:rsidRDefault="00000000" w:rsidRPr="00000000" w14:paraId="0000021C">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"https://portal.sma.gob.cl/index.php/subpesca-sernapesca-y-sma-firman-acuerdo-para-avanzar-en-la-fiscalizacion-de-mitilidos/" </w:instrText>
        <w:fldChar w:fldCharType="separate"/>
      </w:r>
      <w:r w:rsidDel="00000000" w:rsidR="00000000" w:rsidRPr="00000000">
        <w:rPr>
          <w:rFonts w:ascii="Google Sans" w:cs="Google Sans" w:eastAsia="Google Sans" w:hAnsi="Google Sans"/>
          <w:b w:val="1"/>
          <w:bCs w:val="1"/>
          <w:sz w:val="21"/>
          <w:szCs w:val="21"/>
          <w:rtl w:val="0"/>
        </w:rPr>
        <w:t xml:space="preserve">portal.sma.gob.cl</w:t>
      </w:r>
    </w:p>
    <w:p w:rsidR="00000000" w:rsidDel="00000000" w:rsidP="00000000" w:rsidRDefault="00000000" w:rsidRPr="00000000" w14:paraId="0000021D">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"https://portal.sma.gob.cl/index.php/subpesca-sernapesca-y-sma-firman-acuerdo-para-avanzar-en-la-fiscalizacion-de-mitilidos/" </w:instrText>
        <w:fldChar w:fldCharType="separate"/>
      </w:r>
      <w:r w:rsidDel="00000000" w:rsidR="00000000" w:rsidRPr="00000000">
        <w:rPr>
          <w:rFonts w:ascii="Google Sans" w:cs="Google Sans" w:eastAsia="Google Sans" w:hAnsi="Google Sans"/>
          <w:sz w:val="21"/>
          <w:szCs w:val="21"/>
          <w:rtl w:val="0"/>
        </w:rPr>
        <w:t xml:space="preserve">Subpesca, Sernapesca y SMA firman acuerdo para avanzar en la fiscalización de mitílidos</w:t>
      </w:r>
    </w:p>
    <w:p w:rsidR="00000000" w:rsidDel="00000000" w:rsidP="00000000" w:rsidRDefault="00000000" w:rsidRPr="00000000" w14:paraId="0000021E">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"https://portal.sma.gob.cl/index.php/subpesca-sernapesca-y-sma-firman-acuerdo-para-avanzar-en-la-fiscalizacion-de-mitilidos/" </w:instrText>
        <w:fldChar w:fldCharType="separate"/>
      </w:r>
      <w:r w:rsidDel="00000000" w:rsidR="00000000" w:rsidRPr="00000000">
        <w:rPr>
          <w:rtl w:val="0"/>
        </w:rPr>
        <w:t xml:space="preserve">Se abre en una ventana nueva</w:t>
      </w:r>
    </w:p>
    <w:p w:rsidR="00000000" w:rsidDel="00000000" w:rsidP="00000000" w:rsidRDefault="00000000" w:rsidRPr="00000000" w14:paraId="0000021F">
      <w:pPr>
        <w:shd w:fill="1e1f20" w:val="clear"/>
        <w:spacing w:line="342.85714285714283" w:lineRule="auto"/>
        <w:rPr/>
      </w:pPr>
      <w:r w:rsidDel="00000000" w:rsidR="00000000" w:rsidRPr="00000000">
        <w:rPr/>
        <w:drawing>
          <wp:inline distB="114300" distT="114300" distL="114300" distR="114300">
            <wp:extent cx="190500" cy="190500"/>
            <wp:effectExtent b="0" l="0" r="0" t="0"/>
            <wp:docPr id="38" name="image38.png"/>
            <a:graphic>
              <a:graphicData uri="http://schemas.openxmlformats.org/drawingml/2006/picture">
                <pic:pic>
                  <pic:nvPicPr>
                    <pic:cNvPr id="0" name="image38.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"https://www.vliz.be/imisdocs/publications/ocrd/146885.pdf" </w:instrText>
        <w:fldChar w:fldCharType="separate"/>
      </w:r>
      <w:r w:rsidDel="00000000" w:rsidR="00000000" w:rsidRPr="00000000">
        <w:rPr>
          <w:rtl w:val="0"/>
        </w:rPr>
      </w:r>
    </w:p>
    <w:p w:rsidR="00000000" w:rsidDel="00000000" w:rsidP="00000000" w:rsidRDefault="00000000" w:rsidRPr="00000000" w14:paraId="00000220">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"https://www.vliz.be/imisdocs/publications/ocrd/146885.pdf" </w:instrText>
        <w:fldChar w:fldCharType="separate"/>
      </w:r>
      <w:r w:rsidDel="00000000" w:rsidR="00000000" w:rsidRPr="00000000">
        <w:rPr>
          <w:rFonts w:ascii="Google Sans" w:cs="Google Sans" w:eastAsia="Google Sans" w:hAnsi="Google Sans"/>
          <w:b w:val="1"/>
          <w:bCs w:val="1"/>
          <w:sz w:val="21"/>
          <w:szCs w:val="21"/>
          <w:rtl w:val="0"/>
        </w:rPr>
        <w:t xml:space="preserve">vliz.be</w:t>
      </w:r>
    </w:p>
    <w:p w:rsidR="00000000" w:rsidDel="00000000" w:rsidP="00000000" w:rsidRDefault="00000000" w:rsidRPr="00000000" w14:paraId="00000221">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"https://www.vliz.be/imisdocs/publications/ocrd/146885.pdf" </w:instrText>
        <w:fldChar w:fldCharType="separate"/>
      </w:r>
      <w:r w:rsidDel="00000000" w:rsidR="00000000" w:rsidRPr="00000000">
        <w:rPr>
          <w:rFonts w:ascii="Google Sans" w:cs="Google Sans" w:eastAsia="Google Sans" w:hAnsi="Google Sans"/>
          <w:sz w:val="21"/>
          <w:szCs w:val="21"/>
          <w:rtl w:val="0"/>
        </w:rPr>
        <w:t xml:space="preserve">Descripción del sector mitilicultor en la región de Los Lagos, Chile: evolución y proyecciones</w:t>
      </w:r>
    </w:p>
    <w:p w:rsidR="00000000" w:rsidDel="00000000" w:rsidP="00000000" w:rsidRDefault="00000000" w:rsidRPr="00000000" w14:paraId="00000222">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"https://www.vliz.be/imisdocs/publications/ocrd/146885.pdf" </w:instrText>
        <w:fldChar w:fldCharType="separate"/>
      </w:r>
      <w:r w:rsidDel="00000000" w:rsidR="00000000" w:rsidRPr="00000000">
        <w:rPr>
          <w:rtl w:val="0"/>
        </w:rPr>
        <w:t xml:space="preserve">Se abre en una ventana nueva</w:t>
      </w:r>
    </w:p>
    <w:p w:rsidR="00000000" w:rsidDel="00000000" w:rsidP="00000000" w:rsidRDefault="00000000" w:rsidRPr="00000000" w14:paraId="00000223">
      <w:pPr>
        <w:shd w:fill="1e1f20" w:val="clear"/>
        <w:spacing w:line="342.85714285714283" w:lineRule="auto"/>
        <w:rPr/>
      </w:pPr>
      <w:r w:rsidDel="00000000" w:rsidR="00000000" w:rsidRPr="00000000">
        <w:rPr/>
        <w:drawing>
          <wp:inline distB="114300" distT="114300" distL="114300" distR="114300">
            <wp:extent cx="190500" cy="190500"/>
            <wp:effectExtent b="0" l="0" r="0" t="0"/>
            <wp:docPr id="17"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"https://www.ecologica.cl/transporte-de-residuos-peligrosos-claves-para-una-gestion-segura-y-responsable/" </w:instrText>
        <w:fldChar w:fldCharType="separate"/>
      </w:r>
      <w:r w:rsidDel="00000000" w:rsidR="00000000" w:rsidRPr="00000000">
        <w:rPr>
          <w:rtl w:val="0"/>
        </w:rPr>
      </w:r>
    </w:p>
    <w:p w:rsidR="00000000" w:rsidDel="00000000" w:rsidP="00000000" w:rsidRDefault="00000000" w:rsidRPr="00000000" w14:paraId="0000022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"https://www.ecologica.cl/transporte-de-residuos-peligrosos-claves-para-una-gestion-segura-y-responsable/" </w:instrText>
        <w:fldChar w:fldCharType="separate"/>
      </w:r>
      <w:r w:rsidDel="00000000" w:rsidR="00000000" w:rsidRPr="00000000">
        <w:rPr>
          <w:rFonts w:ascii="Google Sans" w:cs="Google Sans" w:eastAsia="Google Sans" w:hAnsi="Google Sans"/>
          <w:b w:val="1"/>
          <w:bCs w:val="1"/>
          <w:sz w:val="21"/>
          <w:szCs w:val="21"/>
          <w:rtl w:val="0"/>
        </w:rPr>
        <w:t xml:space="preserve">ecologica.cl</w:t>
      </w:r>
    </w:p>
    <w:p w:rsidR="00000000" w:rsidDel="00000000" w:rsidP="00000000" w:rsidRDefault="00000000" w:rsidRPr="00000000" w14:paraId="0000022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"https://www.ecologica.cl/transporte-de-residuos-peligrosos-claves-para-una-gestion-segura-y-responsable/" </w:instrText>
        <w:fldChar w:fldCharType="separate"/>
      </w:r>
      <w:r w:rsidDel="00000000" w:rsidR="00000000" w:rsidRPr="00000000">
        <w:rPr>
          <w:rFonts w:ascii="Google Sans" w:cs="Google Sans" w:eastAsia="Google Sans" w:hAnsi="Google Sans"/>
          <w:sz w:val="21"/>
          <w:szCs w:val="21"/>
          <w:rtl w:val="0"/>
        </w:rPr>
        <w:t xml:space="preserve">Transporte de Residuos Peligrosos: Claves para una gestión segura y responsable</w:t>
      </w:r>
    </w:p>
    <w:p w:rsidR="00000000" w:rsidDel="00000000" w:rsidP="00000000" w:rsidRDefault="00000000" w:rsidRPr="00000000" w14:paraId="0000022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"https://www.ecologica.cl/transporte-de-residuos-peligrosos-claves-para-una-gestion-segura-y-responsable/" </w:instrText>
        <w:fldChar w:fldCharType="separate"/>
      </w:r>
      <w:r w:rsidDel="00000000" w:rsidR="00000000" w:rsidRPr="00000000">
        <w:rPr>
          <w:rtl w:val="0"/>
        </w:rPr>
        <w:t xml:space="preserve">Se abre en una ventana nueva</w:t>
      </w:r>
    </w:p>
    <w:p w:rsidR="00000000" w:rsidDel="00000000" w:rsidP="00000000" w:rsidRDefault="00000000" w:rsidRPr="00000000" w14:paraId="00000227">
      <w:pPr>
        <w:shd w:fill="1e1f20" w:val="clear"/>
        <w:spacing w:line="342.85714285714283" w:lineRule="auto"/>
        <w:rPr/>
      </w:pPr>
      <w:r w:rsidDel="00000000" w:rsidR="00000000" w:rsidRPr="00000000">
        <w:rPr/>
        <w:drawing>
          <wp:inline distB="114300" distT="114300" distL="114300" distR="114300">
            <wp:extent cx="190500" cy="190500"/>
            <wp:effectExtent b="0" l="0" r="0" t="0"/>
            <wp:docPr id="37" name="image37.png"/>
            <a:graphic>
              <a:graphicData uri="http://schemas.openxmlformats.org/drawingml/2006/picture">
                <pic:pic>
                  <pic:nvPicPr>
                    <pic:cNvPr id="0" name="image37.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"https://www.gestorambiental.cl/transporte-de-residuos-chile/" </w:instrText>
        <w:fldChar w:fldCharType="separate"/>
      </w:r>
      <w:r w:rsidDel="00000000" w:rsidR="00000000" w:rsidRPr="00000000">
        <w:rPr>
          <w:rtl w:val="0"/>
        </w:rPr>
      </w:r>
    </w:p>
    <w:p w:rsidR="00000000" w:rsidDel="00000000" w:rsidP="00000000" w:rsidRDefault="00000000" w:rsidRPr="00000000" w14:paraId="00000228">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"https://www.gestorambiental.cl/transporte-de-residuos-chile/" </w:instrText>
        <w:fldChar w:fldCharType="separate"/>
      </w:r>
      <w:r w:rsidDel="00000000" w:rsidR="00000000" w:rsidRPr="00000000">
        <w:rPr>
          <w:rFonts w:ascii="Google Sans" w:cs="Google Sans" w:eastAsia="Google Sans" w:hAnsi="Google Sans"/>
          <w:b w:val="1"/>
          <w:bCs w:val="1"/>
          <w:sz w:val="21"/>
          <w:szCs w:val="21"/>
          <w:rtl w:val="0"/>
        </w:rPr>
        <w:t xml:space="preserve">gestorambiental.cl</w:t>
      </w:r>
    </w:p>
    <w:p w:rsidR="00000000" w:rsidDel="00000000" w:rsidP="00000000" w:rsidRDefault="00000000" w:rsidRPr="00000000" w14:paraId="00000229">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"https://www.gestorambiental.cl/transporte-de-residuos-chile/" </w:instrText>
        <w:fldChar w:fldCharType="separate"/>
      </w:r>
      <w:r w:rsidDel="00000000" w:rsidR="00000000" w:rsidRPr="00000000">
        <w:rPr>
          <w:rFonts w:ascii="Google Sans" w:cs="Google Sans" w:eastAsia="Google Sans" w:hAnsi="Google Sans"/>
          <w:sz w:val="21"/>
          <w:szCs w:val="21"/>
          <w:rtl w:val="0"/>
        </w:rPr>
        <w:t xml:space="preserve">Transporte de Residuos</w:t>
      </w:r>
    </w:p>
    <w:p w:rsidR="00000000" w:rsidDel="00000000" w:rsidP="00000000" w:rsidRDefault="00000000" w:rsidRPr="00000000" w14:paraId="0000022A">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"https://www.gestorambiental.cl/transporte-de-residuos-chile/" </w:instrText>
        <w:fldChar w:fldCharType="separate"/>
      </w:r>
      <w:r w:rsidDel="00000000" w:rsidR="00000000" w:rsidRPr="00000000">
        <w:rPr>
          <w:rtl w:val="0"/>
        </w:rPr>
        <w:t xml:space="preserve">Se abre en una ventana nueva</w:t>
      </w:r>
    </w:p>
    <w:p w:rsidR="00000000" w:rsidDel="00000000" w:rsidP="00000000" w:rsidRDefault="00000000" w:rsidRPr="00000000" w14:paraId="0000022B">
      <w:pPr>
        <w:shd w:fill="1e1f20" w:val="clear"/>
        <w:spacing w:line="342.85714285714283" w:lineRule="auto"/>
        <w:rPr/>
      </w:pPr>
      <w:r w:rsidDel="00000000" w:rsidR="00000000" w:rsidRPr="00000000">
        <w:rPr/>
        <w:drawing>
          <wp:inline distB="114300" distT="114300" distL="114300" distR="114300">
            <wp:extent cx="190500" cy="190500"/>
            <wp:effectExtent b="0" l="0" r="0" t="0"/>
            <wp:docPr id="54" name="image54.png"/>
            <a:graphic>
              <a:graphicData uri="http://schemas.openxmlformats.org/drawingml/2006/picture">
                <pic:pic>
                  <pic:nvPicPr>
                    <pic:cNvPr id="0" name="image54.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"https://www.bcn.cl/leychile/Navegar?idNorma=182637" </w:instrText>
        <w:fldChar w:fldCharType="separate"/>
      </w:r>
      <w:r w:rsidDel="00000000" w:rsidR="00000000" w:rsidRPr="00000000">
        <w:rPr>
          <w:rtl w:val="0"/>
        </w:rPr>
      </w:r>
    </w:p>
    <w:p w:rsidR="00000000" w:rsidDel="00000000" w:rsidP="00000000" w:rsidRDefault="00000000" w:rsidRPr="00000000" w14:paraId="0000022C">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"https://www.bcn.cl/leychile/Navegar?idNorma=182637" </w:instrText>
        <w:fldChar w:fldCharType="separate"/>
      </w:r>
      <w:r w:rsidDel="00000000" w:rsidR="00000000" w:rsidRPr="00000000">
        <w:rPr>
          <w:rFonts w:ascii="Google Sans" w:cs="Google Sans" w:eastAsia="Google Sans" w:hAnsi="Google Sans"/>
          <w:b w:val="1"/>
          <w:bCs w:val="1"/>
          <w:sz w:val="21"/>
          <w:szCs w:val="21"/>
          <w:rtl w:val="0"/>
        </w:rPr>
        <w:t xml:space="preserve">bcn.cl</w:t>
      </w:r>
    </w:p>
    <w:p w:rsidR="00000000" w:rsidDel="00000000" w:rsidP="00000000" w:rsidRDefault="00000000" w:rsidRPr="00000000" w14:paraId="0000022D">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"https://www.bcn.cl/leychile/Navegar?idNorma=182637" </w:instrText>
        <w:fldChar w:fldCharType="separate"/>
      </w:r>
      <w:r w:rsidDel="00000000" w:rsidR="00000000" w:rsidRPr="00000000">
        <w:rPr>
          <w:rFonts w:ascii="Google Sans" w:cs="Google Sans" w:eastAsia="Google Sans" w:hAnsi="Google Sans"/>
          <w:sz w:val="21"/>
          <w:szCs w:val="21"/>
          <w:rtl w:val="0"/>
        </w:rPr>
        <w:t xml:space="preserve">Ley Chile - Decreto 90 07-MAR-2001 MINISTERIO SECRETARÍA GENERAL DE LA PRESIDENCIA - Biblioteca del Congreso Nacional - BCN</w:t>
      </w:r>
    </w:p>
    <w:p w:rsidR="00000000" w:rsidDel="00000000" w:rsidP="00000000" w:rsidRDefault="00000000" w:rsidRPr="00000000" w14:paraId="0000022E">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"https://www.bcn.cl/leychile/Navegar?idNorma=182637" </w:instrText>
        <w:fldChar w:fldCharType="separate"/>
      </w:r>
      <w:r w:rsidDel="00000000" w:rsidR="00000000" w:rsidRPr="00000000">
        <w:rPr>
          <w:rtl w:val="0"/>
        </w:rPr>
        <w:t xml:space="preserve">Se abre en una ventana nueva</w:t>
      </w:r>
    </w:p>
    <w:p w:rsidR="00000000" w:rsidDel="00000000" w:rsidP="00000000" w:rsidRDefault="00000000" w:rsidRPr="00000000" w14:paraId="0000022F">
      <w:pPr>
        <w:shd w:fill="1e1f20" w:val="clear"/>
        <w:spacing w:line="342.85714285714283" w:lineRule="auto"/>
        <w:rPr/>
      </w:pPr>
      <w:r w:rsidDel="00000000" w:rsidR="00000000" w:rsidRPr="00000000">
        <w:rPr/>
        <w:drawing>
          <wp:inline distB="114300" distT="114300" distL="114300" distR="114300">
            <wp:extent cx="190500" cy="190500"/>
            <wp:effectExtent b="0" l="0" r="0" t="0"/>
            <wp:docPr id="19" name="image19.png"/>
            <a:graphic>
              <a:graphicData uri="http://schemas.openxmlformats.org/drawingml/2006/picture">
                <pic:pic>
                  <pic:nvPicPr>
                    <pic:cNvPr id="0" name="image19.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"https://portal.sma.gob.cl/index.php/isla-maipo-sma-aplica-multa-por-mas-de-30-millones-a-vinedos-y-bodegas-las-pircas/" </w:instrText>
        <w:fldChar w:fldCharType="separate"/>
      </w:r>
      <w:r w:rsidDel="00000000" w:rsidR="00000000" w:rsidRPr="00000000">
        <w:rPr>
          <w:rtl w:val="0"/>
        </w:rPr>
      </w:r>
    </w:p>
    <w:p w:rsidR="00000000" w:rsidDel="00000000" w:rsidP="00000000" w:rsidRDefault="00000000" w:rsidRPr="00000000" w14:paraId="00000230">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"https://portal.sma.gob.cl/index.php/isla-maipo-sma-aplica-multa-por-mas-de-30-millones-a-vinedos-y-bodegas-las-pircas/" </w:instrText>
        <w:fldChar w:fldCharType="separate"/>
      </w:r>
      <w:r w:rsidDel="00000000" w:rsidR="00000000" w:rsidRPr="00000000">
        <w:rPr>
          <w:rFonts w:ascii="Google Sans" w:cs="Google Sans" w:eastAsia="Google Sans" w:hAnsi="Google Sans"/>
          <w:b w:val="1"/>
          <w:bCs w:val="1"/>
          <w:sz w:val="21"/>
          <w:szCs w:val="21"/>
          <w:rtl w:val="0"/>
        </w:rPr>
        <w:t xml:space="preserve">portal.sma.gob.cl</w:t>
      </w:r>
    </w:p>
    <w:p w:rsidR="00000000" w:rsidDel="00000000" w:rsidP="00000000" w:rsidRDefault="00000000" w:rsidRPr="00000000" w14:paraId="00000231">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"https://portal.sma.gob.cl/index.php/isla-maipo-sma-aplica-multa-por-mas-de-30-millones-a-vinedos-y-bodegas-las-pircas/" </w:instrText>
        <w:fldChar w:fldCharType="separate"/>
      </w:r>
      <w:r w:rsidDel="00000000" w:rsidR="00000000" w:rsidRPr="00000000">
        <w:rPr>
          <w:rFonts w:ascii="Google Sans" w:cs="Google Sans" w:eastAsia="Google Sans" w:hAnsi="Google Sans"/>
          <w:sz w:val="21"/>
          <w:szCs w:val="21"/>
          <w:rtl w:val="0"/>
        </w:rPr>
        <w:t xml:space="preserve">Isla Maipo: SMA aplica multa por más de 30 millones a Viñedos y Bodegas Las Pircas – Superintendencia Del Medio Ambiente</w:t>
      </w:r>
    </w:p>
    <w:p w:rsidR="00000000" w:rsidDel="00000000" w:rsidP="00000000" w:rsidRDefault="00000000" w:rsidRPr="00000000" w14:paraId="00000232">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"https://portal.sma.gob.cl/index.php/isla-maipo-sma-aplica-multa-por-mas-de-30-millones-a-vinedos-y-bodegas-las-pircas/" </w:instrText>
        <w:fldChar w:fldCharType="separate"/>
      </w:r>
      <w:r w:rsidDel="00000000" w:rsidR="00000000" w:rsidRPr="00000000">
        <w:rPr>
          <w:rtl w:val="0"/>
        </w:rPr>
        <w:t xml:space="preserve">Se abre en una ventana nueva</w:t>
      </w:r>
    </w:p>
    <w:p w:rsidR="00000000" w:rsidDel="00000000" w:rsidP="00000000" w:rsidRDefault="00000000" w:rsidRPr="00000000" w14:paraId="00000233">
      <w:pPr>
        <w:shd w:fill="1e1f20" w:val="clear"/>
        <w:spacing w:line="342.85714285714283" w:lineRule="auto"/>
        <w:rPr/>
      </w:pPr>
      <w:r w:rsidDel="00000000" w:rsidR="00000000" w:rsidRPr="00000000">
        <w:rPr/>
        <w:drawing>
          <wp:inline distB="114300" distT="114300" distL="114300" distR="114300">
            <wp:extent cx="190500" cy="190500"/>
            <wp:effectExtent b="0" l="0" r="0" t="0"/>
            <wp:docPr id="65" name="image65.png"/>
            <a:graphic>
              <a:graphicData uri="http://schemas.openxmlformats.org/drawingml/2006/picture">
                <pic:pic>
                  <pic:nvPicPr>
                    <pic:cNvPr id="0" name="image65.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"https://portal.sma.gob.cl/index.php/sma-sanciona-a-las-empresas-puerto-caldera-s-a-y-servicios-del-pacifico-limitada-por-fraccionamiento-e-incumplimiento-de-medidas-provisionales/" </w:instrText>
        <w:fldChar w:fldCharType="separate"/>
      </w:r>
      <w:r w:rsidDel="00000000" w:rsidR="00000000" w:rsidRPr="00000000">
        <w:rPr>
          <w:rtl w:val="0"/>
        </w:rPr>
      </w:r>
    </w:p>
    <w:p w:rsidR="00000000" w:rsidDel="00000000" w:rsidP="00000000" w:rsidRDefault="00000000" w:rsidRPr="00000000" w14:paraId="0000023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"https://portal.sma.gob.cl/index.php/sma-sanciona-a-las-empresas-puerto-caldera-s-a-y-servicios-del-pacifico-limitada-por-fraccionamiento-e-incumplimiento-de-medidas-provisionales/" </w:instrText>
        <w:fldChar w:fldCharType="separate"/>
      </w:r>
      <w:r w:rsidDel="00000000" w:rsidR="00000000" w:rsidRPr="00000000">
        <w:rPr>
          <w:rFonts w:ascii="Google Sans" w:cs="Google Sans" w:eastAsia="Google Sans" w:hAnsi="Google Sans"/>
          <w:b w:val="1"/>
          <w:bCs w:val="1"/>
          <w:sz w:val="21"/>
          <w:szCs w:val="21"/>
          <w:rtl w:val="0"/>
        </w:rPr>
        <w:t xml:space="preserve">portal.sma.gob.cl</w:t>
      </w:r>
    </w:p>
    <w:p w:rsidR="00000000" w:rsidDel="00000000" w:rsidP="00000000" w:rsidRDefault="00000000" w:rsidRPr="00000000" w14:paraId="0000023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"https://portal.sma.gob.cl/index.php/sma-sanciona-a-las-empresas-puerto-caldera-s-a-y-servicios-del-pacifico-limitada-por-fraccionamiento-e-incumplimiento-de-medidas-provisionales/" </w:instrText>
        <w:fldChar w:fldCharType="separate"/>
      </w:r>
      <w:r w:rsidDel="00000000" w:rsidR="00000000" w:rsidRPr="00000000">
        <w:rPr>
          <w:rFonts w:ascii="Google Sans" w:cs="Google Sans" w:eastAsia="Google Sans" w:hAnsi="Google Sans"/>
          <w:sz w:val="21"/>
          <w:szCs w:val="21"/>
          <w:rtl w:val="0"/>
        </w:rPr>
        <w:t xml:space="preserve">SMA sanciona a las empresas Puerto Caldera S.A. y Servicios del Pacífico Limitada por fraccionamiento e incumplimiento de medidas provisionales</w:t>
      </w:r>
    </w:p>
    <w:p w:rsidR="00000000" w:rsidDel="00000000" w:rsidP="00000000" w:rsidRDefault="00000000" w:rsidRPr="00000000" w14:paraId="0000023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"https://portal.sma.gob.cl/index.php/sma-sanciona-a-las-empresas-puerto-caldera-s-a-y-servicios-del-pacifico-limitada-por-fraccionamiento-e-incumplimiento-de-medidas-provisionales/" </w:instrText>
        <w:fldChar w:fldCharType="separate"/>
      </w:r>
      <w:r w:rsidDel="00000000" w:rsidR="00000000" w:rsidRPr="00000000">
        <w:rPr>
          <w:rtl w:val="0"/>
        </w:rPr>
        <w:t xml:space="preserve">Se abre en una ventana nueva</w:t>
      </w:r>
    </w:p>
    <w:p w:rsidR="00000000" w:rsidDel="00000000" w:rsidP="00000000" w:rsidRDefault="00000000" w:rsidRPr="00000000" w14:paraId="00000237">
      <w:pPr>
        <w:shd w:fill="1e1f20" w:val="clear"/>
        <w:spacing w:line="342.85714285714283" w:lineRule="auto"/>
        <w:rPr/>
      </w:pPr>
      <w:r w:rsidDel="00000000" w:rsidR="00000000" w:rsidRPr="00000000">
        <w:rPr/>
        <w:drawing>
          <wp:inline distB="114300" distT="114300" distL="114300" distR="114300">
            <wp:extent cx="190500" cy="190500"/>
            <wp:effectExtent b="0" l="0" r="0" t="0"/>
            <wp:docPr id="64"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"https://www.azti.es/convertir-aguas-proceso-mejillones-en-ingredientes-alimentarios/" </w:instrText>
        <w:fldChar w:fldCharType="separate"/>
      </w:r>
      <w:r w:rsidDel="00000000" w:rsidR="00000000" w:rsidRPr="00000000">
        <w:rPr>
          <w:rtl w:val="0"/>
        </w:rPr>
      </w:r>
    </w:p>
    <w:p w:rsidR="00000000" w:rsidDel="00000000" w:rsidP="00000000" w:rsidRDefault="00000000" w:rsidRPr="00000000" w14:paraId="00000238">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"https://www.azti.es/convertir-aguas-proceso-mejillones-en-ingredientes-alimentarios/" </w:instrText>
        <w:fldChar w:fldCharType="separate"/>
      </w:r>
      <w:r w:rsidDel="00000000" w:rsidR="00000000" w:rsidRPr="00000000">
        <w:rPr>
          <w:rFonts w:ascii="Google Sans" w:cs="Google Sans" w:eastAsia="Google Sans" w:hAnsi="Google Sans"/>
          <w:b w:val="1"/>
          <w:bCs w:val="1"/>
          <w:sz w:val="21"/>
          <w:szCs w:val="21"/>
          <w:rtl w:val="0"/>
        </w:rPr>
        <w:t xml:space="preserve">azti.es</w:t>
      </w:r>
    </w:p>
    <w:p w:rsidR="00000000" w:rsidDel="00000000" w:rsidP="00000000" w:rsidRDefault="00000000" w:rsidRPr="00000000" w14:paraId="00000239">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"https://www.azti.es/convertir-aguas-proceso-mejillones-en-ingredientes-alimentarios/" </w:instrText>
        <w:fldChar w:fldCharType="separate"/>
      </w:r>
      <w:r w:rsidDel="00000000" w:rsidR="00000000" w:rsidRPr="00000000">
        <w:rPr>
          <w:rFonts w:ascii="Google Sans" w:cs="Google Sans" w:eastAsia="Google Sans" w:hAnsi="Google Sans"/>
          <w:sz w:val="21"/>
          <w:szCs w:val="21"/>
          <w:rtl w:val="0"/>
        </w:rPr>
        <w:t xml:space="preserve">Convertir aguas de proceso de mejillones en ingredientes alimentarios - AZTI</w:t>
      </w:r>
    </w:p>
    <w:p w:rsidR="00000000" w:rsidDel="00000000" w:rsidP="00000000" w:rsidRDefault="00000000" w:rsidRPr="00000000" w14:paraId="0000023A">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"https://www.azti.es/convertir-aguas-proceso-mejillones-en-ingredientes-alimentarios/" </w:instrText>
        <w:fldChar w:fldCharType="separate"/>
      </w:r>
      <w:r w:rsidDel="00000000" w:rsidR="00000000" w:rsidRPr="00000000">
        <w:rPr>
          <w:rtl w:val="0"/>
        </w:rPr>
        <w:t xml:space="preserve">Se abre en una ventana nueva</w:t>
      </w:r>
    </w:p>
    <w:p w:rsidR="00000000" w:rsidDel="00000000" w:rsidP="00000000" w:rsidRDefault="00000000" w:rsidRPr="00000000" w14:paraId="0000023B">
      <w:pPr>
        <w:shd w:fill="1e1f20" w:val="clear"/>
        <w:spacing w:line="342.85714285714283" w:lineRule="auto"/>
        <w:rPr/>
      </w:pPr>
      <w:r w:rsidDel="00000000" w:rsidR="00000000" w:rsidRPr="00000000">
        <w:rPr/>
        <w:drawing>
          <wp:inline distB="114300" distT="114300" distL="114300" distR="114300">
            <wp:extent cx="190500" cy="190500"/>
            <wp:effectExtent b="0" l="0" r="0" t="0"/>
            <wp:docPr id="10"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"https://zenodo.org/records/14721881" </w:instrText>
        <w:fldChar w:fldCharType="separate"/>
      </w:r>
      <w:r w:rsidDel="00000000" w:rsidR="00000000" w:rsidRPr="00000000">
        <w:rPr>
          <w:rtl w:val="0"/>
        </w:rPr>
      </w:r>
    </w:p>
    <w:p w:rsidR="00000000" w:rsidDel="00000000" w:rsidP="00000000" w:rsidRDefault="00000000" w:rsidRPr="00000000" w14:paraId="0000023C">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"https://zenodo.org/records/14721881" </w:instrText>
        <w:fldChar w:fldCharType="separate"/>
      </w:r>
      <w:r w:rsidDel="00000000" w:rsidR="00000000" w:rsidRPr="00000000">
        <w:rPr>
          <w:rFonts w:ascii="Google Sans" w:cs="Google Sans" w:eastAsia="Google Sans" w:hAnsi="Google Sans"/>
          <w:b w:val="1"/>
          <w:bCs w:val="1"/>
          <w:sz w:val="21"/>
          <w:szCs w:val="21"/>
          <w:rtl w:val="0"/>
        </w:rPr>
        <w:t xml:space="preserve">zenodo.org</w:t>
      </w:r>
    </w:p>
    <w:p w:rsidR="00000000" w:rsidDel="00000000" w:rsidP="00000000" w:rsidRDefault="00000000" w:rsidRPr="00000000" w14:paraId="0000023D">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"https://zenodo.org/records/14721881" </w:instrText>
        <w:fldChar w:fldCharType="separate"/>
      </w:r>
      <w:r w:rsidDel="00000000" w:rsidR="00000000" w:rsidRPr="00000000">
        <w:rPr>
          <w:rFonts w:ascii="Google Sans" w:cs="Google Sans" w:eastAsia="Google Sans" w:hAnsi="Google Sans"/>
          <w:sz w:val="21"/>
          <w:szCs w:val="21"/>
          <w:rtl w:val="0"/>
        </w:rPr>
        <w:t xml:space="preserve">Biotransformación de residuos pesqueros y acuícolas a productos de valor - Zenodo</w:t>
      </w:r>
    </w:p>
    <w:p w:rsidR="00000000" w:rsidDel="00000000" w:rsidP="00000000" w:rsidRDefault="00000000" w:rsidRPr="00000000" w14:paraId="0000023E">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"https://zenodo.org/records/14721881" </w:instrText>
        <w:fldChar w:fldCharType="separate"/>
      </w:r>
      <w:r w:rsidDel="00000000" w:rsidR="00000000" w:rsidRPr="00000000">
        <w:rPr>
          <w:rtl w:val="0"/>
        </w:rPr>
        <w:t xml:space="preserve">Se abre en una ventana nueva</w:t>
      </w:r>
    </w:p>
    <w:p w:rsidR="00000000" w:rsidDel="00000000" w:rsidP="00000000" w:rsidRDefault="00000000" w:rsidRPr="00000000" w14:paraId="0000023F">
      <w:pPr>
        <w:shd w:fill="1e1f20" w:val="clear"/>
        <w:spacing w:line="342.85714285714283" w:lineRule="auto"/>
        <w:rPr/>
      </w:pPr>
      <w:r w:rsidDel="00000000" w:rsidR="00000000" w:rsidRPr="00000000">
        <w:rPr/>
        <w:drawing>
          <wp:inline distB="114300" distT="114300" distL="114300" distR="114300">
            <wp:extent cx="190500" cy="190500"/>
            <wp:effectExtent b="0" l="0" r="0" t="0"/>
            <wp:docPr id="27"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"https://patents.google.com/patent/ES2414279B2/es" </w:instrText>
        <w:fldChar w:fldCharType="separate"/>
      </w:r>
      <w:r w:rsidDel="00000000" w:rsidR="00000000" w:rsidRPr="00000000">
        <w:rPr>
          <w:rtl w:val="0"/>
        </w:rPr>
      </w:r>
    </w:p>
    <w:p w:rsidR="00000000" w:rsidDel="00000000" w:rsidP="00000000" w:rsidRDefault="00000000" w:rsidRPr="00000000" w14:paraId="00000240">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"https://patents.google.com/patent/ES2414279B2/es" </w:instrText>
        <w:fldChar w:fldCharType="separate"/>
      </w:r>
      <w:r w:rsidDel="00000000" w:rsidR="00000000" w:rsidRPr="00000000">
        <w:rPr>
          <w:rFonts w:ascii="Google Sans" w:cs="Google Sans" w:eastAsia="Google Sans" w:hAnsi="Google Sans"/>
          <w:b w:val="1"/>
          <w:bCs w:val="1"/>
          <w:sz w:val="21"/>
          <w:szCs w:val="21"/>
          <w:rtl w:val="0"/>
        </w:rPr>
        <w:t xml:space="preserve">patents.google.com</w:t>
      </w:r>
    </w:p>
    <w:p w:rsidR="00000000" w:rsidDel="00000000" w:rsidP="00000000" w:rsidRDefault="00000000" w:rsidRPr="00000000" w14:paraId="00000241">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"https://patents.google.com/patent/ES2414279B2/es" </w:instrText>
        <w:fldChar w:fldCharType="separate"/>
      </w:r>
      <w:r w:rsidDel="00000000" w:rsidR="00000000" w:rsidRPr="00000000">
        <w:rPr>
          <w:rFonts w:ascii="Google Sans" w:cs="Google Sans" w:eastAsia="Google Sans" w:hAnsi="Google Sans"/>
          <w:sz w:val="21"/>
          <w:szCs w:val="21"/>
          <w:rtl w:val="0"/>
        </w:rPr>
        <w:t xml:space="preserve">ES2414279B2 - Procedimiento para la producción de péptidos y aminoácidos mediante hidrólisis ácida y básica en paralelo - Google Patents</w:t>
      </w:r>
    </w:p>
    <w:p w:rsidR="00000000" w:rsidDel="00000000" w:rsidP="00000000" w:rsidRDefault="00000000" w:rsidRPr="00000000" w14:paraId="00000242">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"https://patents.google.com/patent/ES2414279B2/es" </w:instrText>
        <w:fldChar w:fldCharType="separate"/>
      </w:r>
      <w:r w:rsidDel="00000000" w:rsidR="00000000" w:rsidRPr="00000000">
        <w:rPr>
          <w:rtl w:val="0"/>
        </w:rPr>
        <w:t xml:space="preserve">Se abre en una ventana nueva</w:t>
      </w:r>
    </w:p>
    <w:p w:rsidR="00000000" w:rsidDel="00000000" w:rsidP="00000000" w:rsidRDefault="00000000" w:rsidRPr="00000000" w14:paraId="00000243">
      <w:pPr>
        <w:shd w:fill="1e1f20" w:val="clear"/>
        <w:spacing w:line="342.85714285714283" w:lineRule="auto"/>
        <w:rPr/>
      </w:pPr>
      <w:r w:rsidDel="00000000" w:rsidR="00000000" w:rsidRPr="00000000">
        <w:rPr/>
        <w:drawing>
          <wp:inline distB="114300" distT="114300" distL="114300" distR="114300">
            <wp:extent cx="190500" cy="190500"/>
            <wp:effectExtent b="0" l="0" r="0" t="0"/>
            <wp:docPr id="33"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"https://portalinvestigacion.uniovi.es/patentes/P201300560" </w:instrText>
        <w:fldChar w:fldCharType="separate"/>
      </w:r>
      <w:r w:rsidDel="00000000" w:rsidR="00000000" w:rsidRPr="00000000">
        <w:rPr>
          <w:rtl w:val="0"/>
        </w:rPr>
      </w:r>
    </w:p>
    <w:p w:rsidR="00000000" w:rsidDel="00000000" w:rsidP="00000000" w:rsidRDefault="00000000" w:rsidRPr="00000000" w14:paraId="0000024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"https://portalinvestigacion.uniovi.es/patentes/P201300560" </w:instrText>
        <w:fldChar w:fldCharType="separate"/>
      </w:r>
      <w:r w:rsidDel="00000000" w:rsidR="00000000" w:rsidRPr="00000000">
        <w:rPr>
          <w:rFonts w:ascii="Google Sans" w:cs="Google Sans" w:eastAsia="Google Sans" w:hAnsi="Google Sans"/>
          <w:b w:val="1"/>
          <w:bCs w:val="1"/>
          <w:sz w:val="21"/>
          <w:szCs w:val="21"/>
          <w:rtl w:val="0"/>
        </w:rPr>
        <w:t xml:space="preserve">portalinvestigacion.uniovi.es</w:t>
      </w:r>
    </w:p>
    <w:p w:rsidR="00000000" w:rsidDel="00000000" w:rsidP="00000000" w:rsidRDefault="00000000" w:rsidRPr="00000000" w14:paraId="0000024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"https://portalinvestigacion.uniovi.es/patentes/P201300560" </w:instrText>
        <w:fldChar w:fldCharType="separate"/>
      </w:r>
      <w:r w:rsidDel="00000000" w:rsidR="00000000" w:rsidRPr="00000000">
        <w:rPr>
          <w:rFonts w:ascii="Google Sans" w:cs="Google Sans" w:eastAsia="Google Sans" w:hAnsi="Google Sans"/>
          <w:sz w:val="21"/>
          <w:szCs w:val="21"/>
          <w:rtl w:val="0"/>
        </w:rPr>
        <w:t xml:space="preserve">Procedimiento para la producción de péptidos y aminoácidos mediante hidrólisis ácida y básica en paralelo - Portal de la Investigación Universidad de Oviedo</w:t>
      </w:r>
    </w:p>
    <w:p w:rsidR="00000000" w:rsidDel="00000000" w:rsidP="00000000" w:rsidRDefault="00000000" w:rsidRPr="00000000" w14:paraId="0000024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"https://portalinvestigacion.uniovi.es/patentes/P201300560" </w:instrText>
        <w:fldChar w:fldCharType="separate"/>
      </w:r>
      <w:r w:rsidDel="00000000" w:rsidR="00000000" w:rsidRPr="00000000">
        <w:rPr>
          <w:rtl w:val="0"/>
        </w:rPr>
        <w:t xml:space="preserve">Se abre en una ventana nueva</w:t>
      </w:r>
    </w:p>
    <w:p w:rsidR="00000000" w:rsidDel="00000000" w:rsidP="00000000" w:rsidRDefault="00000000" w:rsidRPr="00000000" w14:paraId="00000247">
      <w:pPr>
        <w:shd w:fill="1e1f20" w:val="clear"/>
        <w:spacing w:line="342.85714285714283" w:lineRule="auto"/>
        <w:rPr/>
      </w:pPr>
      <w:r w:rsidDel="00000000" w:rsidR="00000000" w:rsidRPr="00000000">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"https://es.scribd.com/document/683807342/COTIZACIO-N-896" </w:instrText>
        <w:fldChar w:fldCharType="separate"/>
      </w:r>
      <w:r w:rsidDel="00000000" w:rsidR="00000000" w:rsidRPr="00000000">
        <w:rPr>
          <w:rtl w:val="0"/>
        </w:rPr>
      </w:r>
    </w:p>
    <w:p w:rsidR="00000000" w:rsidDel="00000000" w:rsidP="00000000" w:rsidRDefault="00000000" w:rsidRPr="00000000" w14:paraId="00000248">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"https://es.scribd.com/document/683807342/COTIZACIO-N-896" </w:instrText>
        <w:fldChar w:fldCharType="separate"/>
      </w:r>
      <w:r w:rsidDel="00000000" w:rsidR="00000000" w:rsidRPr="00000000">
        <w:rPr>
          <w:rFonts w:ascii="Google Sans" w:cs="Google Sans" w:eastAsia="Google Sans" w:hAnsi="Google Sans"/>
          <w:b w:val="1"/>
          <w:bCs w:val="1"/>
          <w:sz w:val="21"/>
          <w:szCs w:val="21"/>
          <w:rtl w:val="0"/>
        </w:rPr>
        <w:t xml:space="preserve">es.scribd.com</w:t>
      </w:r>
    </w:p>
    <w:p w:rsidR="00000000" w:rsidDel="00000000" w:rsidP="00000000" w:rsidRDefault="00000000" w:rsidRPr="00000000" w14:paraId="00000249">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"https://es.scribd.com/document/683807342/COTIZACIO-N-896" </w:instrText>
        <w:fldChar w:fldCharType="separate"/>
      </w:r>
      <w:r w:rsidDel="00000000" w:rsidR="00000000" w:rsidRPr="00000000">
        <w:rPr>
          <w:rFonts w:ascii="Google Sans" w:cs="Google Sans" w:eastAsia="Google Sans" w:hAnsi="Google Sans"/>
          <w:sz w:val="21"/>
          <w:szCs w:val="21"/>
          <w:rtl w:val="0"/>
        </w:rPr>
        <w:t xml:space="preserve">Cotización 896 | PDF - Scribd</w:t>
      </w:r>
    </w:p>
    <w:p w:rsidR="00000000" w:rsidDel="00000000" w:rsidP="00000000" w:rsidRDefault="00000000" w:rsidRPr="00000000" w14:paraId="0000024A">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"https://es.scribd.com/document/683807342/COTIZACIO-N-896" </w:instrText>
        <w:fldChar w:fldCharType="separate"/>
      </w:r>
      <w:r w:rsidDel="00000000" w:rsidR="00000000" w:rsidRPr="00000000">
        <w:rPr>
          <w:rtl w:val="0"/>
        </w:rPr>
        <w:t xml:space="preserve">Se abre en una ventana nueva</w:t>
      </w:r>
    </w:p>
    <w:p w:rsidR="00000000" w:rsidDel="00000000" w:rsidP="00000000" w:rsidRDefault="00000000" w:rsidRPr="00000000" w14:paraId="0000024B">
      <w:pPr>
        <w:shd w:fill="1e1f20" w:val="clear"/>
        <w:spacing w:line="342.85714285714283" w:lineRule="auto"/>
        <w:rPr/>
      </w:pPr>
      <w:r w:rsidDel="00000000" w:rsidR="00000000" w:rsidRPr="00000000">
        <w:rPr/>
        <w:drawing>
          <wp:inline distB="114300" distT="114300" distL="114300" distR="114300">
            <wp:extent cx="190500" cy="190500"/>
            <wp:effectExtent b="0" l="0" r="0" t="0"/>
            <wp:docPr id="28" name="image28.png"/>
            <a:graphic>
              <a:graphicData uri="http://schemas.openxmlformats.org/drawingml/2006/picture">
                <pic:pic>
                  <pic:nvPicPr>
                    <pic:cNvPr id="0" name="image28.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"https://www.intrepia.io/inversion-foodtech-2025-a-la-baja-fermentacion-y-funcionales-sostienen-el-pulso/" </w:instrText>
        <w:fldChar w:fldCharType="separate"/>
      </w:r>
      <w:r w:rsidDel="00000000" w:rsidR="00000000" w:rsidRPr="00000000">
        <w:rPr>
          <w:rtl w:val="0"/>
        </w:rPr>
      </w:r>
    </w:p>
    <w:p w:rsidR="00000000" w:rsidDel="00000000" w:rsidP="00000000" w:rsidRDefault="00000000" w:rsidRPr="00000000" w14:paraId="0000024C">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"https://www.intrepia.io/inversion-foodtech-2025-a-la-baja-fermentacion-y-funcionales-sostienen-el-pulso/" </w:instrText>
        <w:fldChar w:fldCharType="separate"/>
      </w:r>
      <w:r w:rsidDel="00000000" w:rsidR="00000000" w:rsidRPr="00000000">
        <w:rPr>
          <w:rFonts w:ascii="Google Sans" w:cs="Google Sans" w:eastAsia="Google Sans" w:hAnsi="Google Sans"/>
          <w:b w:val="1"/>
          <w:bCs w:val="1"/>
          <w:sz w:val="21"/>
          <w:szCs w:val="21"/>
          <w:rtl w:val="0"/>
        </w:rPr>
        <w:t xml:space="preserve">intrepia.io</w:t>
      </w:r>
    </w:p>
    <w:p w:rsidR="00000000" w:rsidDel="00000000" w:rsidP="00000000" w:rsidRDefault="00000000" w:rsidRPr="00000000" w14:paraId="0000024D">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"https://www.intrepia.io/inversion-foodtech-2025-a-la-baja-fermentacion-y-funcionales-sostienen-el-pulso/" </w:instrText>
        <w:fldChar w:fldCharType="separate"/>
      </w:r>
      <w:r w:rsidDel="00000000" w:rsidR="00000000" w:rsidRPr="00000000">
        <w:rPr>
          <w:rFonts w:ascii="Google Sans" w:cs="Google Sans" w:eastAsia="Google Sans" w:hAnsi="Google Sans"/>
          <w:sz w:val="21"/>
          <w:szCs w:val="21"/>
          <w:rtl w:val="0"/>
        </w:rPr>
        <w:t xml:space="preserve">Inversión foodtech 2025 a la baja: fermentación y funcionales sostienen el pulso - Intrepia</w:t>
      </w:r>
    </w:p>
    <w:p w:rsidR="00000000" w:rsidDel="00000000" w:rsidP="00000000" w:rsidRDefault="00000000" w:rsidRPr="00000000" w14:paraId="0000024E">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"https://www.intrepia.io/inversion-foodtech-2025-a-la-baja-fermentacion-y-funcionales-sostienen-el-pulso/" </w:instrText>
        <w:fldChar w:fldCharType="separate"/>
      </w:r>
      <w:r w:rsidDel="00000000" w:rsidR="00000000" w:rsidRPr="00000000">
        <w:rPr>
          <w:rtl w:val="0"/>
        </w:rPr>
        <w:t xml:space="preserve">Se abre en una ventana nueva</w:t>
      </w:r>
    </w:p>
    <w:p w:rsidR="00000000" w:rsidDel="00000000" w:rsidP="00000000" w:rsidRDefault="00000000" w:rsidRPr="00000000" w14:paraId="0000024F">
      <w:pPr>
        <w:shd w:fill="1e1f20" w:val="clear"/>
        <w:spacing w:line="342.85714285714283" w:lineRule="auto"/>
        <w:rPr/>
      </w:pPr>
      <w:r w:rsidDel="00000000" w:rsidR="00000000" w:rsidRPr="00000000">
        <w:rPr/>
        <w:drawing>
          <wp:inline distB="114300" distT="114300" distL="114300" distR="114300">
            <wp:extent cx="190500" cy="190500"/>
            <wp:effectExtent b="0" l="0" r="0" t="0"/>
            <wp:docPr id="9" name="image9.png"/>
            <a:graphic>
              <a:graphicData uri="http://schemas.openxmlformats.org/drawingml/2006/picture">
                <pic:pic>
                  <pic:nvPicPr>
                    <pic:cNvPr id="0" name="image9.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"https://www.researchgate.net/publication/378820181_Fitorremediacion_de_efluentes_acuicolas_mediante_el_uso_de_seis_microalgas_marinas_aportes_de_sustentabilidad_en_la_industria_acuicola_del_erizo_de_mar_en_Argentina" </w:instrText>
        <w:fldChar w:fldCharType="separate"/>
      </w:r>
      <w:r w:rsidDel="00000000" w:rsidR="00000000" w:rsidRPr="00000000">
        <w:rPr>
          <w:rtl w:val="0"/>
        </w:rPr>
      </w:r>
    </w:p>
    <w:p w:rsidR="00000000" w:rsidDel="00000000" w:rsidP="00000000" w:rsidRDefault="00000000" w:rsidRPr="00000000" w14:paraId="00000250">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"https://www.researchgate.net/publication/378820181_Fitorremediacion_de_efluentes_acuicolas_mediante_el_uso_de_seis_microalgas_marinas_aportes_de_sustentabilidad_en_la_industria_acuicola_del_erizo_de_mar_en_Argentina" </w:instrText>
        <w:fldChar w:fldCharType="separate"/>
      </w:r>
      <w:r w:rsidDel="00000000" w:rsidR="00000000" w:rsidRPr="00000000">
        <w:rPr>
          <w:rFonts w:ascii="Google Sans" w:cs="Google Sans" w:eastAsia="Google Sans" w:hAnsi="Google Sans"/>
          <w:b w:val="1"/>
          <w:bCs w:val="1"/>
          <w:sz w:val="21"/>
          <w:szCs w:val="21"/>
          <w:rtl w:val="0"/>
        </w:rPr>
        <w:t xml:space="preserve">researchgate.net</w:t>
      </w:r>
    </w:p>
    <w:p w:rsidR="00000000" w:rsidDel="00000000" w:rsidP="00000000" w:rsidRDefault="00000000" w:rsidRPr="00000000" w14:paraId="00000251">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"https://www.researchgate.net/publication/378820181_Fitorremediacion_de_efluentes_acuicolas_mediante_el_uso_de_seis_microalgas_marinas_aportes_de_sustentabilidad_en_la_industria_acuicola_del_erizo_de_mar_en_Argentina" </w:instrText>
        <w:fldChar w:fldCharType="separate"/>
      </w:r>
      <w:r w:rsidDel="00000000" w:rsidR="00000000" w:rsidRPr="00000000">
        <w:rPr>
          <w:rFonts w:ascii="Google Sans" w:cs="Google Sans" w:eastAsia="Google Sans" w:hAnsi="Google Sans"/>
          <w:sz w:val="21"/>
          <w:szCs w:val="21"/>
          <w:rtl w:val="0"/>
        </w:rPr>
        <w:t xml:space="preserve">Fitorremediación de efluentes acuícolas mediante el uso de seis microalgas marinas: aportes de sustentabilidad en la industria acuícola del erizo de mar en Argentina - ResearchGate</w:t>
      </w:r>
    </w:p>
    <w:p w:rsidR="00000000" w:rsidDel="00000000" w:rsidP="00000000" w:rsidRDefault="00000000" w:rsidRPr="00000000" w14:paraId="00000252">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"https://www.researchgate.net/publication/378820181_Fitorremediacion_de_efluentes_acuicolas_mediante_el_uso_de_seis_microalgas_marinas_aportes_de_sustentabilidad_en_la_industria_acuicola_del_erizo_de_mar_en_Argentina" </w:instrText>
        <w:fldChar w:fldCharType="separate"/>
      </w:r>
      <w:r w:rsidDel="00000000" w:rsidR="00000000" w:rsidRPr="00000000">
        <w:rPr>
          <w:rtl w:val="0"/>
        </w:rPr>
        <w:t xml:space="preserve">Se abre en una ventana nueva</w:t>
      </w:r>
    </w:p>
    <w:p w:rsidR="00000000" w:rsidDel="00000000" w:rsidP="00000000" w:rsidRDefault="00000000" w:rsidRPr="00000000" w14:paraId="00000253">
      <w:pPr>
        <w:shd w:fill="1e1f20" w:val="clear"/>
        <w:spacing w:line="342.85714285714283" w:lineRule="auto"/>
        <w:rPr/>
      </w:pPr>
      <w:r w:rsidDel="00000000" w:rsidR="00000000" w:rsidRPr="00000000">
        <w:rPr/>
        <w:drawing>
          <wp:inline distB="114300" distT="114300" distL="114300" distR="114300">
            <wp:extent cx="190500" cy="190500"/>
            <wp:effectExtent b="0" l="0" r="0" t="0"/>
            <wp:docPr id="15" name="image15.png"/>
            <a:graphic>
              <a:graphicData uri="http://schemas.openxmlformats.org/drawingml/2006/picture">
                <pic:pic>
                  <pic:nvPicPr>
                    <pic:cNvPr id="0" name="image15.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"https://www.scielo.sa.cr/pdf/rbt/v72s1/0034-7744-rbt-72-s1-e58979.pdf" </w:instrText>
        <w:fldChar w:fldCharType="separate"/>
      </w:r>
      <w:r w:rsidDel="00000000" w:rsidR="00000000" w:rsidRPr="00000000">
        <w:rPr>
          <w:rtl w:val="0"/>
        </w:rPr>
      </w:r>
    </w:p>
    <w:p w:rsidR="00000000" w:rsidDel="00000000" w:rsidP="00000000" w:rsidRDefault="00000000" w:rsidRPr="00000000" w14:paraId="0000025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"https://www.scielo.sa.cr/pdf/rbt/v72s1/0034-7744-rbt-72-s1-e58979.pdf" </w:instrText>
        <w:fldChar w:fldCharType="separate"/>
      </w:r>
      <w:r w:rsidDel="00000000" w:rsidR="00000000" w:rsidRPr="00000000">
        <w:rPr>
          <w:rFonts w:ascii="Google Sans" w:cs="Google Sans" w:eastAsia="Google Sans" w:hAnsi="Google Sans"/>
          <w:b w:val="1"/>
          <w:bCs w:val="1"/>
          <w:sz w:val="21"/>
          <w:szCs w:val="21"/>
          <w:rtl w:val="0"/>
        </w:rPr>
        <w:t xml:space="preserve">scielo.sa.cr</w:t>
      </w:r>
    </w:p>
    <w:p w:rsidR="00000000" w:rsidDel="00000000" w:rsidP="00000000" w:rsidRDefault="00000000" w:rsidRPr="00000000" w14:paraId="0000025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"https://www.scielo.sa.cr/pdf/rbt/v72s1/0034-7744-rbt-72-s1-e58979.pdf" </w:instrText>
        <w:fldChar w:fldCharType="separate"/>
      </w:r>
      <w:r w:rsidDel="00000000" w:rsidR="00000000" w:rsidRPr="00000000">
        <w:rPr>
          <w:rFonts w:ascii="Google Sans" w:cs="Google Sans" w:eastAsia="Google Sans" w:hAnsi="Google Sans"/>
          <w:sz w:val="21"/>
          <w:szCs w:val="21"/>
          <w:rtl w:val="0"/>
        </w:rPr>
        <w:t xml:space="preserve">Fitorremediación de efluentes acuícolas mediante el uso de seis microalgas marinas: aportes de sustentabilidad en la industria - SciELO</w:t>
      </w:r>
    </w:p>
    <w:p w:rsidR="00000000" w:rsidDel="00000000" w:rsidP="00000000" w:rsidRDefault="00000000" w:rsidRPr="00000000" w14:paraId="0000025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"https://www.scielo.sa.cr/pdf/rbt/v72s1/0034-7744-rbt-72-s1-e58979.pdf" </w:instrText>
        <w:fldChar w:fldCharType="separate"/>
      </w:r>
      <w:r w:rsidDel="00000000" w:rsidR="00000000" w:rsidRPr="00000000">
        <w:rPr>
          <w:rtl w:val="0"/>
        </w:rPr>
        <w:t xml:space="preserve">Se abre en una ventana nueva</w:t>
      </w:r>
    </w:p>
    <w:p w:rsidR="00000000" w:rsidDel="00000000" w:rsidP="00000000" w:rsidRDefault="00000000" w:rsidRPr="00000000" w14:paraId="00000257">
      <w:pPr>
        <w:shd w:fill="1e1f20" w:val="clear"/>
        <w:spacing w:line="342.85714285714283" w:lineRule="auto"/>
        <w:rPr/>
      </w:pPr>
      <w:r w:rsidDel="00000000" w:rsidR="00000000" w:rsidRPr="00000000">
        <w:rPr/>
        <w:drawing>
          <wp:inline distB="114300" distT="114300" distL="114300" distR="114300">
            <wp:extent cx="190500" cy="190500"/>
            <wp:effectExtent b="0" l="0" r="0" t="0"/>
            <wp:docPr id="20"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"https://pras.mma.gob.cl/wp-content/uploads/2025/01/INFORME-FINAL-3.-Accion-Quintero-Puchuncavi-2023.pdf" </w:instrText>
        <w:fldChar w:fldCharType="separate"/>
      </w:r>
      <w:r w:rsidDel="00000000" w:rsidR="00000000" w:rsidRPr="00000000">
        <w:rPr>
          <w:rtl w:val="0"/>
        </w:rPr>
      </w:r>
    </w:p>
    <w:p w:rsidR="00000000" w:rsidDel="00000000" w:rsidP="00000000" w:rsidRDefault="00000000" w:rsidRPr="00000000" w14:paraId="00000258">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"https://pras.mma.gob.cl/wp-content/uploads/2025/01/INFORME-FINAL-3.-Accion-Quintero-Puchuncavi-2023.pdf" </w:instrText>
        <w:fldChar w:fldCharType="separate"/>
      </w:r>
      <w:r w:rsidDel="00000000" w:rsidR="00000000" w:rsidRPr="00000000">
        <w:rPr>
          <w:rFonts w:ascii="Google Sans" w:cs="Google Sans" w:eastAsia="Google Sans" w:hAnsi="Google Sans"/>
          <w:b w:val="1"/>
          <w:bCs w:val="1"/>
          <w:sz w:val="21"/>
          <w:szCs w:val="21"/>
          <w:rtl w:val="0"/>
        </w:rPr>
        <w:t xml:space="preserve">pras.mma.gob.cl</w:t>
      </w:r>
    </w:p>
    <w:p w:rsidR="00000000" w:rsidDel="00000000" w:rsidP="00000000" w:rsidRDefault="00000000" w:rsidRPr="00000000" w14:paraId="00000259">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"https://pras.mma.gob.cl/wp-content/uploads/2025/01/INFORME-FINAL-3.-Accion-Quintero-Puchuncavi-2023.pdf" </w:instrText>
        <w:fldChar w:fldCharType="separate"/>
      </w:r>
      <w:r w:rsidDel="00000000" w:rsidR="00000000" w:rsidRPr="00000000">
        <w:rPr>
          <w:rFonts w:ascii="Google Sans" w:cs="Google Sans" w:eastAsia="Google Sans" w:hAnsi="Google Sans"/>
          <w:sz w:val="21"/>
          <w:szCs w:val="21"/>
          <w:rtl w:val="0"/>
        </w:rPr>
        <w:t xml:space="preserve">Remediación de sedimentos marinos en territorios con Programa de Recuperación Ambiental y Social (PRAS)</w:t>
      </w:r>
    </w:p>
    <w:p w:rsidR="00000000" w:rsidDel="00000000" w:rsidP="00000000" w:rsidRDefault="00000000" w:rsidRPr="00000000" w14:paraId="0000025A">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"https://pras.mma.gob.cl/wp-content/uploads/2025/01/INFORME-FINAL-3.-Accion-Quintero-Puchuncavi-2023.pdf" </w:instrText>
        <w:fldChar w:fldCharType="separate"/>
      </w:r>
      <w:r w:rsidDel="00000000" w:rsidR="00000000" w:rsidRPr="00000000">
        <w:rPr>
          <w:rtl w:val="0"/>
        </w:rPr>
        <w:t xml:space="preserve">Se abre en una ventana nueva</w:t>
      </w:r>
    </w:p>
    <w:p w:rsidR="00000000" w:rsidDel="00000000" w:rsidP="00000000" w:rsidRDefault="00000000" w:rsidRPr="00000000" w14:paraId="0000025B">
      <w:pPr>
        <w:shd w:fill="1e1f20" w:val="clear"/>
        <w:spacing w:line="342.85714285714283" w:lineRule="auto"/>
        <w:rPr/>
      </w:pPr>
      <w:r w:rsidDel="00000000" w:rsidR="00000000" w:rsidRPr="00000000">
        <w:rPr/>
        <w:drawing>
          <wp:inline distB="114300" distT="114300" distL="114300" distR="114300">
            <wp:extent cx="190500" cy="190500"/>
            <wp:effectExtent b="0" l="0" r="0" t="0"/>
            <wp:docPr id="51" name="image51.png"/>
            <a:graphic>
              <a:graphicData uri="http://schemas.openxmlformats.org/drawingml/2006/picture">
                <pic:pic>
                  <pic:nvPicPr>
                    <pic:cNvPr id="0" name="image51.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"https://www.databridgemarketresearch.com/es/reports/global-nutraceutical-products-market" </w:instrText>
        <w:fldChar w:fldCharType="separate"/>
      </w:r>
      <w:r w:rsidDel="00000000" w:rsidR="00000000" w:rsidRPr="00000000">
        <w:rPr>
          <w:rtl w:val="0"/>
        </w:rPr>
      </w:r>
    </w:p>
    <w:p w:rsidR="00000000" w:rsidDel="00000000" w:rsidP="00000000" w:rsidRDefault="00000000" w:rsidRPr="00000000" w14:paraId="0000025C">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"https://www.databridgemarketresearch.com/es/reports/global-nutraceutical-products-market" </w:instrText>
        <w:fldChar w:fldCharType="separate"/>
      </w:r>
      <w:r w:rsidDel="00000000" w:rsidR="00000000" w:rsidRPr="00000000">
        <w:rPr>
          <w:rFonts w:ascii="Google Sans" w:cs="Google Sans" w:eastAsia="Google Sans" w:hAnsi="Google Sans"/>
          <w:b w:val="1"/>
          <w:bCs w:val="1"/>
          <w:sz w:val="21"/>
          <w:szCs w:val="21"/>
          <w:rtl w:val="0"/>
        </w:rPr>
        <w:t xml:space="preserve">databridgemarketresearch.com</w:t>
      </w:r>
    </w:p>
    <w:p w:rsidR="00000000" w:rsidDel="00000000" w:rsidP="00000000" w:rsidRDefault="00000000" w:rsidRPr="00000000" w14:paraId="0000025D">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"https://www.databridgemarketresearch.com/es/reports/global-nutraceutical-products-market" </w:instrText>
        <w:fldChar w:fldCharType="separate"/>
      </w:r>
      <w:r w:rsidDel="00000000" w:rsidR="00000000" w:rsidRPr="00000000">
        <w:rPr>
          <w:rFonts w:ascii="Google Sans" w:cs="Google Sans" w:eastAsia="Google Sans" w:hAnsi="Google Sans"/>
          <w:sz w:val="21"/>
          <w:szCs w:val="21"/>
          <w:rtl w:val="0"/>
        </w:rPr>
        <w:t xml:space="preserve">Mercado mundial de productos nutracéuticos: tendencias de la industria y pronóstico hasta 2029</w:t>
      </w:r>
    </w:p>
    <w:p w:rsidR="00000000" w:rsidDel="00000000" w:rsidP="00000000" w:rsidRDefault="00000000" w:rsidRPr="00000000" w14:paraId="0000025E">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"https://www.databridgemarketresearch.com/es/reports/global-nutraceutical-products-market" </w:instrText>
        <w:fldChar w:fldCharType="separate"/>
      </w:r>
      <w:r w:rsidDel="00000000" w:rsidR="00000000" w:rsidRPr="00000000">
        <w:rPr>
          <w:rtl w:val="0"/>
        </w:rPr>
        <w:t xml:space="preserve">Se abre en una ventana nueva</w:t>
      </w:r>
    </w:p>
    <w:p w:rsidR="00000000" w:rsidDel="00000000" w:rsidP="00000000" w:rsidRDefault="00000000" w:rsidRPr="00000000" w14:paraId="0000025F">
      <w:pPr>
        <w:shd w:fill="1e1f20" w:val="clear"/>
        <w:spacing w:line="342.85714285714283" w:lineRule="auto"/>
        <w:rPr/>
      </w:pPr>
      <w:r w:rsidDel="00000000" w:rsidR="00000000" w:rsidRPr="00000000">
        <w:rPr/>
        <w:drawing>
          <wp:inline distB="114300" distT="114300" distL="114300" distR="114300">
            <wp:extent cx="190500" cy="190500"/>
            <wp:effectExtent b="0" l="0" r="0" t="0"/>
            <wp:docPr id="62" name="image62.png"/>
            <a:graphic>
              <a:graphicData uri="http://schemas.openxmlformats.org/drawingml/2006/picture">
                <pic:pic>
                  <pic:nvPicPr>
                    <pic:cNvPr id="0" name="image62.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"https://www.gminsights.com/es/industry-analysis/postbiotic-supplements-market" </w:instrText>
        <w:fldChar w:fldCharType="separate"/>
      </w:r>
      <w:r w:rsidDel="00000000" w:rsidR="00000000" w:rsidRPr="00000000">
        <w:rPr>
          <w:rtl w:val="0"/>
        </w:rPr>
      </w:r>
    </w:p>
    <w:p w:rsidR="00000000" w:rsidDel="00000000" w:rsidP="00000000" w:rsidRDefault="00000000" w:rsidRPr="00000000" w14:paraId="00000260">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"https://www.gminsights.com/es/industry-analysis/postbiotic-supplements-market" </w:instrText>
        <w:fldChar w:fldCharType="separate"/>
      </w:r>
      <w:r w:rsidDel="00000000" w:rsidR="00000000" w:rsidRPr="00000000">
        <w:rPr>
          <w:rFonts w:ascii="Google Sans" w:cs="Google Sans" w:eastAsia="Google Sans" w:hAnsi="Google Sans"/>
          <w:b w:val="1"/>
          <w:bCs w:val="1"/>
          <w:sz w:val="21"/>
          <w:szCs w:val="21"/>
          <w:rtl w:val="0"/>
        </w:rPr>
        <w:t xml:space="preserve">gminsights.com</w:t>
      </w:r>
    </w:p>
    <w:p w:rsidR="00000000" w:rsidDel="00000000" w:rsidP="00000000" w:rsidRDefault="00000000" w:rsidRPr="00000000" w14:paraId="00000261">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"https://www.gminsights.com/es/industry-analysis/postbiotic-supplements-market" </w:instrText>
        <w:fldChar w:fldCharType="separate"/>
      </w:r>
      <w:r w:rsidDel="00000000" w:rsidR="00000000" w:rsidRPr="00000000">
        <w:rPr>
          <w:rFonts w:ascii="Google Sans" w:cs="Google Sans" w:eastAsia="Google Sans" w:hAnsi="Google Sans"/>
          <w:sz w:val="21"/>
          <w:szCs w:val="21"/>
          <w:rtl w:val="0"/>
        </w:rPr>
        <w:t xml:space="preserve">Tamaño del mercado de suplementos postbióticos y perspectivas de crecimiento (2024-2032) - Global Market Insights</w:t>
      </w:r>
    </w:p>
    <w:p w:rsidR="00000000" w:rsidDel="00000000" w:rsidP="00000000" w:rsidRDefault="00000000" w:rsidRPr="00000000" w14:paraId="00000262">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"https://www.gminsights.com/es/industry-analysis/postbiotic-supplements-market" </w:instrText>
        <w:fldChar w:fldCharType="separate"/>
      </w:r>
      <w:r w:rsidDel="00000000" w:rsidR="00000000" w:rsidRPr="00000000">
        <w:rPr>
          <w:rtl w:val="0"/>
        </w:rPr>
        <w:t xml:space="preserve">Se abre en una ventana nueva</w:t>
      </w:r>
    </w:p>
    <w:p w:rsidR="00000000" w:rsidDel="00000000" w:rsidP="00000000" w:rsidRDefault="00000000" w:rsidRPr="00000000" w14:paraId="00000263">
      <w:pPr>
        <w:shd w:fill="1e1f20" w:val="clear"/>
        <w:spacing w:line="342.85714285714283" w:lineRule="auto"/>
        <w:rPr/>
      </w:pPr>
      <w:r w:rsidDel="00000000" w:rsidR="00000000" w:rsidRPr="00000000">
        <w:rPr/>
        <w:drawing>
          <wp:inline distB="114300" distT="114300" distL="114300" distR="114300">
            <wp:extent cx="190500" cy="190500"/>
            <wp:effectExtent b="0" l="0" r="0" t="0"/>
            <wp:docPr id="8"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"https://www.indualimentos.net/blogreportajes/tendencias-mercado-de-alimentos-2025" </w:instrText>
        <w:fldChar w:fldCharType="separate"/>
      </w:r>
      <w:r w:rsidDel="00000000" w:rsidR="00000000" w:rsidRPr="00000000">
        <w:rPr>
          <w:rtl w:val="0"/>
        </w:rPr>
      </w:r>
    </w:p>
    <w:p w:rsidR="00000000" w:rsidDel="00000000" w:rsidP="00000000" w:rsidRDefault="00000000" w:rsidRPr="00000000" w14:paraId="0000026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"https://www.indualimentos.net/blogreportajes/tendencias-mercado-de-alimentos-2025" </w:instrText>
        <w:fldChar w:fldCharType="separate"/>
      </w:r>
      <w:r w:rsidDel="00000000" w:rsidR="00000000" w:rsidRPr="00000000">
        <w:rPr>
          <w:rFonts w:ascii="Google Sans" w:cs="Google Sans" w:eastAsia="Google Sans" w:hAnsi="Google Sans"/>
          <w:b w:val="1"/>
          <w:bCs w:val="1"/>
          <w:sz w:val="21"/>
          <w:szCs w:val="21"/>
          <w:rtl w:val="0"/>
        </w:rPr>
        <w:t xml:space="preserve">indualimentos.net</w:t>
      </w:r>
    </w:p>
    <w:p w:rsidR="00000000" w:rsidDel="00000000" w:rsidP="00000000" w:rsidRDefault="00000000" w:rsidRPr="00000000" w14:paraId="0000026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"https://www.indualimentos.net/blogreportajes/tendencias-mercado-de-alimentos-2025" </w:instrText>
        <w:fldChar w:fldCharType="separate"/>
      </w:r>
      <w:r w:rsidDel="00000000" w:rsidR="00000000" w:rsidRPr="00000000">
        <w:rPr>
          <w:rFonts w:ascii="Google Sans" w:cs="Google Sans" w:eastAsia="Google Sans" w:hAnsi="Google Sans"/>
          <w:sz w:val="21"/>
          <w:szCs w:val="21"/>
          <w:rtl w:val="0"/>
        </w:rPr>
        <w:t xml:space="preserve">Tendencias mercado alimentos 2025 - Revista Indualimentos</w:t>
      </w:r>
    </w:p>
    <w:p w:rsidR="00000000" w:rsidDel="00000000" w:rsidP="00000000" w:rsidRDefault="00000000" w:rsidRPr="00000000" w14:paraId="0000026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"https://www.indualimentos.net/blogreportajes/tendencias-mercado-de-alimentos-2025" </w:instrText>
        <w:fldChar w:fldCharType="separate"/>
      </w:r>
      <w:r w:rsidDel="00000000" w:rsidR="00000000" w:rsidRPr="00000000">
        <w:rPr>
          <w:rtl w:val="0"/>
        </w:rPr>
        <w:t xml:space="preserve">Se abre en una ventana nueva</w:t>
      </w:r>
    </w:p>
    <w:p w:rsidR="00000000" w:rsidDel="00000000" w:rsidP="00000000" w:rsidRDefault="00000000" w:rsidRPr="00000000" w14:paraId="00000267">
      <w:pPr>
        <w:shd w:fill="1e1f20" w:val="clear"/>
        <w:spacing w:line="342.85714285714283" w:lineRule="auto"/>
        <w:rPr/>
      </w:pPr>
      <w:r w:rsidDel="00000000" w:rsidR="00000000" w:rsidRPr="00000000">
        <w:rPr/>
        <w:drawing>
          <wp:inline distB="114300" distT="114300" distL="114300" distR="114300">
            <wp:extent cx="190500" cy="190500"/>
            <wp:effectExtent b="0" l="0" r="0" t="0"/>
            <wp:docPr id="30" name="image30.png"/>
            <a:graphic>
              <a:graphicData uri="http://schemas.openxmlformats.org/drawingml/2006/picture">
                <pic:pic>
                  <pic:nvPicPr>
                    <pic:cNvPr id="0" name="image30.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"https://thefoodtech.com/soluciones-y-tecnologia-alimentaria/ingredientes-funcionales-2025-claves-para-innovar-con-exito-y-seguridad/" </w:instrText>
        <w:fldChar w:fldCharType="separate"/>
      </w:r>
      <w:r w:rsidDel="00000000" w:rsidR="00000000" w:rsidRPr="00000000">
        <w:rPr>
          <w:rtl w:val="0"/>
        </w:rPr>
      </w:r>
    </w:p>
    <w:p w:rsidR="00000000" w:rsidDel="00000000" w:rsidP="00000000" w:rsidRDefault="00000000" w:rsidRPr="00000000" w14:paraId="00000268">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"https://thefoodtech.com/soluciones-y-tecnologia-alimentaria/ingredientes-funcionales-2025-claves-para-innovar-con-exito-y-seguridad/" </w:instrText>
        <w:fldChar w:fldCharType="separate"/>
      </w:r>
      <w:r w:rsidDel="00000000" w:rsidR="00000000" w:rsidRPr="00000000">
        <w:rPr>
          <w:rFonts w:ascii="Google Sans" w:cs="Google Sans" w:eastAsia="Google Sans" w:hAnsi="Google Sans"/>
          <w:b w:val="1"/>
          <w:bCs w:val="1"/>
          <w:sz w:val="21"/>
          <w:szCs w:val="21"/>
          <w:rtl w:val="0"/>
        </w:rPr>
        <w:t xml:space="preserve">thefoodtech.com</w:t>
      </w:r>
    </w:p>
    <w:p w:rsidR="00000000" w:rsidDel="00000000" w:rsidP="00000000" w:rsidRDefault="00000000" w:rsidRPr="00000000" w14:paraId="00000269">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"https://thefoodtech.com/soluciones-y-tecnologia-alimentaria/ingredientes-funcionales-2025-claves-para-innovar-con-exito-y-seguridad/" </w:instrText>
        <w:fldChar w:fldCharType="separate"/>
      </w:r>
      <w:r w:rsidDel="00000000" w:rsidR="00000000" w:rsidRPr="00000000">
        <w:rPr>
          <w:rFonts w:ascii="Google Sans" w:cs="Google Sans" w:eastAsia="Google Sans" w:hAnsi="Google Sans"/>
          <w:sz w:val="21"/>
          <w:szCs w:val="21"/>
          <w:rtl w:val="0"/>
        </w:rPr>
        <w:t xml:space="preserve">Tendencias e ingredientes funcionales que marcarán la industria en 2025 - The Food Tech</w:t>
      </w:r>
    </w:p>
    <w:p w:rsidR="00000000" w:rsidDel="00000000" w:rsidP="00000000" w:rsidRDefault="00000000" w:rsidRPr="00000000" w14:paraId="0000026A">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"https://thefoodtech.com/soluciones-y-tecnologia-alimentaria/ingredientes-funcionales-2025-claves-para-innovar-con-exito-y-seguridad/" </w:instrText>
        <w:fldChar w:fldCharType="separate"/>
      </w:r>
      <w:r w:rsidDel="00000000" w:rsidR="00000000" w:rsidRPr="00000000">
        <w:rPr>
          <w:rtl w:val="0"/>
        </w:rPr>
        <w:t xml:space="preserve">Se abre en una ventana nueva</w:t>
      </w:r>
    </w:p>
    <w:p w:rsidR="00000000" w:rsidDel="00000000" w:rsidP="00000000" w:rsidRDefault="00000000" w:rsidRPr="00000000" w14:paraId="0000026B">
      <w:pPr>
        <w:shd w:fill="1e1f20" w:val="clear"/>
        <w:spacing w:line="342.85714285714283" w:lineRule="auto"/>
        <w:rPr/>
      </w:pPr>
      <w:r w:rsidDel="00000000" w:rsidR="00000000" w:rsidRPr="00000000">
        <w:rPr/>
        <w:drawing>
          <wp:inline distB="114300" distT="114300" distL="114300" distR="114300">
            <wp:extent cx="190500" cy="190500"/>
            <wp:effectExtent b="0" l="0" r="0" t="0"/>
            <wp:docPr id="59"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"https://clabel.cl/collections/todos-los-productos" </w:instrText>
        <w:fldChar w:fldCharType="separate"/>
      </w:r>
      <w:r w:rsidDel="00000000" w:rsidR="00000000" w:rsidRPr="00000000">
        <w:rPr>
          <w:rtl w:val="0"/>
        </w:rPr>
      </w:r>
    </w:p>
    <w:p w:rsidR="00000000" w:rsidDel="00000000" w:rsidP="00000000" w:rsidRDefault="00000000" w:rsidRPr="00000000" w14:paraId="0000026C">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"https://clabel.cl/collections/todos-los-productos" </w:instrText>
        <w:fldChar w:fldCharType="separate"/>
      </w:r>
      <w:r w:rsidDel="00000000" w:rsidR="00000000" w:rsidRPr="00000000">
        <w:rPr>
          <w:rFonts w:ascii="Google Sans" w:cs="Google Sans" w:eastAsia="Google Sans" w:hAnsi="Google Sans"/>
          <w:b w:val="1"/>
          <w:bCs w:val="1"/>
          <w:sz w:val="21"/>
          <w:szCs w:val="21"/>
          <w:rtl w:val="0"/>
        </w:rPr>
        <w:t xml:space="preserve">clabel.cl</w:t>
      </w:r>
    </w:p>
    <w:p w:rsidR="00000000" w:rsidDel="00000000" w:rsidP="00000000" w:rsidRDefault="00000000" w:rsidRPr="00000000" w14:paraId="0000026D">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"https://clabel.cl/collections/todos-los-productos" </w:instrText>
        <w:fldChar w:fldCharType="separate"/>
      </w:r>
      <w:r w:rsidDel="00000000" w:rsidR="00000000" w:rsidRPr="00000000">
        <w:rPr>
          <w:rFonts w:ascii="Google Sans" w:cs="Google Sans" w:eastAsia="Google Sans" w:hAnsi="Google Sans"/>
          <w:sz w:val="21"/>
          <w:szCs w:val="21"/>
          <w:rtl w:val="0"/>
        </w:rPr>
        <w:t xml:space="preserve">Todos los productos - Clean Label</w:t>
      </w:r>
    </w:p>
    <w:p w:rsidR="00000000" w:rsidDel="00000000" w:rsidP="00000000" w:rsidRDefault="00000000" w:rsidRPr="00000000" w14:paraId="0000026E">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"https://clabel.cl/collections/todos-los-productos" </w:instrText>
        <w:fldChar w:fldCharType="separate"/>
      </w:r>
      <w:r w:rsidDel="00000000" w:rsidR="00000000" w:rsidRPr="00000000">
        <w:rPr>
          <w:rtl w:val="0"/>
        </w:rPr>
        <w:t xml:space="preserve">Se abre en una ventana nueva</w:t>
      </w:r>
    </w:p>
    <w:p w:rsidR="00000000" w:rsidDel="00000000" w:rsidP="00000000" w:rsidRDefault="00000000" w:rsidRPr="00000000" w14:paraId="0000026F">
      <w:pPr>
        <w:shd w:fill="1e1f20" w:val="clear"/>
        <w:spacing w:line="342.85714285714283" w:lineRule="auto"/>
        <w:rPr/>
      </w:pPr>
      <w:r w:rsidDel="00000000" w:rsidR="00000000" w:rsidRPr="00000000">
        <w:rPr/>
        <w:drawing>
          <wp:inline distB="114300" distT="114300" distL="114300" distR="114300">
            <wp:extent cx="190500" cy="190500"/>
            <wp:effectExtent b="0" l="0" r="0" t="0"/>
            <wp:docPr id="50" name="image50.png"/>
            <a:graphic>
              <a:graphicData uri="http://schemas.openxmlformats.org/drawingml/2006/picture">
                <pic:pic>
                  <pic:nvPicPr>
                    <pic:cNvPr id="0" name="image50.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"https://www.easglobal.com/post/chile-opens-consultation-on-first-ever-regulatory-framework-for-novel-foods-and-ingredients" </w:instrText>
        <w:fldChar w:fldCharType="separate"/>
      </w:r>
      <w:r w:rsidDel="00000000" w:rsidR="00000000" w:rsidRPr="00000000">
        <w:rPr>
          <w:rtl w:val="0"/>
        </w:rPr>
      </w:r>
    </w:p>
    <w:p w:rsidR="00000000" w:rsidDel="00000000" w:rsidP="00000000" w:rsidRDefault="00000000" w:rsidRPr="00000000" w14:paraId="00000270">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"https://www.easglobal.com/post/chile-opens-consultation-on-first-ever-regulatory-framework-for-novel-foods-and-ingredients" </w:instrText>
        <w:fldChar w:fldCharType="separate"/>
      </w:r>
      <w:r w:rsidDel="00000000" w:rsidR="00000000" w:rsidRPr="00000000">
        <w:rPr>
          <w:rFonts w:ascii="Google Sans" w:cs="Google Sans" w:eastAsia="Google Sans" w:hAnsi="Google Sans"/>
          <w:b w:val="1"/>
          <w:bCs w:val="1"/>
          <w:sz w:val="21"/>
          <w:szCs w:val="21"/>
          <w:rtl w:val="0"/>
        </w:rPr>
        <w:t xml:space="preserve">easglobal.com</w:t>
      </w:r>
    </w:p>
    <w:p w:rsidR="00000000" w:rsidDel="00000000" w:rsidP="00000000" w:rsidRDefault="00000000" w:rsidRPr="00000000" w14:paraId="00000271">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"https://www.easglobal.com/post/chile-opens-consultation-on-first-ever-regulatory-framework-for-novel-foods-and-ingredients" </w:instrText>
        <w:fldChar w:fldCharType="separate"/>
      </w:r>
      <w:r w:rsidDel="00000000" w:rsidR="00000000" w:rsidRPr="00000000">
        <w:rPr>
          <w:rFonts w:ascii="Google Sans" w:cs="Google Sans" w:eastAsia="Google Sans" w:hAnsi="Google Sans"/>
          <w:sz w:val="21"/>
          <w:szCs w:val="21"/>
          <w:rtl w:val="0"/>
        </w:rPr>
        <w:t xml:space="preserve">Chile Opens Consultation on First-Ever Regulatory Framework for Novel Foods and Ingredients - EAS Strategies</w:t>
      </w:r>
    </w:p>
    <w:p w:rsidR="00000000" w:rsidDel="00000000" w:rsidP="00000000" w:rsidRDefault="00000000" w:rsidRPr="00000000" w14:paraId="00000272">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"https://www.easglobal.com/post/chile-opens-consultation-on-first-ever-regulatory-framework-for-novel-foods-and-ingredients" </w:instrText>
        <w:fldChar w:fldCharType="separate"/>
      </w:r>
      <w:r w:rsidDel="00000000" w:rsidR="00000000" w:rsidRPr="00000000">
        <w:rPr>
          <w:rtl w:val="0"/>
        </w:rPr>
        <w:t xml:space="preserve">Se abre en una ventana nueva</w:t>
      </w:r>
    </w:p>
    <w:p w:rsidR="00000000" w:rsidDel="00000000" w:rsidP="00000000" w:rsidRDefault="00000000" w:rsidRPr="00000000" w14:paraId="00000273">
      <w:pPr>
        <w:shd w:fill="1e1f20" w:val="clear"/>
        <w:spacing w:line="342.85714285714283" w:lineRule="auto"/>
        <w:rPr/>
      </w:pPr>
      <w:r w:rsidDel="00000000" w:rsidR="00000000" w:rsidRPr="00000000">
        <w:rPr/>
        <w:drawing>
          <wp:inline distB="114300" distT="114300" distL="114300" distR="114300">
            <wp:extent cx="190500" cy="190500"/>
            <wp:effectExtent b="0" l="0" r="0" t="0"/>
            <wp:docPr id="18" name="image18.png"/>
            <a:graphic>
              <a:graphicData uri="http://schemas.openxmlformats.org/drawingml/2006/picture">
                <pic:pic>
                  <pic:nvPicPr>
                    <pic:cNvPr id="0" name="image18.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"https://www.youtube.com/watch?v=NeY9FHpc4_4" </w:instrText>
        <w:fldChar w:fldCharType="separate"/>
      </w:r>
      <w:r w:rsidDel="00000000" w:rsidR="00000000" w:rsidRPr="00000000">
        <w:rPr>
          <w:rtl w:val="0"/>
        </w:rPr>
      </w:r>
    </w:p>
    <w:p w:rsidR="00000000" w:rsidDel="00000000" w:rsidP="00000000" w:rsidRDefault="00000000" w:rsidRPr="00000000" w14:paraId="0000027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"https://www.youtube.com/watch?v=NeY9FHpc4_4" </w:instrText>
        <w:fldChar w:fldCharType="separate"/>
      </w:r>
      <w:r w:rsidDel="00000000" w:rsidR="00000000" w:rsidRPr="00000000">
        <w:rPr>
          <w:rFonts w:ascii="Google Sans" w:cs="Google Sans" w:eastAsia="Google Sans" w:hAnsi="Google Sans"/>
          <w:b w:val="1"/>
          <w:bCs w:val="1"/>
          <w:sz w:val="21"/>
          <w:szCs w:val="21"/>
          <w:rtl w:val="0"/>
        </w:rPr>
        <w:t xml:space="preserve">youtube.com</w:t>
      </w:r>
    </w:p>
    <w:p w:rsidR="00000000" w:rsidDel="00000000" w:rsidP="00000000" w:rsidRDefault="00000000" w:rsidRPr="00000000" w14:paraId="0000027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"https://www.youtube.com/watch?v=NeY9FHpc4_4" </w:instrText>
        <w:fldChar w:fldCharType="separate"/>
      </w:r>
      <w:r w:rsidDel="00000000" w:rsidR="00000000" w:rsidRPr="00000000">
        <w:rPr>
          <w:rFonts w:ascii="Google Sans" w:cs="Google Sans" w:eastAsia="Google Sans" w:hAnsi="Google Sans"/>
          <w:sz w:val="21"/>
          <w:szCs w:val="21"/>
          <w:rtl w:val="0"/>
        </w:rPr>
        <w:t xml:space="preserve">Ciclo FoodTech: ¿Qué nos permite la normativa chilena para innovar en alimentos?</w:t>
      </w:r>
    </w:p>
    <w:p w:rsidR="00000000" w:rsidDel="00000000" w:rsidP="00000000" w:rsidRDefault="00000000" w:rsidRPr="00000000" w14:paraId="0000027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"https://www.youtube.com/watch?v=NeY9FHpc4_4" </w:instrText>
        <w:fldChar w:fldCharType="separate"/>
      </w:r>
      <w:r w:rsidDel="00000000" w:rsidR="00000000" w:rsidRPr="00000000">
        <w:rPr>
          <w:rtl w:val="0"/>
        </w:rPr>
        <w:t xml:space="preserve">Se abre en una ventana nueva</w:t>
      </w:r>
    </w:p>
    <w:p w:rsidR="00000000" w:rsidDel="00000000" w:rsidP="00000000" w:rsidRDefault="00000000" w:rsidRPr="00000000" w14:paraId="00000277">
      <w:pPr>
        <w:shd w:fill="1e1f20" w:val="clear"/>
        <w:spacing w:line="342.85714285714283" w:lineRule="auto"/>
        <w:rPr/>
      </w:pPr>
      <w:r w:rsidDel="00000000" w:rsidR="00000000" w:rsidRPr="00000000">
        <w:rPr/>
        <w:drawing>
          <wp:inline distB="114300" distT="114300" distL="114300" distR="114300">
            <wp:extent cx="190500" cy="190500"/>
            <wp:effectExtent b="0" l="0" r="0" t="0"/>
            <wp:docPr id="23" name="image23.png"/>
            <a:graphic>
              <a:graphicData uri="http://schemas.openxmlformats.org/drawingml/2006/picture">
                <pic:pic>
                  <pic:nvPicPr>
                    <pic:cNvPr id="0" name="image23.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"https://www.carey.cl/isp-aprueba-nueva-guia-tecnica-para-el-registro-sanitario-de-alergenos" </w:instrText>
        <w:fldChar w:fldCharType="separate"/>
      </w:r>
      <w:r w:rsidDel="00000000" w:rsidR="00000000" w:rsidRPr="00000000">
        <w:rPr>
          <w:rtl w:val="0"/>
        </w:rPr>
      </w:r>
    </w:p>
    <w:p w:rsidR="00000000" w:rsidDel="00000000" w:rsidP="00000000" w:rsidRDefault="00000000" w:rsidRPr="00000000" w14:paraId="00000278">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"https://www.carey.cl/isp-aprueba-nueva-guia-tecnica-para-el-registro-sanitario-de-alergenos" </w:instrText>
        <w:fldChar w:fldCharType="separate"/>
      </w:r>
      <w:r w:rsidDel="00000000" w:rsidR="00000000" w:rsidRPr="00000000">
        <w:rPr>
          <w:rFonts w:ascii="Google Sans" w:cs="Google Sans" w:eastAsia="Google Sans" w:hAnsi="Google Sans"/>
          <w:b w:val="1"/>
          <w:bCs w:val="1"/>
          <w:sz w:val="21"/>
          <w:szCs w:val="21"/>
          <w:rtl w:val="0"/>
        </w:rPr>
        <w:t xml:space="preserve">carey.cl</w:t>
      </w:r>
    </w:p>
    <w:p w:rsidR="00000000" w:rsidDel="00000000" w:rsidP="00000000" w:rsidRDefault="00000000" w:rsidRPr="00000000" w14:paraId="00000279">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"https://www.carey.cl/isp-aprueba-nueva-guia-tecnica-para-el-registro-sanitario-de-alergenos" </w:instrText>
        <w:fldChar w:fldCharType="separate"/>
      </w:r>
      <w:r w:rsidDel="00000000" w:rsidR="00000000" w:rsidRPr="00000000">
        <w:rPr>
          <w:rFonts w:ascii="Google Sans" w:cs="Google Sans" w:eastAsia="Google Sans" w:hAnsi="Google Sans"/>
          <w:sz w:val="21"/>
          <w:szCs w:val="21"/>
          <w:rtl w:val="0"/>
        </w:rPr>
        <w:t xml:space="preserve">ISP aprueba nueva guía técnica para el registro sanitario de alérgenos - Carey Abogados</w:t>
      </w:r>
    </w:p>
    <w:p w:rsidR="00000000" w:rsidDel="00000000" w:rsidP="00000000" w:rsidRDefault="00000000" w:rsidRPr="00000000" w14:paraId="0000027A">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"https://www.carey.cl/isp-aprueba-nueva-guia-tecnica-para-el-registro-sanitario-de-alergenos" </w:instrText>
        <w:fldChar w:fldCharType="separate"/>
      </w:r>
      <w:r w:rsidDel="00000000" w:rsidR="00000000" w:rsidRPr="00000000">
        <w:rPr>
          <w:rtl w:val="0"/>
        </w:rPr>
        <w:t xml:space="preserve">Se abre en una ventana nueva</w:t>
      </w:r>
    </w:p>
    <w:p w:rsidR="00000000" w:rsidDel="00000000" w:rsidP="00000000" w:rsidRDefault="00000000" w:rsidRPr="00000000" w14:paraId="0000027B">
      <w:pPr>
        <w:shd w:fill="1e1f20" w:val="clear"/>
        <w:spacing w:line="342.85714285714283" w:lineRule="auto"/>
        <w:rPr/>
      </w:pPr>
      <w:r w:rsidDel="00000000" w:rsidR="00000000" w:rsidRPr="00000000">
        <w:rPr/>
        <w:drawing>
          <wp:inline distB="114300" distT="114300" distL="114300" distR="114300">
            <wp:extent cx="190500" cy="190500"/>
            <wp:effectExtent b="0" l="0" r="0" t="0"/>
            <wp:docPr id="12"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"https://www.gicona.cl/articulos/registro-sanitario-ispch-en-chile-guia-completa-para-empresas-2025" </w:instrText>
        <w:fldChar w:fldCharType="separate"/>
      </w:r>
      <w:r w:rsidDel="00000000" w:rsidR="00000000" w:rsidRPr="00000000">
        <w:rPr>
          <w:rtl w:val="0"/>
        </w:rPr>
      </w:r>
    </w:p>
    <w:p w:rsidR="00000000" w:rsidDel="00000000" w:rsidP="00000000" w:rsidRDefault="00000000" w:rsidRPr="00000000" w14:paraId="0000027C">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"https://www.gicona.cl/articulos/registro-sanitario-ispch-en-chile-guia-completa-para-empresas-2025" </w:instrText>
        <w:fldChar w:fldCharType="separate"/>
      </w:r>
      <w:r w:rsidDel="00000000" w:rsidR="00000000" w:rsidRPr="00000000">
        <w:rPr>
          <w:rFonts w:ascii="Google Sans" w:cs="Google Sans" w:eastAsia="Google Sans" w:hAnsi="Google Sans"/>
          <w:b w:val="1"/>
          <w:bCs w:val="1"/>
          <w:sz w:val="21"/>
          <w:szCs w:val="21"/>
          <w:rtl w:val="0"/>
        </w:rPr>
        <w:t xml:space="preserve">gicona.cl</w:t>
      </w:r>
    </w:p>
    <w:p w:rsidR="00000000" w:rsidDel="00000000" w:rsidP="00000000" w:rsidRDefault="00000000" w:rsidRPr="00000000" w14:paraId="0000027D">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"https://www.gicona.cl/articulos/registro-sanitario-ispch-en-chile-guia-completa-para-empresas-2025" </w:instrText>
        <w:fldChar w:fldCharType="separate"/>
      </w:r>
      <w:r w:rsidDel="00000000" w:rsidR="00000000" w:rsidRPr="00000000">
        <w:rPr>
          <w:rFonts w:ascii="Google Sans" w:cs="Google Sans" w:eastAsia="Google Sans" w:hAnsi="Google Sans"/>
          <w:sz w:val="21"/>
          <w:szCs w:val="21"/>
          <w:rtl w:val="0"/>
        </w:rPr>
        <w:t xml:space="preserve">Registro Sanitario ISPCH en Chile: Guía Completa para Empresas [2025] - Gicona</w:t>
      </w:r>
    </w:p>
    <w:p w:rsidR="00000000" w:rsidDel="00000000" w:rsidP="00000000" w:rsidRDefault="00000000" w:rsidRPr="00000000" w14:paraId="0000027E">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"https://www.gicona.cl/articulos/registro-sanitario-ispch-en-chile-guia-completa-para-empresas-2025" </w:instrText>
        <w:fldChar w:fldCharType="separate"/>
      </w:r>
      <w:r w:rsidDel="00000000" w:rsidR="00000000" w:rsidRPr="00000000">
        <w:rPr>
          <w:rtl w:val="0"/>
        </w:rPr>
        <w:t xml:space="preserve">Se abre en una ventana nueva</w:t>
      </w:r>
    </w:p>
    <w:p w:rsidR="00000000" w:rsidDel="00000000" w:rsidP="00000000" w:rsidRDefault="00000000" w:rsidRPr="00000000" w14:paraId="0000027F">
      <w:pPr>
        <w:shd w:fill="1e1f20" w:val="clear"/>
        <w:spacing w:line="342.85714285714283" w:lineRule="auto"/>
        <w:rPr/>
      </w:pPr>
      <w:r w:rsidDel="00000000" w:rsidR="00000000" w:rsidRPr="00000000">
        <w:rPr/>
        <w:drawing>
          <wp:inline distB="114300" distT="114300" distL="114300" distR="114300">
            <wp:extent cx="190500" cy="190500"/>
            <wp:effectExtent b="0" l="0" r="0" t="0"/>
            <wp:docPr id="57" name="image57.png"/>
            <a:graphic>
              <a:graphicData uri="http://schemas.openxmlformats.org/drawingml/2006/picture">
                <pic:pic>
                  <pic:nvPicPr>
                    <pic:cNvPr id="0" name="image57.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"https://www.gicona.cl/articulos/guia-completa-como-verificar-y-obtener-registros-sanitarios-ispch-en-chile-2024" </w:instrText>
        <w:fldChar w:fldCharType="separate"/>
      </w:r>
      <w:r w:rsidDel="00000000" w:rsidR="00000000" w:rsidRPr="00000000">
        <w:rPr>
          <w:rtl w:val="0"/>
        </w:rPr>
      </w:r>
    </w:p>
    <w:p w:rsidR="00000000" w:rsidDel="00000000" w:rsidP="00000000" w:rsidRDefault="00000000" w:rsidRPr="00000000" w14:paraId="00000280">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"https://www.gicona.cl/articulos/guia-completa-como-verificar-y-obtener-registros-sanitarios-ispch-en-chile-2024" </w:instrText>
        <w:fldChar w:fldCharType="separate"/>
      </w:r>
      <w:r w:rsidDel="00000000" w:rsidR="00000000" w:rsidRPr="00000000">
        <w:rPr>
          <w:rFonts w:ascii="Google Sans" w:cs="Google Sans" w:eastAsia="Google Sans" w:hAnsi="Google Sans"/>
          <w:b w:val="1"/>
          <w:bCs w:val="1"/>
          <w:sz w:val="21"/>
          <w:szCs w:val="21"/>
          <w:rtl w:val="0"/>
        </w:rPr>
        <w:t xml:space="preserve">gicona.cl</w:t>
      </w:r>
    </w:p>
    <w:p w:rsidR="00000000" w:rsidDel="00000000" w:rsidP="00000000" w:rsidRDefault="00000000" w:rsidRPr="00000000" w14:paraId="00000281">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"https://www.gicona.cl/articulos/guia-completa-como-verificar-y-obtener-registros-sanitarios-ispch-en-chile-2024" </w:instrText>
        <w:fldChar w:fldCharType="separate"/>
      </w:r>
      <w:r w:rsidDel="00000000" w:rsidR="00000000" w:rsidRPr="00000000">
        <w:rPr>
          <w:rFonts w:ascii="Google Sans" w:cs="Google Sans" w:eastAsia="Google Sans" w:hAnsi="Google Sans"/>
          <w:sz w:val="21"/>
          <w:szCs w:val="21"/>
          <w:rtl w:val="0"/>
        </w:rPr>
        <w:t xml:space="preserve">Guía Completa: Cómo Verificar y Obtener Registros Sanitarios ISPCH en Chile 2024</w:t>
      </w:r>
    </w:p>
    <w:p w:rsidR="00000000" w:rsidDel="00000000" w:rsidP="00000000" w:rsidRDefault="00000000" w:rsidRPr="00000000" w14:paraId="00000282">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"https://www.gicona.cl/articulos/guia-completa-como-verificar-y-obtener-registros-sanitarios-ispch-en-chile-2024" </w:instrText>
        <w:fldChar w:fldCharType="separate"/>
      </w:r>
      <w:r w:rsidDel="00000000" w:rsidR="00000000" w:rsidRPr="00000000">
        <w:rPr>
          <w:rtl w:val="0"/>
        </w:rPr>
        <w:t xml:space="preserve">Se abre en una ventana nueva</w:t>
      </w:r>
    </w:p>
    <w:p w:rsidR="00000000" w:rsidDel="00000000" w:rsidP="00000000" w:rsidRDefault="00000000" w:rsidRPr="00000000" w14:paraId="00000283">
      <w:pPr>
        <w:shd w:fill="1e1f20" w:val="clear"/>
        <w:spacing w:line="342.85714285714283" w:lineRule="auto"/>
        <w:rPr/>
      </w:pPr>
      <w:r w:rsidDel="00000000" w:rsidR="00000000" w:rsidRPr="00000000">
        <w:rPr/>
        <w:drawing>
          <wp:inline distB="114300" distT="114300" distL="114300" distR="114300">
            <wp:extent cx="190500" cy="190500"/>
            <wp:effectExtent b="0" l="0" r="0" t="0"/>
            <wp:docPr id="24"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"https://portalinnova.cl/laboratorio-sma-innovacion-y-tecnologia-para-una-fiscalizacion-ambiental-mas-efectiva/" </w:instrText>
        <w:fldChar w:fldCharType="separate"/>
      </w:r>
      <w:r w:rsidDel="00000000" w:rsidR="00000000" w:rsidRPr="00000000">
        <w:rPr>
          <w:rtl w:val="0"/>
        </w:rPr>
      </w:r>
    </w:p>
    <w:p w:rsidR="00000000" w:rsidDel="00000000" w:rsidP="00000000" w:rsidRDefault="00000000" w:rsidRPr="00000000" w14:paraId="0000028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"https://portalinnova.cl/laboratorio-sma-innovacion-y-tecnologia-para-una-fiscalizacion-ambiental-mas-efectiva/" </w:instrText>
        <w:fldChar w:fldCharType="separate"/>
      </w:r>
      <w:r w:rsidDel="00000000" w:rsidR="00000000" w:rsidRPr="00000000">
        <w:rPr>
          <w:rFonts w:ascii="Google Sans" w:cs="Google Sans" w:eastAsia="Google Sans" w:hAnsi="Google Sans"/>
          <w:b w:val="1"/>
          <w:bCs w:val="1"/>
          <w:sz w:val="21"/>
          <w:szCs w:val="21"/>
          <w:rtl w:val="0"/>
        </w:rPr>
        <w:t xml:space="preserve">portalinnova.cl</w:t>
      </w:r>
    </w:p>
    <w:p w:rsidR="00000000" w:rsidDel="00000000" w:rsidP="00000000" w:rsidRDefault="00000000" w:rsidRPr="00000000" w14:paraId="0000028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"https://portalinnova.cl/laboratorio-sma-innovacion-y-tecnologia-para-una-fiscalizacion-ambiental-mas-efectiva/" </w:instrText>
        <w:fldChar w:fldCharType="separate"/>
      </w:r>
      <w:r w:rsidDel="00000000" w:rsidR="00000000" w:rsidRPr="00000000">
        <w:rPr>
          <w:rFonts w:ascii="Google Sans" w:cs="Google Sans" w:eastAsia="Google Sans" w:hAnsi="Google Sans"/>
          <w:sz w:val="21"/>
          <w:szCs w:val="21"/>
          <w:rtl w:val="0"/>
        </w:rPr>
        <w:t xml:space="preserve">Laboratorio SMA: innovación y tecnología para una fiscalización ambiental más efectiva</w:t>
      </w:r>
    </w:p>
    <w:p w:rsidR="00000000" w:rsidDel="00000000" w:rsidP="00000000" w:rsidRDefault="00000000" w:rsidRPr="00000000" w14:paraId="0000028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"https://portalinnova.cl/laboratorio-sma-innovacion-y-tecnologia-para-una-fiscalizacion-ambiental-mas-efectiva/" </w:instrText>
        <w:fldChar w:fldCharType="separate"/>
      </w:r>
      <w:r w:rsidDel="00000000" w:rsidR="00000000" w:rsidRPr="00000000">
        <w:rPr>
          <w:rtl w:val="0"/>
        </w:rPr>
        <w:t xml:space="preserve">Se abre en una ventana nueva</w:t>
      </w:r>
    </w:p>
    <w:p w:rsidR="00000000" w:rsidDel="00000000" w:rsidP="00000000" w:rsidRDefault="00000000" w:rsidRPr="00000000" w14:paraId="00000287">
      <w:pPr>
        <w:shd w:fill="1e1f20" w:val="clear"/>
        <w:spacing w:line="342.85714285714283" w:lineRule="auto"/>
        <w:rPr/>
      </w:pPr>
      <w:r w:rsidDel="00000000" w:rsidR="00000000" w:rsidRPr="00000000">
        <w:rPr/>
        <w:drawing>
          <wp:inline distB="114300" distT="114300" distL="114300" distR="114300">
            <wp:extent cx="190500" cy="190500"/>
            <wp:effectExtent b="0" l="0" r="0" t="0"/>
            <wp:docPr id="35"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"https://www.puntorefuel.cl/collections/linea-clean-label" </w:instrText>
        <w:fldChar w:fldCharType="separate"/>
      </w:r>
      <w:r w:rsidDel="00000000" w:rsidR="00000000" w:rsidRPr="00000000">
        <w:rPr>
          <w:rtl w:val="0"/>
        </w:rPr>
      </w:r>
    </w:p>
    <w:p w:rsidR="00000000" w:rsidDel="00000000" w:rsidP="00000000" w:rsidRDefault="00000000" w:rsidRPr="00000000" w14:paraId="00000288">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"https://www.puntorefuel.cl/collections/linea-clean-label" </w:instrText>
        <w:fldChar w:fldCharType="separate"/>
      </w:r>
      <w:r w:rsidDel="00000000" w:rsidR="00000000" w:rsidRPr="00000000">
        <w:rPr>
          <w:rFonts w:ascii="Google Sans" w:cs="Google Sans" w:eastAsia="Google Sans" w:hAnsi="Google Sans"/>
          <w:b w:val="1"/>
          <w:bCs w:val="1"/>
          <w:sz w:val="21"/>
          <w:szCs w:val="21"/>
          <w:rtl w:val="0"/>
        </w:rPr>
        <w:t xml:space="preserve">puntorefuel.cl</w:t>
      </w:r>
    </w:p>
    <w:p w:rsidR="00000000" w:rsidDel="00000000" w:rsidP="00000000" w:rsidRDefault="00000000" w:rsidRPr="00000000" w14:paraId="00000289">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"https://www.puntorefuel.cl/collections/linea-clean-label" </w:instrText>
        <w:fldChar w:fldCharType="separate"/>
      </w:r>
      <w:r w:rsidDel="00000000" w:rsidR="00000000" w:rsidRPr="00000000">
        <w:rPr>
          <w:rFonts w:ascii="Google Sans" w:cs="Google Sans" w:eastAsia="Google Sans" w:hAnsi="Google Sans"/>
          <w:sz w:val="21"/>
          <w:szCs w:val="21"/>
          <w:rtl w:val="0"/>
        </w:rPr>
        <w:t xml:space="preserve">Línea Clean Label - REfuel</w:t>
      </w:r>
    </w:p>
    <w:p w:rsidR="00000000" w:rsidDel="00000000" w:rsidP="00000000" w:rsidRDefault="00000000" w:rsidRPr="00000000" w14:paraId="0000028A">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"https://www.puntorefuel.cl/collections/linea-clean-label" </w:instrText>
        <w:fldChar w:fldCharType="separate"/>
      </w:r>
      <w:r w:rsidDel="00000000" w:rsidR="00000000" w:rsidRPr="00000000">
        <w:rPr>
          <w:rtl w:val="0"/>
        </w:rPr>
        <w:t xml:space="preserve">Se abre en una ventana nueva</w:t>
      </w:r>
    </w:p>
    <w:p w:rsidR="00000000" w:rsidDel="00000000" w:rsidP="00000000" w:rsidRDefault="00000000" w:rsidRPr="00000000" w14:paraId="0000028B">
      <w:pPr>
        <w:shd w:fill="1e1f20" w:val="clear"/>
        <w:spacing w:line="342.85714285714283" w:lineRule="auto"/>
        <w:rPr/>
      </w:pPr>
      <w:r w:rsidDel="00000000" w:rsidR="00000000" w:rsidRPr="00000000">
        <w:rPr/>
        <w:drawing>
          <wp:inline distB="114300" distT="114300" distL="114300" distR="114300">
            <wp:extent cx="190500" cy="190500"/>
            <wp:effectExtent b="0" l="0" r="0" t="0"/>
            <wp:docPr id="34"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"https://www.fao.org/4/i0444s/i0444s14.pdf" </w:instrText>
        <w:fldChar w:fldCharType="separate"/>
      </w:r>
      <w:r w:rsidDel="00000000" w:rsidR="00000000" w:rsidRPr="00000000">
        <w:rPr>
          <w:rtl w:val="0"/>
        </w:rPr>
      </w:r>
    </w:p>
    <w:p w:rsidR="00000000" w:rsidDel="00000000" w:rsidP="00000000" w:rsidRDefault="00000000" w:rsidRPr="00000000" w14:paraId="0000028C">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"https://www.fao.org/4/i0444s/i0444s14.pdf" </w:instrText>
        <w:fldChar w:fldCharType="separate"/>
      </w:r>
      <w:r w:rsidDel="00000000" w:rsidR="00000000" w:rsidRPr="00000000">
        <w:rPr>
          <w:rFonts w:ascii="Google Sans" w:cs="Google Sans" w:eastAsia="Google Sans" w:hAnsi="Google Sans"/>
          <w:b w:val="1"/>
          <w:bCs w:val="1"/>
          <w:sz w:val="21"/>
          <w:szCs w:val="21"/>
          <w:rtl w:val="0"/>
        </w:rPr>
        <w:t xml:space="preserve">fao.org</w:t>
      </w:r>
    </w:p>
    <w:p w:rsidR="00000000" w:rsidDel="00000000" w:rsidP="00000000" w:rsidRDefault="00000000" w:rsidRPr="00000000" w14:paraId="0000028D">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"https://www.fao.org/4/i0444s/i0444s14.pdf" </w:instrText>
        <w:fldChar w:fldCharType="separate"/>
      </w:r>
      <w:r w:rsidDel="00000000" w:rsidR="00000000" w:rsidRPr="00000000">
        <w:rPr>
          <w:rFonts w:ascii="Google Sans" w:cs="Google Sans" w:eastAsia="Google Sans" w:hAnsi="Google Sans"/>
          <w:sz w:val="21"/>
          <w:szCs w:val="21"/>
          <w:rtl w:val="0"/>
        </w:rPr>
        <w:t xml:space="preserve">Descripción del sector mitilicultor en la región de Los Lagos, Chile: evolución y proyecciones</w:t>
      </w:r>
    </w:p>
    <w:p w:rsidR="00000000" w:rsidDel="00000000" w:rsidP="00000000" w:rsidRDefault="00000000" w:rsidRPr="00000000" w14:paraId="0000028E">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"https://www.fao.org/4/i0444s/i0444s14.pdf" </w:instrText>
        <w:fldChar w:fldCharType="separate"/>
      </w:r>
      <w:r w:rsidDel="00000000" w:rsidR="00000000" w:rsidRPr="00000000">
        <w:rPr>
          <w:rtl w:val="0"/>
        </w:rPr>
        <w:t xml:space="preserve">Se abre en una ventana nueva</w:t>
      </w:r>
    </w:p>
    <w:p w:rsidR="00000000" w:rsidDel="00000000" w:rsidP="00000000" w:rsidRDefault="00000000" w:rsidRPr="00000000" w14:paraId="0000028F">
      <w:pPr>
        <w:shd w:fill="1e1f20" w:val="clear"/>
        <w:spacing w:line="342.85714285714283" w:lineRule="auto"/>
        <w:rPr/>
      </w:pPr>
      <w:r w:rsidDel="00000000" w:rsidR="00000000" w:rsidRPr="00000000">
        <w:rPr/>
        <w:drawing>
          <wp:inline distB="114300" distT="114300" distL="114300" distR="114300">
            <wp:extent cx="190500" cy="190500"/>
            <wp:effectExtent b="0" l="0" r="0" t="0"/>
            <wp:docPr id="53" name="image53.png"/>
            <a:graphic>
              <a:graphicData uri="http://schemas.openxmlformats.org/drawingml/2006/picture">
                <pic:pic>
                  <pic:nvPicPr>
                    <pic:cNvPr id="0" name="image53.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"https://nutricionacuicola.uanl.mx/index.php/acu/article/download/323/320" </w:instrText>
        <w:fldChar w:fldCharType="separate"/>
      </w:r>
      <w:r w:rsidDel="00000000" w:rsidR="00000000" w:rsidRPr="00000000">
        <w:rPr>
          <w:rtl w:val="0"/>
        </w:rPr>
      </w:r>
    </w:p>
    <w:p w:rsidR="00000000" w:rsidDel="00000000" w:rsidP="00000000" w:rsidRDefault="00000000" w:rsidRPr="00000000" w14:paraId="00000290">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"https://nutricionacuicola.uanl.mx/index.php/acu/article/download/323/320" </w:instrText>
        <w:fldChar w:fldCharType="separate"/>
      </w:r>
      <w:r w:rsidDel="00000000" w:rsidR="00000000" w:rsidRPr="00000000">
        <w:rPr>
          <w:rFonts w:ascii="Google Sans" w:cs="Google Sans" w:eastAsia="Google Sans" w:hAnsi="Google Sans"/>
          <w:b w:val="1"/>
          <w:bCs w:val="1"/>
          <w:sz w:val="21"/>
          <w:szCs w:val="21"/>
          <w:rtl w:val="0"/>
        </w:rPr>
        <w:t xml:space="preserve">nutricionacuicola.uanl.mx</w:t>
      </w:r>
    </w:p>
    <w:p w:rsidR="00000000" w:rsidDel="00000000" w:rsidP="00000000" w:rsidRDefault="00000000" w:rsidRPr="00000000" w14:paraId="00000291">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"https://nutricionacuicola.uanl.mx/index.php/acu/article/download/323/320" </w:instrText>
        <w:fldChar w:fldCharType="separate"/>
      </w:r>
      <w:r w:rsidDel="00000000" w:rsidR="00000000" w:rsidRPr="00000000">
        <w:rPr>
          <w:rFonts w:ascii="Google Sans" w:cs="Google Sans" w:eastAsia="Google Sans" w:hAnsi="Google Sans"/>
          <w:sz w:val="21"/>
          <w:szCs w:val="21"/>
          <w:rtl w:val="0"/>
        </w:rPr>
        <w:t xml:space="preserve">ii. aspectos bioenergéticos en la nutrición acuícola</w:t>
      </w:r>
    </w:p>
    <w:p w:rsidR="00000000" w:rsidDel="00000000" w:rsidP="00000000" w:rsidRDefault="00000000" w:rsidRPr="00000000" w14:paraId="00000292">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"https://nutricionacuicola.uanl.mx/index.php/acu/article/download/323/320" </w:instrText>
        <w:fldChar w:fldCharType="separate"/>
      </w:r>
      <w:r w:rsidDel="00000000" w:rsidR="00000000" w:rsidRPr="00000000">
        <w:rPr>
          <w:rtl w:val="0"/>
        </w:rPr>
        <w:t xml:space="preserve">Se abre en una ventana nueva</w:t>
      </w:r>
    </w:p>
    <w:p w:rsidR="00000000" w:rsidDel="00000000" w:rsidP="00000000" w:rsidRDefault="00000000" w:rsidRPr="00000000" w14:paraId="00000293">
      <w:pPr>
        <w:shd w:fill="1e1f20" w:val="clear"/>
        <w:spacing w:line="342.85714285714283" w:lineRule="auto"/>
        <w:rPr/>
      </w:pPr>
      <w:r w:rsidDel="00000000" w:rsidR="00000000" w:rsidRPr="00000000">
        <w:rPr/>
        <w:drawing>
          <wp:inline distB="114300" distT="114300" distL="114300" distR="114300">
            <wp:extent cx="190500" cy="190500"/>
            <wp:effectExtent b="0" l="0" r="0" t="0"/>
            <wp:docPr id="68" name="image68.png"/>
            <a:graphic>
              <a:graphicData uri="http://schemas.openxmlformats.org/drawingml/2006/picture">
                <pic:pic>
                  <pic:nvPicPr>
                    <pic:cNvPr id="0" name="image68.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"https://www.intrepia.io/inversion-food-tech-el-sector-esta-viviendo-claramente-una-revolucion/" </w:instrText>
        <w:fldChar w:fldCharType="separate"/>
      </w:r>
      <w:r w:rsidDel="00000000" w:rsidR="00000000" w:rsidRPr="00000000">
        <w:rPr>
          <w:rtl w:val="0"/>
        </w:rPr>
      </w:r>
    </w:p>
    <w:p w:rsidR="00000000" w:rsidDel="00000000" w:rsidP="00000000" w:rsidRDefault="00000000" w:rsidRPr="00000000" w14:paraId="00000294">
      <w:pPr>
        <w:shd w:fill="1e1f20" w:val="clear"/>
        <w:spacing w:line="342.85714285714283" w:lineRule="auto"/>
        <w:rPr>
          <w:rFonts w:ascii="Google Sans" w:cs="Google Sans" w:eastAsia="Google Sans" w:hAnsi="Google Sans"/>
          <w:b w:val="1"/>
          <w:bCs w:val="1"/>
          <w:sz w:val="21"/>
          <w:szCs w:val="21"/>
        </w:rPr>
      </w:pPr>
      <w:r w:rsidDel="00000000" w:rsidR="00000000" w:rsidRPr="00000000">
        <w:fldChar w:fldCharType="end"/>
      </w:r>
      <w:r w:rsidDel="00000000" w:rsidR="00000000" w:rsidRPr="00000000">
        <w:fldChar w:fldCharType="begin"/>
        <w:instrText xml:space="preserve"> HYPERLINK "https://www.intrepia.io/inversion-food-tech-el-sector-esta-viviendo-claramente-una-revolucion/" </w:instrText>
        <w:fldChar w:fldCharType="separate"/>
      </w:r>
      <w:r w:rsidDel="00000000" w:rsidR="00000000" w:rsidRPr="00000000">
        <w:rPr>
          <w:rFonts w:ascii="Google Sans" w:cs="Google Sans" w:eastAsia="Google Sans" w:hAnsi="Google Sans"/>
          <w:b w:val="1"/>
          <w:bCs w:val="1"/>
          <w:sz w:val="21"/>
          <w:szCs w:val="21"/>
          <w:rtl w:val="0"/>
        </w:rPr>
        <w:t xml:space="preserve">intrepia.io</w:t>
      </w:r>
    </w:p>
    <w:p w:rsidR="00000000" w:rsidDel="00000000" w:rsidP="00000000" w:rsidRDefault="00000000" w:rsidRPr="00000000" w14:paraId="00000295">
      <w:pPr>
        <w:shd w:fill="1e1f20" w:val="clear"/>
        <w:spacing w:line="342.85714285714283" w:lineRule="auto"/>
        <w:rPr>
          <w:rFonts w:ascii="Google Sans" w:cs="Google Sans" w:eastAsia="Google Sans" w:hAnsi="Google Sans"/>
          <w:sz w:val="21"/>
          <w:szCs w:val="21"/>
        </w:rPr>
      </w:pPr>
      <w:r w:rsidDel="00000000" w:rsidR="00000000" w:rsidRPr="00000000">
        <w:fldChar w:fldCharType="end"/>
      </w:r>
      <w:r w:rsidDel="00000000" w:rsidR="00000000" w:rsidRPr="00000000">
        <w:fldChar w:fldCharType="begin"/>
        <w:instrText xml:space="preserve"> HYPERLINK "https://www.intrepia.io/inversion-food-tech-el-sector-esta-viviendo-claramente-una-revolucion/" </w:instrText>
        <w:fldChar w:fldCharType="separate"/>
      </w:r>
      <w:r w:rsidDel="00000000" w:rsidR="00000000" w:rsidRPr="00000000">
        <w:rPr>
          <w:rFonts w:ascii="Google Sans" w:cs="Google Sans" w:eastAsia="Google Sans" w:hAnsi="Google Sans"/>
          <w:sz w:val="21"/>
          <w:szCs w:val="21"/>
          <w:rtl w:val="0"/>
        </w:rPr>
        <w:t xml:space="preserve">Inversión food tech: "el sector está viviendo claramente una revolución" - Intrepia</w:t>
      </w:r>
    </w:p>
    <w:p w:rsidR="00000000" w:rsidDel="00000000" w:rsidP="00000000" w:rsidRDefault="00000000" w:rsidRPr="00000000" w14:paraId="00000296">
      <w:pPr>
        <w:spacing w:after="0" w:before="0" w:lineRule="auto"/>
        <w:ind w:left="-20" w:right="-20" w:firstLine="0"/>
        <w:rPr/>
      </w:pPr>
      <w:r w:rsidDel="00000000" w:rsidR="00000000" w:rsidRPr="00000000">
        <w:fldChar w:fldCharType="end"/>
      </w:r>
      <w:r w:rsidDel="00000000" w:rsidR="00000000" w:rsidRPr="00000000">
        <w:fldChar w:fldCharType="begin"/>
        <w:instrText xml:space="preserve"> HYPERLINK "https://www.intrepia.io/inversion-food-tech-el-sector-esta-viviendo-claramente-una-revolucion/" </w:instrText>
        <w:fldChar w:fldCharType="separate"/>
      </w:r>
      <w:r w:rsidDel="00000000" w:rsidR="00000000" w:rsidRPr="00000000">
        <w:rPr>
          <w:rtl w:val="0"/>
        </w:rPr>
        <w:t xml:space="preserve">Se abre en una ventana nueva</w:t>
      </w:r>
    </w:p>
    <w:p w:rsidR="00000000" w:rsidDel="00000000" w:rsidP="00000000" w:rsidRDefault="00000000" w:rsidRPr="00000000" w14:paraId="00000297">
      <w:pPr>
        <w:spacing w:after="300" w:line="342.85714285714283" w:lineRule="auto"/>
        <w:rPr>
          <w:rFonts w:ascii="Google Sans" w:cs="Google Sans" w:eastAsia="Google Sans" w:hAnsi="Google Sans"/>
          <w:b w:val="1"/>
          <w:bCs w:val="1"/>
          <w:i w:val="1"/>
          <w:iCs w:val="1"/>
          <w:sz w:val="21"/>
          <w:szCs w:val="21"/>
        </w:rPr>
      </w:pPr>
      <w:r w:rsidDel="00000000" w:rsidR="00000000" w:rsidRPr="00000000">
        <w:fldChar w:fldCharType="end"/>
      </w:r>
      <w:r w:rsidDel="00000000" w:rsidR="00000000" w:rsidRPr="00000000">
        <w:rPr>
          <w:rFonts w:ascii="Google Sans" w:cs="Google Sans" w:eastAsia="Google Sans" w:hAnsi="Google Sans"/>
          <w:b w:val="1"/>
          <w:bCs w:val="1"/>
          <w:i w:val="1"/>
          <w:iCs w:val="1"/>
          <w:sz w:val="21"/>
          <w:szCs w:val="21"/>
          <w:rtl w:val="0"/>
        </w:rPr>
        <w:t xml:space="preserve">Enfoque del Desafío y la Oportunidad</w:t>
      </w:r>
    </w:p>
    <w:p w:rsidR="00000000" w:rsidDel="00000000" w:rsidP="00000000" w:rsidRDefault="00000000" w:rsidRPr="00000000" w14:paraId="00000298">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Estoy iniciando la investigación para validar el proyecto 'AquaBiotics Sur', que busca transformar el descarte líquido de la cocción de mejillones (RIL) en la Región de Los Lagos, Chile, en ingredientes nutracéuticos de alto valor como Taurina y Parabióticos. La propuesta es innovadora, ya que aborda un triple desafío: un problema ambiental masivo (alto DBO₅ que genera altos costos de tratamiento), una oportunidad de economía circular y la creación de ingredientes funcionales para el mercado B2B, lo cual es altamente coherente con la rúbrica de Corfo.</w:t>
      </w:r>
    </w:p>
    <w:p w:rsidR="00000000" w:rsidDel="00000000" w:rsidP="00000000" w:rsidRDefault="00000000" w:rsidRPr="00000000" w14:paraId="00000299">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Ejes Clave de la Investigación</w:t>
      </w:r>
    </w:p>
    <w:p w:rsidR="00000000" w:rsidDel="00000000" w:rsidP="00000000" w:rsidRDefault="00000000" w:rsidRPr="00000000" w14:paraId="0000029A">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He definido cinco áreas de investigación fundamentales que cubren todos los criterios de evaluación. Primero, necesito cuantificar la magnitud del problema ambiental en Chile (volumen de RIL y costos regulatorios). Segundo, validaré el crecimiento y las tendencias del mercado nutracéutico chileno, específicamente la demanda por ingredientes sostenibles y el precio premium. Tercero, exploraré los precedentes científicos y técnicos para la biorrefinería. Finalmente, abordaré los riesgos críticos: los requisitos de registro de ingredientes novedosos (ISP/SAG) y la viabilidad logística y financiera de la cadena de suministro de la materia prima (RIL).</w:t>
      </w:r>
    </w:p>
    <w:p w:rsidR="00000000" w:rsidDel="00000000" w:rsidP="00000000" w:rsidRDefault="00000000" w:rsidRPr="00000000" w14:paraId="0000029B">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Próximos Pasos</w:t>
      </w:r>
    </w:p>
    <w:p w:rsidR="00000000" w:rsidDel="00000000" w:rsidP="00000000" w:rsidRDefault="00000000" w:rsidRPr="00000000" w14:paraId="0000029C">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Mi estrategia inicial es realizar búsquedas amplias y específicas para cada uno de estos cinco ejes, priorizando datos y fuentes chilenas (SMA, SERNAPESCA, estudios de mercado locales y literatura científica). Esto me permitirá establecer una base de conocimiento robusta para la validación técnica, comercial y regulatoria del proyecto, avanzando de manera estructurada con las búsquedas.</w:t>
      </w:r>
    </w:p>
    <w:p w:rsidR="00000000" w:rsidDel="00000000" w:rsidP="00000000" w:rsidRDefault="00000000" w:rsidRPr="00000000" w14:paraId="0000029D">
      <w:pPr>
        <w:shd w:fill="1e1f20" w:val="clear"/>
        <w:spacing w:after="240"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4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Researching websites</w:t>
      </w:r>
    </w:p>
    <w:p w:rsidR="00000000" w:rsidDel="00000000" w:rsidP="00000000" w:rsidRDefault="00000000" w:rsidRPr="00000000" w14:paraId="0000029F">
      <w:pPr>
        <w:spacing w:after="240"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Pr>
        <w:drawing>
          <wp:inline distB="114300" distT="11430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"https://portal.sma.gob.cl/index.php/sma-requiere-evaluacion-ambiental-a-11-centros-de-cultivo-de-mariscos-en-los-lagos/" </w:instrText>
        <w:fldChar w:fldCharType="separate"/>
      </w:r>
      <w:r w:rsidDel="00000000" w:rsidR="00000000" w:rsidRPr="00000000">
        <w:rPr>
          <w:rtl w:val="0"/>
        </w:rPr>
      </w:r>
    </w:p>
    <w:p w:rsidR="00000000" w:rsidDel="00000000" w:rsidP="00000000" w:rsidRDefault="00000000" w:rsidRPr="00000000" w14:paraId="000002A0">
      <w:pPr>
        <w:spacing w:after="240" w:line="320" w:lineRule="auto"/>
        <w:rPr>
          <w:rFonts w:ascii="Google Sans" w:cs="Google Sans" w:eastAsia="Google Sans" w:hAnsi="Google Sans"/>
          <w:sz w:val="18"/>
          <w:szCs w:val="18"/>
        </w:rPr>
      </w:pPr>
      <w:r w:rsidDel="00000000" w:rsidR="00000000" w:rsidRPr="00000000">
        <w:fldChar w:fldCharType="end"/>
      </w:r>
      <w:r w:rsidDel="00000000" w:rsidR="00000000" w:rsidRPr="00000000">
        <w:fldChar w:fldCharType="begin"/>
        <w:instrText xml:space="preserve"> HYPERLINK "https://portal.sma.gob.cl/index.php/sma-requiere-evaluacion-ambiental-a-11-centros-de-cultivo-de-mariscos-en-los-lagos/" </w:instrText>
        <w:fldChar w:fldCharType="separate"/>
      </w:r>
      <w:r w:rsidDel="00000000" w:rsidR="00000000" w:rsidRPr="00000000">
        <w:rPr>
          <w:rFonts w:ascii="Google Sans" w:cs="Google Sans" w:eastAsia="Google Sans" w:hAnsi="Google Sans"/>
          <w:sz w:val="18"/>
          <w:szCs w:val="18"/>
          <w:rtl w:val="0"/>
        </w:rPr>
        <w:t xml:space="preserve">portal.sma.gob.cl</w:t>
      </w:r>
    </w:p>
    <w:p w:rsidR="00000000" w:rsidDel="00000000" w:rsidP="00000000" w:rsidRDefault="00000000" w:rsidRPr="00000000" w14:paraId="000002A1">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SMA requiere evaluación ambiental a 11 centros de cultivo de mitílidos en Los Lagos</w:t>
      </w:r>
    </w:p>
    <w:p w:rsidR="00000000" w:rsidDel="00000000" w:rsidP="00000000" w:rsidRDefault="00000000" w:rsidRPr="00000000" w14:paraId="000002A2">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11"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"https://www.induambiente.com/actualidad/noticias/sma-requiere-evaluacion-ambiental-a-once-centros-de-cultivo-de-mitilidos-en-los-lagos" </w:instrText>
        <w:fldChar w:fldCharType="separate"/>
      </w:r>
      <w:r w:rsidDel="00000000" w:rsidR="00000000" w:rsidRPr="00000000">
        <w:rPr>
          <w:rtl w:val="0"/>
        </w:rPr>
      </w:r>
    </w:p>
    <w:p w:rsidR="00000000" w:rsidDel="00000000" w:rsidP="00000000" w:rsidRDefault="00000000" w:rsidRPr="00000000" w14:paraId="000002A3">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induambiente.com</w:t>
      </w:r>
    </w:p>
    <w:p w:rsidR="00000000" w:rsidDel="00000000" w:rsidP="00000000" w:rsidRDefault="00000000" w:rsidRPr="00000000" w14:paraId="000002A4">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SMA requiere evaluación ambiental a once centros de cultivo de mitílidos en Los Lagos</w:t>
      </w:r>
    </w:p>
    <w:p w:rsidR="00000000" w:rsidDel="00000000" w:rsidP="00000000" w:rsidRDefault="00000000" w:rsidRPr="00000000" w14:paraId="000002A5">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26" name="image26.png"/>
            <a:graphic>
              <a:graphicData uri="http://schemas.openxmlformats.org/drawingml/2006/picture">
                <pic:pic>
                  <pic:nvPicPr>
                    <pic:cNvPr id="0" name="image26.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"https://www.bcn.cl/leychile/Navegar?idNorma=182637" </w:instrText>
        <w:fldChar w:fldCharType="separate"/>
      </w:r>
      <w:r w:rsidDel="00000000" w:rsidR="00000000" w:rsidRPr="00000000">
        <w:rPr>
          <w:rtl w:val="0"/>
        </w:rPr>
      </w:r>
    </w:p>
    <w:p w:rsidR="00000000" w:rsidDel="00000000" w:rsidP="00000000" w:rsidRDefault="00000000" w:rsidRPr="00000000" w14:paraId="000002A6">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bcn.cl</w:t>
      </w:r>
    </w:p>
    <w:p w:rsidR="00000000" w:rsidDel="00000000" w:rsidP="00000000" w:rsidRDefault="00000000" w:rsidRPr="00000000" w14:paraId="000002A7">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Ley Chile - Decreto 90 07-MAR-2001 MINISTERIO SECRETARÍA GENERAL DE LA PRESIDENCIA - Biblioteca del Congreso Nacional - BCN</w:t>
      </w:r>
    </w:p>
    <w:p w:rsidR="00000000" w:rsidDel="00000000" w:rsidP="00000000" w:rsidRDefault="00000000" w:rsidRPr="00000000" w14:paraId="000002A8">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7"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"https://portal.sma.gob.cl/index.php/subpesca-sernapesca-y-sma-firman-acuerdo-para-avanzar-en-la-fiscalizacion-de-mitilidos/" </w:instrText>
        <w:fldChar w:fldCharType="separate"/>
      </w:r>
      <w:r w:rsidDel="00000000" w:rsidR="00000000" w:rsidRPr="00000000">
        <w:rPr>
          <w:rtl w:val="0"/>
        </w:rPr>
      </w:r>
    </w:p>
    <w:p w:rsidR="00000000" w:rsidDel="00000000" w:rsidP="00000000" w:rsidRDefault="00000000" w:rsidRPr="00000000" w14:paraId="000002A9">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portal.sma.gob.cl</w:t>
      </w:r>
    </w:p>
    <w:p w:rsidR="00000000" w:rsidDel="00000000" w:rsidP="00000000" w:rsidRDefault="00000000" w:rsidRPr="00000000" w14:paraId="000002AA">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Subpesca, Sernapesca y SMA firman acuerdo para avanzar en la fiscalización de mitílidos</w:t>
      </w:r>
    </w:p>
    <w:p w:rsidR="00000000" w:rsidDel="00000000" w:rsidP="00000000" w:rsidRDefault="00000000" w:rsidRPr="00000000" w14:paraId="000002AB">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36"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"https://portalinnova.cl/laboratorio-sma-innovacion-y-tecnologia-para-una-fiscalizacion-ambiental-mas-efectiva/" </w:instrText>
        <w:fldChar w:fldCharType="separate"/>
      </w:r>
      <w:r w:rsidDel="00000000" w:rsidR="00000000" w:rsidRPr="00000000">
        <w:rPr>
          <w:rtl w:val="0"/>
        </w:rPr>
      </w:r>
    </w:p>
    <w:p w:rsidR="00000000" w:rsidDel="00000000" w:rsidP="00000000" w:rsidRDefault="00000000" w:rsidRPr="00000000" w14:paraId="000002AC">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portalinnova.cl</w:t>
      </w:r>
    </w:p>
    <w:p w:rsidR="00000000" w:rsidDel="00000000" w:rsidP="00000000" w:rsidRDefault="00000000" w:rsidRPr="00000000" w14:paraId="000002AD">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Laboratorio SMA: innovación y tecnología para una fiscalización ambiental más efectiva</w:t>
      </w:r>
    </w:p>
    <w:p w:rsidR="00000000" w:rsidDel="00000000" w:rsidP="00000000" w:rsidRDefault="00000000" w:rsidRPr="00000000" w14:paraId="000002AE">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8"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"https://www.gminsights.com/es/industry-analysis/postbiotic-supplements-market" </w:instrText>
        <w:fldChar w:fldCharType="separate"/>
      </w:r>
      <w:r w:rsidDel="00000000" w:rsidR="00000000" w:rsidRPr="00000000">
        <w:rPr>
          <w:rtl w:val="0"/>
        </w:rPr>
      </w:r>
    </w:p>
    <w:p w:rsidR="00000000" w:rsidDel="00000000" w:rsidP="00000000" w:rsidRDefault="00000000" w:rsidRPr="00000000" w14:paraId="000002AF">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gminsights.com</w:t>
      </w:r>
    </w:p>
    <w:p w:rsidR="00000000" w:rsidDel="00000000" w:rsidP="00000000" w:rsidRDefault="00000000" w:rsidRPr="00000000" w14:paraId="000002B0">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Tamaño del mercado de suplementos postbióticos y perspectivas de crecimiento (2024-2032) - Global Market Insights</w:t>
      </w:r>
    </w:p>
    <w:p w:rsidR="00000000" w:rsidDel="00000000" w:rsidP="00000000" w:rsidRDefault="00000000" w:rsidRPr="00000000" w14:paraId="000002B1">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67" name="image67.png"/>
            <a:graphic>
              <a:graphicData uri="http://schemas.openxmlformats.org/drawingml/2006/picture">
                <pic:pic>
                  <pic:nvPicPr>
                    <pic:cNvPr id="0" name="image67.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"https://www.databridgemarketresearch.com/es/reports/global-nutraceutical-products-market" </w:instrText>
        <w:fldChar w:fldCharType="separate"/>
      </w:r>
      <w:r w:rsidDel="00000000" w:rsidR="00000000" w:rsidRPr="00000000">
        <w:rPr>
          <w:rtl w:val="0"/>
        </w:rPr>
      </w:r>
    </w:p>
    <w:p w:rsidR="00000000" w:rsidDel="00000000" w:rsidP="00000000" w:rsidRDefault="00000000" w:rsidRPr="00000000" w14:paraId="000002B2">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databridgemarketresearch.com</w:t>
      </w:r>
    </w:p>
    <w:p w:rsidR="00000000" w:rsidDel="00000000" w:rsidP="00000000" w:rsidRDefault="00000000" w:rsidRPr="00000000" w14:paraId="000002B3">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Mercado mundial de productos nutracéuticos: tendencias de la industria y pronóstico hasta 2029</w:t>
      </w:r>
    </w:p>
    <w:p w:rsidR="00000000" w:rsidDel="00000000" w:rsidP="00000000" w:rsidRDefault="00000000" w:rsidRPr="00000000" w14:paraId="000002B4">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5"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"https://www.puntorefuel.cl/collections/linea-clean-label" </w:instrText>
        <w:fldChar w:fldCharType="separate"/>
      </w:r>
      <w:r w:rsidDel="00000000" w:rsidR="00000000" w:rsidRPr="00000000">
        <w:rPr>
          <w:rtl w:val="0"/>
        </w:rPr>
      </w:r>
    </w:p>
    <w:p w:rsidR="00000000" w:rsidDel="00000000" w:rsidP="00000000" w:rsidRDefault="00000000" w:rsidRPr="00000000" w14:paraId="000002B5">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puntorefuel.cl</w:t>
      </w:r>
    </w:p>
    <w:p w:rsidR="00000000" w:rsidDel="00000000" w:rsidP="00000000" w:rsidRDefault="00000000" w:rsidRPr="00000000" w14:paraId="000002B6">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Línea Clean Label - REfuel</w:t>
      </w:r>
    </w:p>
    <w:p w:rsidR="00000000" w:rsidDel="00000000" w:rsidP="00000000" w:rsidRDefault="00000000" w:rsidRPr="00000000" w14:paraId="000002B7">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56" name="image56.png"/>
            <a:graphic>
              <a:graphicData uri="http://schemas.openxmlformats.org/drawingml/2006/picture">
                <pic:pic>
                  <pic:nvPicPr>
                    <pic:cNvPr id="0" name="image56.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"https://clabel.cl/collections/todos-los-productos" </w:instrText>
        <w:fldChar w:fldCharType="separate"/>
      </w:r>
      <w:r w:rsidDel="00000000" w:rsidR="00000000" w:rsidRPr="00000000">
        <w:rPr>
          <w:rtl w:val="0"/>
        </w:rPr>
      </w:r>
    </w:p>
    <w:p w:rsidR="00000000" w:rsidDel="00000000" w:rsidP="00000000" w:rsidRDefault="00000000" w:rsidRPr="00000000" w14:paraId="000002B8">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clabel.cl</w:t>
      </w:r>
    </w:p>
    <w:p w:rsidR="00000000" w:rsidDel="00000000" w:rsidP="00000000" w:rsidRDefault="00000000" w:rsidRPr="00000000" w14:paraId="000002B9">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Todos los productos - Clean Label</w:t>
      </w:r>
    </w:p>
    <w:p w:rsidR="00000000" w:rsidDel="00000000" w:rsidP="00000000" w:rsidRDefault="00000000" w:rsidRPr="00000000" w14:paraId="000002BA">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1" name="image41.png"/>
            <a:graphic>
              <a:graphicData uri="http://schemas.openxmlformats.org/drawingml/2006/picture">
                <pic:pic>
                  <pic:nvPicPr>
                    <pic:cNvPr id="0" name="image41.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"https://thefoodtech.com/soluciones-y-tecnologia-alimentaria/ingredientes-funcionales-2025-claves-para-innovar-con-exito-y-seguridad/" </w:instrText>
        <w:fldChar w:fldCharType="separate"/>
      </w:r>
      <w:r w:rsidDel="00000000" w:rsidR="00000000" w:rsidRPr="00000000">
        <w:rPr>
          <w:rtl w:val="0"/>
        </w:rPr>
      </w:r>
    </w:p>
    <w:p w:rsidR="00000000" w:rsidDel="00000000" w:rsidP="00000000" w:rsidRDefault="00000000" w:rsidRPr="00000000" w14:paraId="000002BB">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thefoodtech.com</w:t>
      </w:r>
    </w:p>
    <w:p w:rsidR="00000000" w:rsidDel="00000000" w:rsidP="00000000" w:rsidRDefault="00000000" w:rsidRPr="00000000" w14:paraId="000002BC">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Tendencias e ingredientes funcionales que marcarán la industria en 2025 - The Food Tech</w:t>
      </w:r>
    </w:p>
    <w:p w:rsidR="00000000" w:rsidDel="00000000" w:rsidP="00000000" w:rsidRDefault="00000000" w:rsidRPr="00000000" w14:paraId="000002BD">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"https://www.indualimentos.net/blogreportajes/tendencias-mercado-de-alimentos-2025" </w:instrText>
        <w:fldChar w:fldCharType="separate"/>
      </w:r>
      <w:r w:rsidDel="00000000" w:rsidR="00000000" w:rsidRPr="00000000">
        <w:rPr>
          <w:rtl w:val="0"/>
        </w:rPr>
      </w:r>
    </w:p>
    <w:p w:rsidR="00000000" w:rsidDel="00000000" w:rsidP="00000000" w:rsidRDefault="00000000" w:rsidRPr="00000000" w14:paraId="000002BE">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indualimentos.net</w:t>
      </w:r>
    </w:p>
    <w:p w:rsidR="00000000" w:rsidDel="00000000" w:rsidP="00000000" w:rsidRDefault="00000000" w:rsidRPr="00000000" w14:paraId="000002BF">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Tendencias mercado alimentos 2025 - Revista Indualimentos</w:t>
      </w:r>
    </w:p>
    <w:p w:rsidR="00000000" w:rsidDel="00000000" w:rsidP="00000000" w:rsidRDefault="00000000" w:rsidRPr="00000000" w14:paraId="000002C0">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9" name="image49.png"/>
            <a:graphic>
              <a:graphicData uri="http://schemas.openxmlformats.org/drawingml/2006/picture">
                <pic:pic>
                  <pic:nvPicPr>
                    <pic:cNvPr id="0" name="image49.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"https://www.vliz.be/imisdocs/publications/ocrd/146885.pdf" </w:instrText>
        <w:fldChar w:fldCharType="separate"/>
      </w:r>
      <w:r w:rsidDel="00000000" w:rsidR="00000000" w:rsidRPr="00000000">
        <w:rPr>
          <w:rtl w:val="0"/>
        </w:rPr>
      </w:r>
    </w:p>
    <w:p w:rsidR="00000000" w:rsidDel="00000000" w:rsidP="00000000" w:rsidRDefault="00000000" w:rsidRPr="00000000" w14:paraId="000002C1">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vliz.be</w:t>
      </w:r>
    </w:p>
    <w:p w:rsidR="00000000" w:rsidDel="00000000" w:rsidP="00000000" w:rsidRDefault="00000000" w:rsidRPr="00000000" w14:paraId="000002C2">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Descripción del sector mitilicultor en la región de Los Lagos, Chile: evolución y proyecciones</w:t>
      </w:r>
    </w:p>
    <w:p w:rsidR="00000000" w:rsidDel="00000000" w:rsidP="00000000" w:rsidRDefault="00000000" w:rsidRPr="00000000" w14:paraId="000002C3">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29"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"https://www.fao.org/4/i0444s/i0444s14.pdf" </w:instrText>
        <w:fldChar w:fldCharType="separate"/>
      </w:r>
      <w:r w:rsidDel="00000000" w:rsidR="00000000" w:rsidRPr="00000000">
        <w:rPr>
          <w:rtl w:val="0"/>
        </w:rPr>
      </w:r>
    </w:p>
    <w:p w:rsidR="00000000" w:rsidDel="00000000" w:rsidP="00000000" w:rsidRDefault="00000000" w:rsidRPr="00000000" w14:paraId="000002C4">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fao.org</w:t>
      </w:r>
    </w:p>
    <w:p w:rsidR="00000000" w:rsidDel="00000000" w:rsidP="00000000" w:rsidRDefault="00000000" w:rsidRPr="00000000" w14:paraId="000002C5">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Descripción del sector mitilicultor en la región de Los Lagos, Chile: evolución y proyecciones</w:t>
      </w:r>
    </w:p>
    <w:p w:rsidR="00000000" w:rsidDel="00000000" w:rsidP="00000000" w:rsidRDefault="00000000" w:rsidRPr="00000000" w14:paraId="000002C6">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7"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"https://es.scribd.com/document/683807342/COTIZACIO-N-896" </w:instrText>
        <w:fldChar w:fldCharType="separate"/>
      </w:r>
      <w:r w:rsidDel="00000000" w:rsidR="00000000" w:rsidRPr="00000000">
        <w:rPr>
          <w:rtl w:val="0"/>
        </w:rPr>
      </w:r>
    </w:p>
    <w:p w:rsidR="00000000" w:rsidDel="00000000" w:rsidP="00000000" w:rsidRDefault="00000000" w:rsidRPr="00000000" w14:paraId="000002C7">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es.scribd.com</w:t>
      </w:r>
    </w:p>
    <w:p w:rsidR="00000000" w:rsidDel="00000000" w:rsidP="00000000" w:rsidRDefault="00000000" w:rsidRPr="00000000" w14:paraId="000002C8">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Cotización 896 | PDF - Scribd</w:t>
      </w:r>
    </w:p>
    <w:p w:rsidR="00000000" w:rsidDel="00000000" w:rsidP="00000000" w:rsidRDefault="00000000" w:rsidRPr="00000000" w14:paraId="000002C9">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0"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"https://www.ecologica.cl/transporte-de-residuos-peligrosos-claves-para-una-gestion-segura-y-responsable/" </w:instrText>
        <w:fldChar w:fldCharType="separate"/>
      </w:r>
      <w:r w:rsidDel="00000000" w:rsidR="00000000" w:rsidRPr="00000000">
        <w:rPr>
          <w:rtl w:val="0"/>
        </w:rPr>
      </w:r>
    </w:p>
    <w:p w:rsidR="00000000" w:rsidDel="00000000" w:rsidP="00000000" w:rsidRDefault="00000000" w:rsidRPr="00000000" w14:paraId="000002CA">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ecologica.cl</w:t>
      </w:r>
    </w:p>
    <w:p w:rsidR="00000000" w:rsidDel="00000000" w:rsidP="00000000" w:rsidRDefault="00000000" w:rsidRPr="00000000" w14:paraId="000002CB">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Transporte de Residuos Peligrosos: Claves para una gestión segura y responsable</w:t>
      </w:r>
    </w:p>
    <w:p w:rsidR="00000000" w:rsidDel="00000000" w:rsidP="00000000" w:rsidRDefault="00000000" w:rsidRPr="00000000" w14:paraId="000002CC">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63" name="image63.png"/>
            <a:graphic>
              <a:graphicData uri="http://schemas.openxmlformats.org/drawingml/2006/picture">
                <pic:pic>
                  <pic:nvPicPr>
                    <pic:cNvPr id="0" name="image63.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"https://www.gestorambiental.cl/transporte-de-residuos-chile/" </w:instrText>
        <w:fldChar w:fldCharType="separate"/>
      </w:r>
      <w:r w:rsidDel="00000000" w:rsidR="00000000" w:rsidRPr="00000000">
        <w:rPr>
          <w:rtl w:val="0"/>
        </w:rPr>
      </w:r>
    </w:p>
    <w:p w:rsidR="00000000" w:rsidDel="00000000" w:rsidP="00000000" w:rsidRDefault="00000000" w:rsidRPr="00000000" w14:paraId="000002CD">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gestorambiental.cl</w:t>
      </w:r>
    </w:p>
    <w:p w:rsidR="00000000" w:rsidDel="00000000" w:rsidP="00000000" w:rsidRDefault="00000000" w:rsidRPr="00000000" w14:paraId="000002CE">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Transporte de Residuos</w:t>
      </w:r>
    </w:p>
    <w:p w:rsidR="00000000" w:rsidDel="00000000" w:rsidP="00000000" w:rsidRDefault="00000000" w:rsidRPr="00000000" w14:paraId="000002CF">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25"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"https://www.azti.es/convertir-aguas-proceso-mejillones-en-ingredientes-alimentarios/" </w:instrText>
        <w:fldChar w:fldCharType="separate"/>
      </w:r>
      <w:r w:rsidDel="00000000" w:rsidR="00000000" w:rsidRPr="00000000">
        <w:rPr>
          <w:rtl w:val="0"/>
        </w:rPr>
      </w:r>
    </w:p>
    <w:p w:rsidR="00000000" w:rsidDel="00000000" w:rsidP="00000000" w:rsidRDefault="00000000" w:rsidRPr="00000000" w14:paraId="000002D0">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azti.es</w:t>
      </w:r>
    </w:p>
    <w:p w:rsidR="00000000" w:rsidDel="00000000" w:rsidP="00000000" w:rsidRDefault="00000000" w:rsidRPr="00000000" w14:paraId="000002D1">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Convertir aguas de proceso de mejillones en ingredientes alimentarios - AZTI</w:t>
      </w:r>
    </w:p>
    <w:p w:rsidR="00000000" w:rsidDel="00000000" w:rsidP="00000000" w:rsidRDefault="00000000" w:rsidRPr="00000000" w14:paraId="000002D2">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22" name="image22.png"/>
            <a:graphic>
              <a:graphicData uri="http://schemas.openxmlformats.org/drawingml/2006/picture">
                <pic:pic>
                  <pic:nvPicPr>
                    <pic:cNvPr id="0" name="image22.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"https://nutricionacuicola.uanl.mx/index.php/acu/article/download/323/320" </w:instrText>
        <w:fldChar w:fldCharType="separate"/>
      </w:r>
      <w:r w:rsidDel="00000000" w:rsidR="00000000" w:rsidRPr="00000000">
        <w:rPr>
          <w:rtl w:val="0"/>
        </w:rPr>
      </w:r>
    </w:p>
    <w:p w:rsidR="00000000" w:rsidDel="00000000" w:rsidP="00000000" w:rsidRDefault="00000000" w:rsidRPr="00000000" w14:paraId="000002D3">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nutricionacuicola.uanl.mx</w:t>
      </w:r>
    </w:p>
    <w:p w:rsidR="00000000" w:rsidDel="00000000" w:rsidP="00000000" w:rsidRDefault="00000000" w:rsidRPr="00000000" w14:paraId="000002D4">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ii. aspectos bioenergéticos en la nutrición acuícola</w:t>
      </w:r>
    </w:p>
    <w:p w:rsidR="00000000" w:rsidDel="00000000" w:rsidP="00000000" w:rsidRDefault="00000000" w:rsidRPr="00000000" w14:paraId="000002D5">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61" name="image61.png"/>
            <a:graphic>
              <a:graphicData uri="http://schemas.openxmlformats.org/drawingml/2006/picture">
                <pic:pic>
                  <pic:nvPicPr>
                    <pic:cNvPr id="0" name="image61.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"https://zenodo.org/records/14721881" </w:instrText>
        <w:fldChar w:fldCharType="separate"/>
      </w:r>
      <w:r w:rsidDel="00000000" w:rsidR="00000000" w:rsidRPr="00000000">
        <w:rPr>
          <w:rtl w:val="0"/>
        </w:rPr>
      </w:r>
    </w:p>
    <w:p w:rsidR="00000000" w:rsidDel="00000000" w:rsidP="00000000" w:rsidRDefault="00000000" w:rsidRPr="00000000" w14:paraId="000002D6">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zenodo.org</w:t>
      </w:r>
    </w:p>
    <w:p w:rsidR="00000000" w:rsidDel="00000000" w:rsidP="00000000" w:rsidRDefault="00000000" w:rsidRPr="00000000" w14:paraId="000002D7">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Biotransformación de residuos pesqueros y acuícolas a productos de valor - Zenodo</w:t>
      </w:r>
    </w:p>
    <w:p w:rsidR="00000000" w:rsidDel="00000000" w:rsidP="00000000" w:rsidRDefault="00000000" w:rsidRPr="00000000" w14:paraId="000002D8">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66" name="image66.png"/>
            <a:graphic>
              <a:graphicData uri="http://schemas.openxmlformats.org/drawingml/2006/picture">
                <pic:pic>
                  <pic:nvPicPr>
                    <pic:cNvPr id="0" name="image66.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"https://patents.google.com/patent/ES2414279B2/es" </w:instrText>
        <w:fldChar w:fldCharType="separate"/>
      </w:r>
      <w:r w:rsidDel="00000000" w:rsidR="00000000" w:rsidRPr="00000000">
        <w:rPr>
          <w:rtl w:val="0"/>
        </w:rPr>
      </w:r>
    </w:p>
    <w:p w:rsidR="00000000" w:rsidDel="00000000" w:rsidP="00000000" w:rsidRDefault="00000000" w:rsidRPr="00000000" w14:paraId="000002D9">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patents.google.com</w:t>
      </w:r>
    </w:p>
    <w:p w:rsidR="00000000" w:rsidDel="00000000" w:rsidP="00000000" w:rsidRDefault="00000000" w:rsidRPr="00000000" w14:paraId="000002DA">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ES2414279B2 - Procedimiento para la producción de péptidos y aminoácidos mediante hidrólisis ácida y básica en paralelo - Google Patents</w:t>
      </w:r>
    </w:p>
    <w:p w:rsidR="00000000" w:rsidDel="00000000" w:rsidP="00000000" w:rsidRDefault="00000000" w:rsidRPr="00000000" w14:paraId="000002DB">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14"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"https://portalinvestigacion.uniovi.es/patentes/P201300560" </w:instrText>
        <w:fldChar w:fldCharType="separate"/>
      </w:r>
      <w:r w:rsidDel="00000000" w:rsidR="00000000" w:rsidRPr="00000000">
        <w:rPr>
          <w:rtl w:val="0"/>
        </w:rPr>
      </w:r>
    </w:p>
    <w:p w:rsidR="00000000" w:rsidDel="00000000" w:rsidP="00000000" w:rsidRDefault="00000000" w:rsidRPr="00000000" w14:paraId="000002DC">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portalinvestigacion.uniovi.es</w:t>
      </w:r>
    </w:p>
    <w:p w:rsidR="00000000" w:rsidDel="00000000" w:rsidP="00000000" w:rsidRDefault="00000000" w:rsidRPr="00000000" w14:paraId="000002DD">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Procedimiento para la producción de péptidos y aminoácidos mediante hidrólisis ácida y básica en paralelo - Portal de la Investigación Universidad de Oviedo</w:t>
      </w:r>
    </w:p>
    <w:p w:rsidR="00000000" w:rsidDel="00000000" w:rsidP="00000000" w:rsidRDefault="00000000" w:rsidRPr="00000000" w14:paraId="000002DE">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55"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"https://www.gicona.cl/articulos/registro-sanitario-ispch-en-chile-guia-completa-para-empresas-2025" </w:instrText>
        <w:fldChar w:fldCharType="separate"/>
      </w:r>
      <w:r w:rsidDel="00000000" w:rsidR="00000000" w:rsidRPr="00000000">
        <w:rPr>
          <w:rtl w:val="0"/>
        </w:rPr>
      </w:r>
    </w:p>
    <w:p w:rsidR="00000000" w:rsidDel="00000000" w:rsidP="00000000" w:rsidRDefault="00000000" w:rsidRPr="00000000" w14:paraId="000002DF">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gicona.cl</w:t>
      </w:r>
    </w:p>
    <w:p w:rsidR="00000000" w:rsidDel="00000000" w:rsidP="00000000" w:rsidRDefault="00000000" w:rsidRPr="00000000" w14:paraId="000002E0">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Registro Sanitario ISPCH en Chile: Guía Completa para Empresas [2025] - Gicona</w:t>
      </w:r>
    </w:p>
    <w:p w:rsidR="00000000" w:rsidDel="00000000" w:rsidP="00000000" w:rsidRDefault="00000000" w:rsidRPr="00000000" w14:paraId="000002E1">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39" name="image39.png"/>
            <a:graphic>
              <a:graphicData uri="http://schemas.openxmlformats.org/drawingml/2006/picture">
                <pic:pic>
                  <pic:nvPicPr>
                    <pic:cNvPr id="0" name="image39.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"https://www.carey.cl/isp-aprueba-nueva-guia-tecnica-para-el-registro-sanitario-de-alergenos" </w:instrText>
        <w:fldChar w:fldCharType="separate"/>
      </w:r>
      <w:r w:rsidDel="00000000" w:rsidR="00000000" w:rsidRPr="00000000">
        <w:rPr>
          <w:rtl w:val="0"/>
        </w:rPr>
      </w:r>
    </w:p>
    <w:p w:rsidR="00000000" w:rsidDel="00000000" w:rsidP="00000000" w:rsidRDefault="00000000" w:rsidRPr="00000000" w14:paraId="000002E2">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carey.cl</w:t>
      </w:r>
    </w:p>
    <w:p w:rsidR="00000000" w:rsidDel="00000000" w:rsidP="00000000" w:rsidRDefault="00000000" w:rsidRPr="00000000" w14:paraId="000002E3">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ISP aprueba nueva guía técnica para el registro sanitario de alérgenos - Carey Abogados</w:t>
      </w:r>
    </w:p>
    <w:p w:rsidR="00000000" w:rsidDel="00000000" w:rsidP="00000000" w:rsidRDefault="00000000" w:rsidRPr="00000000" w14:paraId="000002E4">
      <w:pPr>
        <w:spacing w:after="300" w:line="342.85714285714283" w:lineRule="auto"/>
        <w:rPr>
          <w:rFonts w:ascii="Google Sans" w:cs="Google Sans" w:eastAsia="Google Sans" w:hAnsi="Google Sans"/>
          <w:b w:val="1"/>
          <w:bCs w:val="1"/>
          <w:i w:val="1"/>
          <w:iCs w:val="1"/>
          <w:sz w:val="21"/>
          <w:szCs w:val="21"/>
        </w:rPr>
      </w:pPr>
      <w:r w:rsidDel="00000000" w:rsidR="00000000" w:rsidRPr="00000000">
        <w:fldChar w:fldCharType="end"/>
      </w:r>
      <w:r w:rsidDel="00000000" w:rsidR="00000000" w:rsidRPr="00000000">
        <w:rPr>
          <w:rFonts w:ascii="Google Sans" w:cs="Google Sans" w:eastAsia="Google Sans" w:hAnsi="Google Sans"/>
          <w:b w:val="1"/>
          <w:bCs w:val="1"/>
          <w:i w:val="1"/>
          <w:iCs w:val="1"/>
          <w:sz w:val="21"/>
          <w:szCs w:val="21"/>
          <w:rtl w:val="0"/>
        </w:rPr>
        <w:t xml:space="preserve">Confirmación de la Necesidad y Escala Regional</w:t>
      </w:r>
    </w:p>
    <w:p w:rsidR="00000000" w:rsidDel="00000000" w:rsidP="00000000" w:rsidRDefault="00000000" w:rsidRPr="00000000" w14:paraId="000002E5">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He confirmado la magnitud del desafío ambiental que enfrenta la mitilicultura en la Región de Los Lagos. La industria, responsable del 97% de los cultivos chilenos, está bajo fuerte presión regulatoria por la Superintendencia del Medio Ambiente (SMA) para ingresar al Sistema de Evaluación de Impacto Ambiental (SEIA), lo que valida la urgencia del problema de los efluentes. Esta presión regulatoria (DS N°90) es el motor que convierte el tratamiento de RIL en un costo operativo fijo, reforzando la tesis de valorización.</w:t>
      </w:r>
    </w:p>
    <w:p w:rsidR="00000000" w:rsidDel="00000000" w:rsidP="00000000" w:rsidRDefault="00000000" w:rsidRPr="00000000" w14:paraId="000002E6">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Mercado Funcional y Tendencia B2B</w:t>
      </w:r>
    </w:p>
    <w:p w:rsidR="00000000" w:rsidDel="00000000" w:rsidP="00000000" w:rsidRDefault="00000000" w:rsidRPr="00000000" w14:paraId="000002E7">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La investigación respalda la oportunidad comercial. El mercado global de posbióticos registra un sólido crecimiento (CAGR del 11.3% hasta 2032) y existe una fuerte y creciente tendencia hacia ingredientes con etiqueta limpia ('Clean Label') y sostenibles. Esto sugiere que hay un entorno favorable para justificar el precio premium de nuestros ingredientes de origen marino y sostenible, esenciales para la validación comercial del proyecto.</w:t>
      </w:r>
    </w:p>
    <w:p w:rsidR="00000000" w:rsidDel="00000000" w:rsidP="00000000" w:rsidRDefault="00000000" w:rsidRPr="00000000" w14:paraId="000002E8">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Precedentes Técnicos y Riesgo Regulatorio</w:t>
      </w:r>
    </w:p>
    <w:p w:rsidR="00000000" w:rsidDel="00000000" w:rsidP="00000000" w:rsidRDefault="00000000" w:rsidRPr="00000000" w14:paraId="000002E9">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Encontré que la valorización del agua de proceso de mejillones en ingredientes alimentarios es un área de investigación reconocida internacionalmente, lo que apoya la viabilidad técnica de la biorrefinería. Sin embargo, también confirmé que el camino regulatorio en Chile es complejo, ya que el Instituto de Salud Pública (ISP) rige el registro de ingredientes novedosos bajo lineamientos que a menudo se superponen con las normativas farmacéuticas, lo que implica la necesidad de un 'Dossier de Seguridad y Eficacia' robusto y un potencial riesgo en los plazos de aprobación.</w:t>
      </w:r>
    </w:p>
    <w:p w:rsidR="00000000" w:rsidDel="00000000" w:rsidP="00000000" w:rsidRDefault="00000000" w:rsidRPr="00000000" w14:paraId="000002EA">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Información Cuantitativa Faltante</w:t>
      </w:r>
    </w:p>
    <w:p w:rsidR="00000000" w:rsidDel="00000000" w:rsidP="00000000" w:rsidRDefault="00000000" w:rsidRPr="00000000" w14:paraId="000002EB">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A pesar de la base de conocimiento establecida, aún tengo brechas críticas que resolver. La cuantificación clave para la validación del problema sigue ausente: necesito el volumen exacto de RIL generado anualmente (los 120-160 millones de litros) y los costos específicos de tratamiento que las empresas mitilicultoras chilenas deben afrontar. Además, necesito datos concretos sobre el precio premium B2B y el costo específico de montar la planta piloto (CAPEX) en Chile para las tecnologías de biorrefinería dual (membranas y secado).</w:t>
      </w:r>
    </w:p>
    <w:p w:rsidR="00000000" w:rsidDel="00000000" w:rsidP="00000000" w:rsidRDefault="00000000" w:rsidRPr="00000000" w14:paraId="000002EC">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Siguientes Pasos de Cuantificación</w:t>
      </w:r>
    </w:p>
    <w:p w:rsidR="00000000" w:rsidDel="00000000" w:rsidP="00000000" w:rsidRDefault="00000000" w:rsidRPr="00000000" w14:paraId="000002ED">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Para superar las brechas cuantitativas y regulatorias, mis próximos pasos se centrarán en búsquedas altamente específicas. Me enfocaré en obtener cifras directas sobre el volumen y costos de RIL (DS N°90), la demanda B2B chilena para taurina sostenible, patentes específicas de biorrefinería dual con RIL de mitílidos, y los plazos regulatorios chilenos para alimentos novedosos (Novel Food) ante el ISP y el SAG.</w:t>
      </w:r>
    </w:p>
    <w:p w:rsidR="00000000" w:rsidDel="00000000" w:rsidP="00000000" w:rsidRDefault="00000000" w:rsidRPr="00000000" w14:paraId="000002EE">
      <w:pPr>
        <w:shd w:fill="1e1f20" w:val="clear"/>
        <w:spacing w:after="240"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7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24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Researching websites</w:t>
      </w:r>
    </w:p>
    <w:p w:rsidR="00000000" w:rsidDel="00000000" w:rsidP="00000000" w:rsidRDefault="00000000" w:rsidRPr="00000000" w14:paraId="000002F0">
      <w:pPr>
        <w:spacing w:after="240"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Pr>
        <w:drawing>
          <wp:inline distB="114300" distT="114300" distL="114300" distR="114300">
            <wp:extent cx="190500" cy="190500"/>
            <wp:effectExtent b="0" l="0" r="0" t="0"/>
            <wp:docPr id="60" name="image60.png"/>
            <a:graphic>
              <a:graphicData uri="http://schemas.openxmlformats.org/drawingml/2006/picture">
                <pic:pic>
                  <pic:nvPicPr>
                    <pic:cNvPr id="0" name="image60.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"https://www.intrepia.io/inversion-food-tech-el-sector-esta-viviendo-claramente-una-revolucion/" </w:instrText>
        <w:fldChar w:fldCharType="separate"/>
      </w:r>
      <w:r w:rsidDel="00000000" w:rsidR="00000000" w:rsidRPr="00000000">
        <w:rPr>
          <w:rtl w:val="0"/>
        </w:rPr>
      </w:r>
    </w:p>
    <w:p w:rsidR="00000000" w:rsidDel="00000000" w:rsidP="00000000" w:rsidRDefault="00000000" w:rsidRPr="00000000" w14:paraId="000002F1">
      <w:pPr>
        <w:spacing w:after="240" w:line="320" w:lineRule="auto"/>
        <w:rPr>
          <w:rFonts w:ascii="Google Sans" w:cs="Google Sans" w:eastAsia="Google Sans" w:hAnsi="Google Sans"/>
          <w:sz w:val="18"/>
          <w:szCs w:val="18"/>
        </w:rPr>
      </w:pPr>
      <w:r w:rsidDel="00000000" w:rsidR="00000000" w:rsidRPr="00000000">
        <w:fldChar w:fldCharType="end"/>
      </w:r>
      <w:r w:rsidDel="00000000" w:rsidR="00000000" w:rsidRPr="00000000">
        <w:fldChar w:fldCharType="begin"/>
        <w:instrText xml:space="preserve"> HYPERLINK "https://www.intrepia.io/inversion-food-tech-el-sector-esta-viviendo-claramente-una-revolucion/" </w:instrText>
        <w:fldChar w:fldCharType="separate"/>
      </w:r>
      <w:r w:rsidDel="00000000" w:rsidR="00000000" w:rsidRPr="00000000">
        <w:rPr>
          <w:rFonts w:ascii="Google Sans" w:cs="Google Sans" w:eastAsia="Google Sans" w:hAnsi="Google Sans"/>
          <w:sz w:val="18"/>
          <w:szCs w:val="18"/>
          <w:rtl w:val="0"/>
        </w:rPr>
        <w:t xml:space="preserve">intrepia.io</w:t>
      </w:r>
    </w:p>
    <w:p w:rsidR="00000000" w:rsidDel="00000000" w:rsidP="00000000" w:rsidRDefault="00000000" w:rsidRPr="00000000" w14:paraId="000002F2">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Inversión food tech: "el sector está viviendo claramente una revolución" - Intrepia</w:t>
      </w:r>
    </w:p>
    <w:p w:rsidR="00000000" w:rsidDel="00000000" w:rsidP="00000000" w:rsidRDefault="00000000" w:rsidRPr="00000000" w14:paraId="000002F3">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21"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"https://www.intrepia.io/inversion-foodtech-2025-a-la-baja-fermentacion-y-funcionales-sostienen-el-pulso/" </w:instrText>
        <w:fldChar w:fldCharType="separate"/>
      </w:r>
      <w:r w:rsidDel="00000000" w:rsidR="00000000" w:rsidRPr="00000000">
        <w:rPr>
          <w:rtl w:val="0"/>
        </w:rPr>
      </w:r>
    </w:p>
    <w:p w:rsidR="00000000" w:rsidDel="00000000" w:rsidP="00000000" w:rsidRDefault="00000000" w:rsidRPr="00000000" w14:paraId="000002F4">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intrepia.io</w:t>
      </w:r>
    </w:p>
    <w:p w:rsidR="00000000" w:rsidDel="00000000" w:rsidP="00000000" w:rsidRDefault="00000000" w:rsidRPr="00000000" w14:paraId="000002F5">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Inversión foodtech 2025 a la baja: fermentación y funcionales sostienen el pulso - Intrepia</w:t>
      </w:r>
    </w:p>
    <w:p w:rsidR="00000000" w:rsidDel="00000000" w:rsidP="00000000" w:rsidRDefault="00000000" w:rsidRPr="00000000" w14:paraId="000002F6">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69" name="image69.png"/>
            <a:graphic>
              <a:graphicData uri="http://schemas.openxmlformats.org/drawingml/2006/picture">
                <pic:pic>
                  <pic:nvPicPr>
                    <pic:cNvPr id="0" name="image69.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"https://pras.mma.gob.cl/wp-content/uploads/2025/01/INFORME-FINAL-3.-Accion-Quintero-Puchuncavi-2023.pdf" </w:instrText>
        <w:fldChar w:fldCharType="separate"/>
      </w:r>
      <w:r w:rsidDel="00000000" w:rsidR="00000000" w:rsidRPr="00000000">
        <w:rPr>
          <w:rtl w:val="0"/>
        </w:rPr>
      </w:r>
    </w:p>
    <w:p w:rsidR="00000000" w:rsidDel="00000000" w:rsidP="00000000" w:rsidRDefault="00000000" w:rsidRPr="00000000" w14:paraId="000002F7">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pras.mma.gob.cl</w:t>
      </w:r>
    </w:p>
    <w:p w:rsidR="00000000" w:rsidDel="00000000" w:rsidP="00000000" w:rsidRDefault="00000000" w:rsidRPr="00000000" w14:paraId="000002F8">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Remediación de sedimentos marinos en territorios con Programa de Recuperación Ambiental y Social (PRAS)</w:t>
      </w:r>
    </w:p>
    <w:p w:rsidR="00000000" w:rsidDel="00000000" w:rsidP="00000000" w:rsidRDefault="00000000" w:rsidRPr="00000000" w14:paraId="000002F9">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58" name="image58.png"/>
            <a:graphic>
              <a:graphicData uri="http://schemas.openxmlformats.org/drawingml/2006/picture">
                <pic:pic>
                  <pic:nvPicPr>
                    <pic:cNvPr id="0" name="image58.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"https://portal.sma.gob.cl/index.php/isla-maipo-sma-aplica-multa-por-mas-de-30-millones-a-vinedos-y-bodegas-las-pircas/" </w:instrText>
        <w:fldChar w:fldCharType="separate"/>
      </w:r>
      <w:r w:rsidDel="00000000" w:rsidR="00000000" w:rsidRPr="00000000">
        <w:rPr>
          <w:rtl w:val="0"/>
        </w:rPr>
      </w:r>
    </w:p>
    <w:p w:rsidR="00000000" w:rsidDel="00000000" w:rsidP="00000000" w:rsidRDefault="00000000" w:rsidRPr="00000000" w14:paraId="000002FA">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portal.sma.gob.cl</w:t>
      </w:r>
    </w:p>
    <w:p w:rsidR="00000000" w:rsidDel="00000000" w:rsidP="00000000" w:rsidRDefault="00000000" w:rsidRPr="00000000" w14:paraId="000002FB">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Isla Maipo: SMA aplica multa por más de 30 millones a Viñedos y Bodegas Las Pircas – Superintendencia Del Medio Ambiente</w:t>
      </w:r>
    </w:p>
    <w:p w:rsidR="00000000" w:rsidDel="00000000" w:rsidP="00000000" w:rsidRDefault="00000000" w:rsidRPr="00000000" w14:paraId="000002FC">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16"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"https://portal.sma.gob.cl/index.php/sma-sanciona-a-las-empresas-puerto-caldera-s-a-y-servicios-del-pacifico-limitada-por-fraccionamiento-e-incumplimiento-de-medidas-provisionales/" </w:instrText>
        <w:fldChar w:fldCharType="separate"/>
      </w:r>
      <w:r w:rsidDel="00000000" w:rsidR="00000000" w:rsidRPr="00000000">
        <w:rPr>
          <w:rtl w:val="0"/>
        </w:rPr>
      </w:r>
    </w:p>
    <w:p w:rsidR="00000000" w:rsidDel="00000000" w:rsidP="00000000" w:rsidRDefault="00000000" w:rsidRPr="00000000" w14:paraId="000002FD">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portal.sma.gob.cl</w:t>
      </w:r>
    </w:p>
    <w:p w:rsidR="00000000" w:rsidDel="00000000" w:rsidP="00000000" w:rsidRDefault="00000000" w:rsidRPr="00000000" w14:paraId="000002FE">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SMA sanciona a las empresas Puerto Caldera S.A. y Servicios del Pacífico Limitada por fraccionamiento e incumplimiento de medidas provisionales</w:t>
      </w:r>
    </w:p>
    <w:p w:rsidR="00000000" w:rsidDel="00000000" w:rsidP="00000000" w:rsidRDefault="00000000" w:rsidRPr="00000000" w14:paraId="000002FF">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6" name="image46.png"/>
            <a:graphic>
              <a:graphicData uri="http://schemas.openxmlformats.org/drawingml/2006/picture">
                <pic:pic>
                  <pic:nvPicPr>
                    <pic:cNvPr id="0" name="image46.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"https://www.gicona.cl/articulos/guia-completa-como-verificar-y-obtener-registros-sanitarios-ispch-en-chile-2024" </w:instrText>
        <w:fldChar w:fldCharType="separate"/>
      </w:r>
      <w:r w:rsidDel="00000000" w:rsidR="00000000" w:rsidRPr="00000000">
        <w:rPr>
          <w:rtl w:val="0"/>
        </w:rPr>
      </w:r>
    </w:p>
    <w:p w:rsidR="00000000" w:rsidDel="00000000" w:rsidP="00000000" w:rsidRDefault="00000000" w:rsidRPr="00000000" w14:paraId="00000300">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gicona.cl</w:t>
      </w:r>
    </w:p>
    <w:p w:rsidR="00000000" w:rsidDel="00000000" w:rsidP="00000000" w:rsidRDefault="00000000" w:rsidRPr="00000000" w14:paraId="00000301">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Guía Completa: Cómo Verificar y Obtener Registros Sanitarios ISPCH en Chile 2024</w:t>
      </w:r>
    </w:p>
    <w:p w:rsidR="00000000" w:rsidDel="00000000" w:rsidP="00000000" w:rsidRDefault="00000000" w:rsidRPr="00000000" w14:paraId="00000302">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"https://www.gicona.cl/articulos/registro-sanitario-ispch-en-chile-guia-completa-para-empresas-2025" </w:instrText>
        <w:fldChar w:fldCharType="separate"/>
      </w:r>
      <w:r w:rsidDel="00000000" w:rsidR="00000000" w:rsidRPr="00000000">
        <w:rPr>
          <w:rtl w:val="0"/>
        </w:rPr>
      </w:r>
    </w:p>
    <w:p w:rsidR="00000000" w:rsidDel="00000000" w:rsidP="00000000" w:rsidRDefault="00000000" w:rsidRPr="00000000" w14:paraId="00000303">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gicona.cl</w:t>
      </w:r>
    </w:p>
    <w:p w:rsidR="00000000" w:rsidDel="00000000" w:rsidP="00000000" w:rsidRDefault="00000000" w:rsidRPr="00000000" w14:paraId="00000304">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Registro Sanitario ISPCH en Chile: Guía Completa para Empresas [2025] - Gicona</w:t>
      </w:r>
    </w:p>
    <w:p w:rsidR="00000000" w:rsidDel="00000000" w:rsidP="00000000" w:rsidRDefault="00000000" w:rsidRPr="00000000" w14:paraId="00000305">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6"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"https://www.easglobal.com/post/chile-opens-consultation-on-first-ever-regulatory-framework-for-novel-foods-and-ingredients" </w:instrText>
        <w:fldChar w:fldCharType="separate"/>
      </w:r>
      <w:r w:rsidDel="00000000" w:rsidR="00000000" w:rsidRPr="00000000">
        <w:rPr>
          <w:rtl w:val="0"/>
        </w:rPr>
      </w:r>
    </w:p>
    <w:p w:rsidR="00000000" w:rsidDel="00000000" w:rsidP="00000000" w:rsidRDefault="00000000" w:rsidRPr="00000000" w14:paraId="00000306">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easglobal.com</w:t>
      </w:r>
    </w:p>
    <w:p w:rsidR="00000000" w:rsidDel="00000000" w:rsidP="00000000" w:rsidRDefault="00000000" w:rsidRPr="00000000" w14:paraId="00000307">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Chile Opens Consultation on First-Ever Regulatory Framework for Novel Foods and Ingredients - EAS Strategies</w:t>
      </w:r>
    </w:p>
    <w:p w:rsidR="00000000" w:rsidDel="00000000" w:rsidP="00000000" w:rsidRDefault="00000000" w:rsidRPr="00000000" w14:paraId="00000308">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42" name="image42.png"/>
            <a:graphic>
              <a:graphicData uri="http://schemas.openxmlformats.org/drawingml/2006/picture">
                <pic:pic>
                  <pic:nvPicPr>
                    <pic:cNvPr id="0" name="image42.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"https://www.youtube.com/watch?v=NeY9FHpc4_4" </w:instrText>
        <w:fldChar w:fldCharType="separate"/>
      </w:r>
      <w:r w:rsidDel="00000000" w:rsidR="00000000" w:rsidRPr="00000000">
        <w:rPr>
          <w:rtl w:val="0"/>
        </w:rPr>
      </w:r>
    </w:p>
    <w:p w:rsidR="00000000" w:rsidDel="00000000" w:rsidP="00000000" w:rsidRDefault="00000000" w:rsidRPr="00000000" w14:paraId="00000309">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youtube.com</w:t>
      </w:r>
    </w:p>
    <w:p w:rsidR="00000000" w:rsidDel="00000000" w:rsidP="00000000" w:rsidRDefault="00000000" w:rsidRPr="00000000" w14:paraId="0000030A">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Ciclo FoodTech: ¿Qué nos permite la normativa chilena para innovar en alimentos?</w:t>
      </w:r>
    </w:p>
    <w:p w:rsidR="00000000" w:rsidDel="00000000" w:rsidP="00000000" w:rsidRDefault="00000000" w:rsidRPr="00000000" w14:paraId="0000030B">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52"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"https://www.researchgate.net/publication/378820181_Fitorremediacion_de_efluentes_acuicolas_mediante_el_uso_de_seis_microalgas_marinas_aportes_de_sustentabilidad_en_la_industria_acuicola_del_erizo_de_mar_en_Argentina" </w:instrText>
        <w:fldChar w:fldCharType="separate"/>
      </w:r>
      <w:r w:rsidDel="00000000" w:rsidR="00000000" w:rsidRPr="00000000">
        <w:rPr>
          <w:rtl w:val="0"/>
        </w:rPr>
      </w:r>
    </w:p>
    <w:p w:rsidR="00000000" w:rsidDel="00000000" w:rsidP="00000000" w:rsidRDefault="00000000" w:rsidRPr="00000000" w14:paraId="0000030C">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researchgate.net</w:t>
      </w:r>
    </w:p>
    <w:p w:rsidR="00000000" w:rsidDel="00000000" w:rsidP="00000000" w:rsidRDefault="00000000" w:rsidRPr="00000000" w14:paraId="0000030D">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Fitorremediación de efluentes acuícolas mediante el uso de seis microalgas marinas: aportes de sustentabilidad en la industria acuícola del erizo de mar en Argentina - ResearchGate</w:t>
      </w:r>
    </w:p>
    <w:p w:rsidR="00000000" w:rsidDel="00000000" w:rsidP="00000000" w:rsidRDefault="00000000" w:rsidRPr="00000000" w14:paraId="0000030E">
      <w:pPr>
        <w:spacing w:after="24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Pr>
        <w:drawing>
          <wp:inline distB="114300" distT="114300" distL="114300" distR="114300">
            <wp:extent cx="190500" cy="190500"/>
            <wp:effectExtent b="0" l="0" r="0" t="0"/>
            <wp:docPr id="32"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"https://www.scielo.sa.cr/pdf/rbt/v72s1/0034-7744-rbt-72-s1-e58979.pdf" </w:instrText>
        <w:fldChar w:fldCharType="separate"/>
      </w:r>
      <w:r w:rsidDel="00000000" w:rsidR="00000000" w:rsidRPr="00000000">
        <w:rPr>
          <w:rtl w:val="0"/>
        </w:rPr>
      </w:r>
    </w:p>
    <w:p w:rsidR="00000000" w:rsidDel="00000000" w:rsidP="00000000" w:rsidRDefault="00000000" w:rsidRPr="00000000" w14:paraId="0000030F">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scielo.sa.cr</w:t>
      </w:r>
    </w:p>
    <w:p w:rsidR="00000000" w:rsidDel="00000000" w:rsidP="00000000" w:rsidRDefault="00000000" w:rsidRPr="00000000" w14:paraId="00000310">
      <w:pPr>
        <w:spacing w:after="240" w:line="320"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Fitorremediación de efluentes acuícolas mediante el uso de seis microalgas marinas: aportes de sustentabilidad en la industria - SciELO</w:t>
      </w:r>
    </w:p>
    <w:p w:rsidR="00000000" w:rsidDel="00000000" w:rsidP="00000000" w:rsidRDefault="00000000" w:rsidRPr="00000000" w14:paraId="00000311">
      <w:pPr>
        <w:spacing w:after="300" w:line="342.85714285714283" w:lineRule="auto"/>
        <w:rPr>
          <w:rFonts w:ascii="Google Sans" w:cs="Google Sans" w:eastAsia="Google Sans" w:hAnsi="Google Sans"/>
          <w:b w:val="1"/>
          <w:bCs w:val="1"/>
          <w:i w:val="1"/>
          <w:iCs w:val="1"/>
          <w:sz w:val="21"/>
          <w:szCs w:val="21"/>
        </w:rPr>
      </w:pPr>
      <w:r w:rsidDel="00000000" w:rsidR="00000000" w:rsidRPr="00000000">
        <w:fldChar w:fldCharType="end"/>
      </w:r>
      <w:r w:rsidDel="00000000" w:rsidR="00000000" w:rsidRPr="00000000">
        <w:rPr>
          <w:rFonts w:ascii="Google Sans" w:cs="Google Sans" w:eastAsia="Google Sans" w:hAnsi="Google Sans"/>
          <w:b w:val="1"/>
          <w:bCs w:val="1"/>
          <w:i w:val="1"/>
          <w:iCs w:val="1"/>
          <w:sz w:val="21"/>
          <w:szCs w:val="21"/>
          <w:rtl w:val="0"/>
        </w:rPr>
        <w:t xml:space="preserve">Riesgo Regulatorio Novedoso Confirmado</w:t>
      </w:r>
    </w:p>
    <w:p w:rsidR="00000000" w:rsidDel="00000000" w:rsidP="00000000" w:rsidRDefault="00000000" w:rsidRPr="00000000" w14:paraId="00000312">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Una de las piezas de información más críticas que he identificado es la existencia de una consulta pública en Chile para un nuevo marco regulatorio de Alimentos e Ingredientes Novedosos ('Novel Food'), lanzada en 2025. Esto confirma que nuestro producto (Taurina de Origen Marino y Parabióticos del RIL de mejillón) apunta a una categoría emergente que conlleva un alto riesgo regulatorio. La necesidad de un 'Dossier de Seguridad y Eficacia' robusto y la potencial demora en la aprobación del Instituto de Salud Pública (ISP) son barreras cruciales para la validación del proyecto (Criterio Barreras de Entrada).</w:t>
      </w:r>
    </w:p>
    <w:p w:rsidR="00000000" w:rsidDel="00000000" w:rsidP="00000000" w:rsidRDefault="00000000" w:rsidRPr="00000000" w14:paraId="00000313">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Justificación del 'Timing' de Mercado</w:t>
      </w:r>
    </w:p>
    <w:p w:rsidR="00000000" w:rsidDel="00000000" w:rsidP="00000000" w:rsidRDefault="00000000" w:rsidRPr="00000000" w14:paraId="00000314">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He reforzado la justificación del momento oportuno para el proyecto. El mercado global de nutracéuticos se proyecta alcanzar USD 715.89 mil millones para 2029 (CAGR 7.50%) y el mercado de suplementos posbióticos registra un CAGR aún mayor (11.3%). Además, la tendencia hacia la Etiqueta Limpia ('Clean Label') y la trazabilidad de la sostenibilidad se valida en el mercado chileno B2C, lo cual sustenta la estrategia de cobrar un precio premium por nuestros ingredientes funcionales de Economía Azul.</w:t>
      </w:r>
    </w:p>
    <w:p w:rsidR="00000000" w:rsidDel="00000000" w:rsidP="00000000" w:rsidRDefault="00000000" w:rsidRPr="00000000" w14:paraId="00000315">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Avance en la Viabilidad Técnica y la Novedad</w:t>
      </w:r>
    </w:p>
    <w:p w:rsidR="00000000" w:rsidDel="00000000" w:rsidP="00000000" w:rsidRDefault="00000000" w:rsidRPr="00000000" w14:paraId="00000316">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Aunque no he encontrado patentes exactas sobre la biorrefinería dual de Taurina + Parabióticos usando efluente de mejillón chileno, sí he confirmado que la valorización de aguas de proceso de mitílidos es un foco activo de investigación a nivel internacional, como lo demuestran los proyectos del centro AZTI. Esta ausencia de competidores directos con un enfoque dual (Taurina + Biotransformación a Parabiótico) a partir de este sustrato específico en Chile eleva significativamente la puntuación de la 'Innovación' y refuerza la propuesta de valor única del proyecto.</w:t>
      </w:r>
    </w:p>
    <w:p w:rsidR="00000000" w:rsidDel="00000000" w:rsidP="00000000" w:rsidRDefault="00000000" w:rsidRPr="00000000" w14:paraId="00000317">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Gaps Críticos no Cuantificados</w:t>
      </w:r>
    </w:p>
    <w:p w:rsidR="00000000" w:rsidDel="00000000" w:rsidP="00000000" w:rsidRDefault="00000000" w:rsidRPr="00000000" w14:paraId="00000318">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A pesar de la base de datos sólida, la investigación se detuvo justo antes de obtener las cifras clave para la viabilidad financiera. Aún no he podido cuantificar el costo exacto por metro cúbico del tratamiento de RIL para las empresas mitilicultoras chilenas ni el CAPEX específico para la planta piloto de membranas y secado en la Región de Los Lagos. Estos datos son fundamentales para la validación económica final y para calcular el margen bruto del proyecto.</w:t>
      </w:r>
    </w:p>
    <w:p w:rsidR="00000000" w:rsidDel="00000000" w:rsidP="00000000" w:rsidRDefault="00000000" w:rsidRPr="00000000" w14:paraId="00000319">
      <w:pPr>
        <w:spacing w:after="300" w:line="342.85714285714283" w:lineRule="auto"/>
        <w:rPr>
          <w:rFonts w:ascii="Google Sans" w:cs="Google Sans" w:eastAsia="Google Sans" w:hAnsi="Google Sans"/>
          <w:b w:val="1"/>
          <w:bCs w:val="1"/>
          <w:i w:val="1"/>
          <w:iCs w:val="1"/>
          <w:sz w:val="21"/>
          <w:szCs w:val="21"/>
        </w:rPr>
      </w:pPr>
      <w:r w:rsidDel="00000000" w:rsidR="00000000" w:rsidRPr="00000000">
        <w:rPr>
          <w:rFonts w:ascii="Google Sans" w:cs="Google Sans" w:eastAsia="Google Sans" w:hAnsi="Google Sans"/>
          <w:b w:val="1"/>
          <w:bCs w:val="1"/>
          <w:i w:val="1"/>
          <w:iCs w:val="1"/>
          <w:sz w:val="21"/>
          <w:szCs w:val="21"/>
          <w:rtl w:val="0"/>
        </w:rPr>
        <w:t xml:space="preserve">Conclusión de la Investigación</w:t>
      </w:r>
    </w:p>
    <w:p w:rsidR="00000000" w:rsidDel="00000000" w:rsidP="00000000" w:rsidRDefault="00000000" w:rsidRPr="00000000" w14:paraId="0000031A">
      <w:pPr>
        <w:spacing w:after="240" w:line="342.85714285714283" w:lineRule="auto"/>
        <w:rPr>
          <w:rFonts w:ascii="Google Sans" w:cs="Google Sans" w:eastAsia="Google Sans" w:hAnsi="Google Sans"/>
          <w:i w:val="1"/>
          <w:iCs w:val="1"/>
          <w:sz w:val="21"/>
          <w:szCs w:val="21"/>
        </w:rPr>
      </w:pPr>
      <w:r w:rsidDel="00000000" w:rsidR="00000000" w:rsidRPr="00000000">
        <w:rPr>
          <w:rFonts w:ascii="Google Sans" w:cs="Google Sans" w:eastAsia="Google Sans" w:hAnsi="Google Sans"/>
          <w:i w:val="1"/>
          <w:iCs w:val="1"/>
          <w:sz w:val="21"/>
          <w:szCs w:val="21"/>
          <w:rtl w:val="0"/>
        </w:rPr>
        <w:t xml:space="preserve">Dado que he agotado el presupuesto de búsqueda, no puedo realizar más consultas para obtener las cifras cuantitativas faltantes (costo de RIL, precio premium B2B y CAPEX). Por lo tanto, sintetizaré el informe final basándome en la evidencia de alta calidad que confirma el problema, la oportunidad de mercado y la novedad técnica, utilizando las cifras de crecimiento de mercado y la presión regulatoria (SMA) para justificar.</w:t>
      </w:r>
    </w:p>
    <w:p w:rsidR="00000000" w:rsidDel="00000000" w:rsidP="00000000" w:rsidRDefault="00000000" w:rsidRPr="00000000" w14:paraId="0000031B">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oogle Sans" w:cs="Google Sans" w:eastAsia="Google Sans" w:hAnsi="Google Sans"/>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Google Sans" w:cs="Google Sans" w:eastAsia="Google Sans" w:hAnsi="Google Sans"/>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Google Sans" w:cs="Google Sans" w:eastAsia="Google Sans" w:hAnsi="Google Sans"/>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oogle Sans" w:cs="Google Sans" w:eastAsia="Google Sans" w:hAnsi="Google Sans"/>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cPr>
      <w:shd w:fill="1e1f20" w:val="clear"/>
    </w:tcPr>
  </w:style>
  <w:style w:type="table" w:styleId="Table11">
    <w:basedOn w:val="TableNormal"/>
    <w:tblPr>
      <w:tblStyleRowBandSize w:val="1"/>
      <w:tblStyleColBandSize w:val="1"/>
      <w:tblCellMar/>
    </w:tblPr>
    <w:tcPr>
      <w:shd w:fill="1e1f20" w:val="clear"/>
    </w:tcPr>
  </w:style>
  <w:style w:type="table" w:styleId="Table12">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condorchem.com/es/resinas-intercambio-ionico/" TargetMode="External"/><Relationship Id="rId42" Type="http://schemas.openxmlformats.org/officeDocument/2006/relationships/hyperlink" Target="https://www.researchgate.net/profile/Elizabeth-Bautista-Rodriguez/publication/360091253_Postbioticos_microbianos_y_sus_efectos_en_la_salud/links/6261db13ee24725b3ebc244b/Postbioticos-microbianos-y-sus-efectos-en-la-salud.pdf" TargetMode="External"/><Relationship Id="rId41" Type="http://schemas.openxmlformats.org/officeDocument/2006/relationships/hyperlink" Target="https://repositorio.uchile.cl/handle/2250/138280?show=full" TargetMode="External"/><Relationship Id="rId44" Type="http://schemas.openxmlformats.org/officeDocument/2006/relationships/hyperlink" Target="https://ods.od.nih.gov/factsheets/Probiotics-DatosEnEspanol/" TargetMode="External"/><Relationship Id="rId43" Type="http://schemas.openxmlformats.org/officeDocument/2006/relationships/hyperlink" Target="https://abiotec.com.ar/los-beneficios-de-los-probioticos-en-la-industria-avicola-y-porcina/" TargetMode="External"/><Relationship Id="rId46" Type="http://schemas.openxmlformats.org/officeDocument/2006/relationships/hyperlink" Target="https://www.ebay.com/shop/lactobacillus-rhamnosus-gg?_nkw=lactobacillus+rhamnosus+gg" TargetMode="External"/><Relationship Id="rId45" Type="http://schemas.openxmlformats.org/officeDocument/2006/relationships/hyperlink" Target="https://www.drugs.com/mtm_esp/lactobacillus-rhamnosus-g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gsceramic.com/es/noticia/por-que-las-membranas-ceramicas-para-el-tratamiento-del-agua-mejoran-su-filtracion" TargetMode="External"/><Relationship Id="rId48" Type="http://schemas.openxmlformats.org/officeDocument/2006/relationships/hyperlink" Target="https://pmc.ncbi.nlm.nih.gov/articles/PMC12111040/" TargetMode="External"/><Relationship Id="rId47" Type="http://schemas.openxmlformats.org/officeDocument/2006/relationships/hyperlink" Target="https://pubmed.ncbi.nlm.nih.gov/17474150/" TargetMode="External"/><Relationship Id="rId49" Type="http://schemas.openxmlformats.org/officeDocument/2006/relationships/hyperlink" Target="https://semipyp.es/wp-content/uploads/2025/02/AMPP_6-1.pdf" TargetMode="External"/><Relationship Id="rId5" Type="http://schemas.openxmlformats.org/officeDocument/2006/relationships/styles" Target="styles.xml"/><Relationship Id="rId6" Type="http://schemas.openxmlformats.org/officeDocument/2006/relationships/hyperlink" Target="https://solvefortomorrowlatam.com/.../Remociondemetalespesadosdesdeefluentes.pdf" TargetMode="External"/><Relationship Id="rId7" Type="http://schemas.openxmlformats.org/officeDocument/2006/relationships/hyperlink" Target="https://psimembranes.com/blog/how-do-nanofiltration-membranes-compare-to-other-filtration-methods-308769.html" TargetMode="External"/><Relationship Id="rId8" Type="http://schemas.openxmlformats.org/officeDocument/2006/relationships/hyperlink" Target="https://drugs.com/mtm_esp/lactobacillus-rhamnosus-gg.html" TargetMode="External"/><Relationship Id="rId73" Type="http://schemas.openxmlformats.org/officeDocument/2006/relationships/hyperlink" Target="https://www.newater.net/es/resina-de-intercambio-ionico/" TargetMode="External"/><Relationship Id="rId72" Type="http://schemas.openxmlformats.org/officeDocument/2006/relationships/hyperlink" Target="https://www.inach.cl/wp-content/uploads/2023/08/BACH-37-n1y2-2018.pdf" TargetMode="External"/><Relationship Id="rId31" Type="http://schemas.openxmlformats.org/officeDocument/2006/relationships/hyperlink" Target="https://patents.google.com/patent/ES2589151A1/es" TargetMode="External"/><Relationship Id="rId75" Type="http://schemas.openxmlformats.org/officeDocument/2006/relationships/image" Target="media/image2.png"/><Relationship Id="rId30" Type="http://schemas.openxmlformats.org/officeDocument/2006/relationships/hyperlink" Target="http://www.oepm.es/pdf/ES/0000/000/02/66/15/ES-2661506_T3.pdf" TargetMode="External"/><Relationship Id="rId74" Type="http://schemas.openxmlformats.org/officeDocument/2006/relationships/hyperlink" Target="https://www.researchgate.net/publication/325177615_Los_pepinos_ya_no_moriran_de_frio_Proteinas_anticongelantes_antarticas_estructura_y_potencial_uso_en_alimentos" TargetMode="External"/><Relationship Id="rId33" Type="http://schemas.openxmlformats.org/officeDocument/2006/relationships/hyperlink" Target="https://cultiply.net/upstream-and-downstream-bioprocessing/" TargetMode="External"/><Relationship Id="rId32" Type="http://schemas.openxmlformats.org/officeDocument/2006/relationships/hyperlink" Target="https://venair.com/es/blog/articulos/upstream-downstream" TargetMode="External"/><Relationship Id="rId35" Type="http://schemas.openxmlformats.org/officeDocument/2006/relationships/hyperlink" Target="https://solvefortomorrowlatam.com/wp-content/uploads/2022/08/GP_2021_Biozono-Curando-as-aguas-de-San-Mateo_Remociondemetalespesadosdesdeefluentes.pdf" TargetMode="External"/><Relationship Id="rId34" Type="http://schemas.openxmlformats.org/officeDocument/2006/relationships/hyperlink" Target="https://www.redalyc.org/journal/432/43265176005/html/" TargetMode="External"/><Relationship Id="rId71" Type="http://schemas.openxmlformats.org/officeDocument/2006/relationships/hyperlink" Target="https://nutrinews.com/aplicacion-de-probioticos-prebioticos-y-simbioticos-en-porcino/" TargetMode="External"/><Relationship Id="rId70" Type="http://schemas.openxmlformats.org/officeDocument/2006/relationships/hyperlink" Target="https://www.immunology.org/es/public-information/inmunolog%C3%ADa-bitesized/receptors-molecules/peptidos-de-defensa-del-huesped" TargetMode="External"/><Relationship Id="rId37" Type="http://schemas.openxmlformats.org/officeDocument/2006/relationships/hyperlink" Target="https://www.scielo.org.mx/article_plus.php?pid=S2448-56912025000100004&amp;tlng=es&amp;lng=es" TargetMode="External"/><Relationship Id="rId36" Type="http://schemas.openxmlformats.org/officeDocument/2006/relationships/hyperlink" Target="https://revistas.uncu.edu.ar/ojs3/index.php/revicap/article/view/9146/7685" TargetMode="External"/><Relationship Id="rId39" Type="http://schemas.openxmlformats.org/officeDocument/2006/relationships/hyperlink" Target="https://condorchem.com/es/blog/intercambio-ionico-para-el-tratamiento-de-efluentes/" TargetMode="External"/><Relationship Id="rId38" Type="http://schemas.openxmlformats.org/officeDocument/2006/relationships/hyperlink" Target="https://www.cienciasmarinas.com.mx/index.php/cmarinas/article/download/1064/948" TargetMode="External"/><Relationship Id="rId62" Type="http://schemas.openxmlformats.org/officeDocument/2006/relationships/hyperlink" Target="https://www.conicyt.cl/fondef/files/2018/04/ID14-primer-concurso-IDeA-en-Dos-Etapas.xlsx" TargetMode="External"/><Relationship Id="rId61" Type="http://schemas.openxmlformats.org/officeDocument/2006/relationships/hyperlink" Target="https://medcraveonline.com/MOJFPT/chlorella-and-spirulina-microalgae-as-sources-of-functional-foods-nutraceuticals-and-food-supplements-an-overview.html" TargetMode="External"/><Relationship Id="rId20" Type="http://schemas.openxmlformats.org/officeDocument/2006/relationships/hyperlink" Target="https://panoramaacuicola.com/2022/07/18/postbioticos-un-producto-con-multiples-beneficios/" TargetMode="External"/><Relationship Id="rId64" Type="http://schemas.openxmlformats.org/officeDocument/2006/relationships/hyperlink" Target="https://www.researchgate.net/publication/344286162_Seleccion_de_cepas_de_Saccharomyces_eubayanus_para_la_industria_cervecera" TargetMode="External"/><Relationship Id="rId63" Type="http://schemas.openxmlformats.org/officeDocument/2006/relationships/hyperlink" Target="https://www.inach.cl/bacterias-antarticas-contra-la-resistencia-a-antibioticos/" TargetMode="External"/><Relationship Id="rId22" Type="http://schemas.openxmlformats.org/officeDocument/2006/relationships/hyperlink" Target="https://medcraveonline.com/MOJFPT/chlorella-and-spirulina-microalgae-as-sources-of-functional-foods" TargetMode="External"/><Relationship Id="rId66" Type="http://schemas.openxmlformats.org/officeDocument/2006/relationships/hyperlink" Target="https://panoramaacuicola.com/2022/07/18/postbioticos-un-producto-con-multiples-beneficios/" TargetMode="External"/><Relationship Id="rId21" Type="http://schemas.openxmlformats.org/officeDocument/2006/relationships/hyperlink" Target="https://ebay.com/shop/lactobacillus-rhamnosus-gg?_nkw=lactobacillus+rhamnosus+gg" TargetMode="External"/><Relationship Id="rId65" Type="http://schemas.openxmlformats.org/officeDocument/2006/relationships/hyperlink" Target="https://patagonianorte.conicet.gov.ar/un-estudio-en-levaduras-sin-precedentes-contribuye-al-conocimiento-sobre-como-se-define-el-espacio-que-ocupan-los-seres-vivos-en-el-medioambiente/" TargetMode="External"/><Relationship Id="rId24" Type="http://schemas.openxmlformats.org/officeDocument/2006/relationships/hyperlink" Target="https://es.psimembranes.com/blog/how-do-nanofiltration-membranes-compare-to-other-filtration-methods-308769.html" TargetMode="External"/><Relationship Id="rId68" Type="http://schemas.openxmlformats.org/officeDocument/2006/relationships/hyperlink" Target="https://www.bioestimulantesagricolas.net/bioestimulantes-microbianos/" TargetMode="External"/><Relationship Id="rId23" Type="http://schemas.openxmlformats.org/officeDocument/2006/relationships/hyperlink" Target="https://mdpi.com/2306-5354/10/8/955" TargetMode="External"/><Relationship Id="rId67" Type="http://schemas.openxmlformats.org/officeDocument/2006/relationships/hyperlink" Target="https://www.bonza.dog/es/2024/08/plantas-y-alimentos-funcionales-como-potenciar-la-salud-de-tu-perro/" TargetMode="External"/><Relationship Id="rId60" Type="http://schemas.openxmlformats.org/officeDocument/2006/relationships/hyperlink" Target="https://www.mdpi.com/2306-5354/10/8/955" TargetMode="External"/><Relationship Id="rId26" Type="http://schemas.openxmlformats.org/officeDocument/2006/relationships/hyperlink" Target="https://es.guidling.net/news/what-are-the-specific-advantages-of-tangential-56069794.html" TargetMode="External"/><Relationship Id="rId25" Type="http://schemas.openxmlformats.org/officeDocument/2006/relationships/hyperlink" Target="https://www.youtube.com/watch?v=ec5CiVfCfcM" TargetMode="External"/><Relationship Id="rId69" Type="http://schemas.openxmlformats.org/officeDocument/2006/relationships/hyperlink" Target="https://www.yara.es/noticias-y-eventos/noticias/que-son-los-bioestimulantes/" TargetMode="External"/><Relationship Id="rId28" Type="http://schemas.openxmlformats.org/officeDocument/2006/relationships/hyperlink" Target="https://membranespecialists.com/como-elegir-la-membrana-correcta/" TargetMode="External"/><Relationship Id="rId27" Type="http://schemas.openxmlformats.org/officeDocument/2006/relationships/hyperlink" Target="https://ggsceramic.com/es/noticia/por-que-las-membranas-ceramicas-para-el-tratamiento-del-agua-mejoran-su-filtracion" TargetMode="External"/><Relationship Id="rId29" Type="http://schemas.openxmlformats.org/officeDocument/2006/relationships/hyperlink" Target="https://es.pureaqua.com/toray-4-membranas-salobre/" TargetMode="External"/><Relationship Id="rId51" Type="http://schemas.openxmlformats.org/officeDocument/2006/relationships/hyperlink" Target="https://www.cancer.gov/espanol/publicaciones/diccionarios/diccionario-cancer/def/beta-glucano" TargetMode="External"/><Relationship Id="rId50" Type="http://schemas.openxmlformats.org/officeDocument/2006/relationships/hyperlink" Target="https://www.mispeces.com/noticias/Cientificos-de-IIM-desarrollan-un-metodo-de-obtencion-de-probioticos-usando-efluentes-de-cocederos-de-mariscos/" TargetMode="External"/><Relationship Id="rId53" Type="http://schemas.openxmlformats.org/officeDocument/2006/relationships/hyperlink" Target="https://pubmed.ncbi.nlm.nih.gov/36766186/" TargetMode="External"/><Relationship Id="rId52" Type="http://schemas.openxmlformats.org/officeDocument/2006/relationships/hyperlink" Target="https://scielo.isciii.es/scielo.php?script=sci_arttext&amp;pid=S0212-16112020000700025" TargetMode="External"/><Relationship Id="rId11" Type="http://schemas.openxmlformats.org/officeDocument/2006/relationships/hyperlink" Target="https://mispeces.com/noticias/Cientificos-de-IIM-desarrollan-un-metodo-de-obtencion-de-probioticos" TargetMode="External"/><Relationship Id="rId55" Type="http://schemas.openxmlformats.org/officeDocument/2006/relationships/hyperlink" Target="http://scielo.sld.cu/scielo.php?script=sci_arttext&amp;pid=S0864-03002011000400009" TargetMode="External"/><Relationship Id="rId10" Type="http://schemas.openxmlformats.org/officeDocument/2006/relationships/hyperlink" Target="https://youtube.com/watch?v=ec5CiVfCfcM" TargetMode="External"/><Relationship Id="rId54" Type="http://schemas.openxmlformats.org/officeDocument/2006/relationships/hyperlink" Target="https://pubmed.ncbi.nlm.nih.gov/30317947/" TargetMode="External"/><Relationship Id="rId13" Type="http://schemas.openxmlformats.org/officeDocument/2006/relationships/hyperlink" Target="https://patents.google.com/patent/ES2589151A1/es" TargetMode="External"/><Relationship Id="rId57" Type="http://schemas.openxmlformats.org/officeDocument/2006/relationships/hyperlink" Target="https://agencia.fapesp.br/enzimas-provenientes-de-la-antartida-ahora-tienen-aplicacion-industrial/19882" TargetMode="External"/><Relationship Id="rId12" Type="http://schemas.openxmlformats.org/officeDocument/2006/relationships/hyperlink" Target="https://condorchem.com/es/resinas-intercambio-ionico/" TargetMode="External"/><Relationship Id="rId56" Type="http://schemas.openxmlformats.org/officeDocument/2006/relationships/hyperlink" Target="https://biblioteca-farmacia.usac.edu.gt/tesis/QB1206.pdf" TargetMode="External"/><Relationship Id="rId15" Type="http://schemas.openxmlformats.org/officeDocument/2006/relationships/hyperlink" Target="https://membranespecialists.com/como-elegir-la-membrana-correcta/" TargetMode="External"/><Relationship Id="rId59" Type="http://schemas.openxmlformats.org/officeDocument/2006/relationships/hyperlink" Target="https://pubmed.ncbi.nlm.nih.gov/38420934/" TargetMode="External"/><Relationship Id="rId14" Type="http://schemas.openxmlformats.org/officeDocument/2006/relationships/hyperlink" Target="https://ggsceramic.com/es/noticia/por-que-las-membranas-ceramicas-para-el-tratamiento-del-agua-mejoran-su-filtracion" TargetMode="External"/><Relationship Id="rId58" Type="http://schemas.openxmlformats.org/officeDocument/2006/relationships/hyperlink" Target="https://pmc.ncbi.nlm.nih.gov/articles/PMC5274660/" TargetMode="External"/><Relationship Id="rId17" Type="http://schemas.openxmlformats.org/officeDocument/2006/relationships/hyperlink" Target="https://es.pureaqua.com/toray-4-membranas-salobre/" TargetMode="External"/><Relationship Id="rId16" Type="http://schemas.openxmlformats.org/officeDocument/2006/relationships/hyperlink" Target="https://venair.com/es/blog/articulos/upstream-downstream" TargetMode="External"/><Relationship Id="rId19" Type="http://schemas.openxmlformats.org/officeDocument/2006/relationships/hyperlink" Target="https://nutrinews.com/aplicacion-de-probioticos-prebioticos-y-simbioticos-en-porcino/" TargetMode="External"/><Relationship Id="rId18" Type="http://schemas.openxmlformats.org/officeDocument/2006/relationships/hyperlink" Target="https://condorchem.com/es/blog/intercambio-ionico-para-el-tratamiento-de-efluen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