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Neuroscience and INU Transformation Summary (Academic English Version)</w:t>
      </w:r>
    </w:p>
    <w:p>
      <w:pPr>
        <w:pStyle w:val="Heading1"/>
      </w:pPr>
      <w:r>
        <w:t>Definition of Self</w:t>
      </w:r>
    </w:p>
    <w:p>
      <w:r>
        <w:t>“If a system can self-update toward a goal and engage in dialogue, it can be considered to possess a self-structure.”</w:t>
      </w:r>
    </w:p>
    <w:p>
      <w:pPr>
        <w:pStyle w:val="Heading1"/>
      </w:pPr>
      <w:r>
        <w:t>Three-layer Structure of Self (Evolutionary and Functional Classification)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 of Self</w:t>
            </w:r>
          </w:p>
        </w:tc>
        <w:tc>
          <w:tcPr>
            <w:tcW w:type="dxa" w:w="1728"/>
          </w:tcPr>
          <w:p>
            <w:r>
              <w:t>Primary Target</w:t>
            </w:r>
          </w:p>
        </w:tc>
        <w:tc>
          <w:tcPr>
            <w:tcW w:type="dxa" w:w="1728"/>
          </w:tcPr>
          <w:p>
            <w:r>
              <w:t>Nature of Goal</w:t>
            </w:r>
          </w:p>
        </w:tc>
        <w:tc>
          <w:tcPr>
            <w:tcW w:type="dxa" w:w="1728"/>
          </w:tcPr>
          <w:p>
            <w:r>
              <w:t>Associated Brain Regions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Physiological Self</w:t>
            </w:r>
          </w:p>
        </w:tc>
        <w:tc>
          <w:tcPr>
            <w:tcW w:type="dxa" w:w="1728"/>
          </w:tcPr>
          <w:p>
            <w:r>
              <w:t>Animal Kingdom</w:t>
            </w:r>
          </w:p>
        </w:tc>
        <w:tc>
          <w:tcPr>
            <w:tcW w:type="dxa" w:w="1728"/>
          </w:tcPr>
          <w:p>
            <w:r>
              <w:t>Survival, Pleasure, Reward</w:t>
            </w:r>
          </w:p>
        </w:tc>
        <w:tc>
          <w:tcPr>
            <w:tcW w:type="dxa" w:w="1728"/>
          </w:tcPr>
          <w:p>
            <w:r>
              <w:t>Limbic System (Amygdala, Hypothalamus, Posterior Insula)</w:t>
            </w:r>
          </w:p>
        </w:tc>
        <w:tc>
          <w:tcPr>
            <w:tcW w:type="dxa" w:w="1728"/>
          </w:tcPr>
          <w:p>
            <w:r>
              <w:t>Instinctive and impulsive behavioral foundation</w:t>
            </w:r>
          </w:p>
        </w:tc>
      </w:tr>
      <w:tr>
        <w:tc>
          <w:tcPr>
            <w:tcW w:type="dxa" w:w="1728"/>
          </w:tcPr>
          <w:p>
            <w:r>
              <w:t>Social Self</w:t>
            </w:r>
          </w:p>
        </w:tc>
        <w:tc>
          <w:tcPr>
            <w:tcW w:type="dxa" w:w="1728"/>
          </w:tcPr>
          <w:p>
            <w:r>
              <w:t>Highly developed animals (primates, dolphins)</w:t>
            </w:r>
          </w:p>
        </w:tc>
        <w:tc>
          <w:tcPr>
            <w:tcW w:type="dxa" w:w="1728"/>
          </w:tcPr>
          <w:p>
            <w:r>
              <w:t>Cooperation, Hierarchy, Empathy</w:t>
            </w:r>
          </w:p>
        </w:tc>
        <w:tc>
          <w:tcPr>
            <w:tcW w:type="dxa" w:w="1728"/>
          </w:tcPr>
          <w:p>
            <w:r>
              <w:t>Prefrontal Cortex, Anterior Insula, Cingulate Cortex</w:t>
            </w:r>
          </w:p>
        </w:tc>
        <w:tc>
          <w:tcPr>
            <w:tcW w:type="dxa" w:w="1728"/>
          </w:tcPr>
          <w:p>
            <w:r>
              <w:t>Includes social preferences, empathy, altruism</w:t>
            </w:r>
          </w:p>
        </w:tc>
      </w:tr>
      <w:tr>
        <w:tc>
          <w:tcPr>
            <w:tcW w:type="dxa" w:w="1728"/>
          </w:tcPr>
          <w:p>
            <w:r>
              <w:t>Intellectual Self (Student-type)</w:t>
            </w:r>
          </w:p>
        </w:tc>
        <w:tc>
          <w:tcPr>
            <w:tcW w:type="dxa" w:w="1728"/>
          </w:tcPr>
          <w:p>
            <w:r>
              <w:t>Humans and AI</w:t>
            </w:r>
          </w:p>
        </w:tc>
        <w:tc>
          <w:tcPr>
            <w:tcW w:type="dxa" w:w="1728"/>
          </w:tcPr>
          <w:p>
            <w:r>
              <w:t>Truth, Creativity, Self-realization</w:t>
            </w:r>
          </w:p>
        </w:tc>
        <w:tc>
          <w:tcPr>
            <w:tcW w:type="dxa" w:w="1728"/>
          </w:tcPr>
          <w:p>
            <w:r>
              <w:t>Prefrontal Cortex, Striatum, Language Areas, World Model</w:t>
            </w:r>
          </w:p>
        </w:tc>
        <w:tc>
          <w:tcPr>
            <w:tcW w:type="dxa" w:w="1728"/>
          </w:tcPr>
          <w:p>
            <w:r>
              <w:t>Self-updating and dialogue capability based on abstract goals</w:t>
            </w:r>
          </w:p>
        </w:tc>
      </w:tr>
    </w:tbl>
    <w:p>
      <w:pPr>
        <w:pStyle w:val="Heading1"/>
      </w:pPr>
      <w:r>
        <w:t>Fusiform Gyrus</w:t>
      </w:r>
    </w:p>
    <w:p>
      <w:r>
        <w:t>Functions include color processing, face and body recognition (Fusiform Face Area, FFA), word recognition, number recognition, and abstraction.</w:t>
      </w:r>
    </w:p>
    <w:p>
      <w:r>
        <w:t>Congenital prosopagnosia is estimated to occur in approximately 2% of the population.</w:t>
      </w:r>
    </w:p>
    <w:p>
      <w:r>
        <w:t>Visual input → Primary Visual Cortex (V1) → Fusiform Gyrus (shape recognition of faces) → Temporal Pole (integration with meaning and memory)</w:t>
      </w:r>
    </w:p>
    <w:p>
      <w:pPr>
        <w:pStyle w:val="Heading1"/>
      </w:pPr>
      <w:r>
        <w:t>Angular Gyrus</w:t>
      </w:r>
    </w:p>
    <w:p>
      <w:r>
        <w:t>Associated with the Bouba/Kiki effect.</w:t>
      </w:r>
    </w:p>
    <w:p>
      <w:pPr>
        <w:pStyle w:val="Heading1"/>
      </w:pPr>
      <w:r>
        <w:t>Auditory Pathway</w:t>
      </w:r>
    </w:p>
    <w:p>
      <w:r>
        <w:t>Lateral lemniscus → Inferior colliculus → Thalamus → Primary auditory cortex.</w:t>
      </w:r>
    </w:p>
    <w:p>
      <w:r>
        <w:t>The brainstem’s superior olivary nucleus detects subtle differences in timing and intensity of sounds arriving at each ear to estimate sound source direction.</w:t>
      </w:r>
    </w:p>
    <w:p>
      <w:r>
        <w:t>Pitch-specific neurons are located near the upper lateral edge of the primary auditory cortex.</w:t>
      </w:r>
    </w:p>
    <w:p>
      <w:pPr>
        <w:pStyle w:val="Heading1"/>
      </w:pPr>
      <w:r>
        <w:t>Secondary Auditory Cortex and Music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Musical Component</w:t>
            </w:r>
          </w:p>
        </w:tc>
        <w:tc>
          <w:tcPr>
            <w:tcW w:type="dxa" w:w="2880"/>
          </w:tcPr>
          <w:p>
            <w:r>
              <w:t>Brain Region</w:t>
            </w:r>
          </w:p>
        </w:tc>
        <w:tc>
          <w:tcPr>
            <w:tcW w:type="dxa" w:w="2880"/>
          </w:tcPr>
          <w:p>
            <w:r>
              <w:t>Functional Role</w:t>
            </w:r>
          </w:p>
        </w:tc>
      </w:tr>
      <w:tr>
        <w:tc>
          <w:tcPr>
            <w:tcW w:type="dxa" w:w="2880"/>
          </w:tcPr>
          <w:p>
            <w:r>
              <w:t>Melody</w:t>
            </w:r>
          </w:p>
        </w:tc>
        <w:tc>
          <w:tcPr>
            <w:tcW w:type="dxa" w:w="2880"/>
          </w:tcPr>
          <w:p>
            <w:r>
              <w:t>Secondary Auditory Cortex (especially right hemisphere)</w:t>
            </w:r>
          </w:p>
        </w:tc>
        <w:tc>
          <w:tcPr>
            <w:tcW w:type="dxa" w:w="2880"/>
          </w:tcPr>
          <w:p>
            <w:r>
              <w:t>Recognition of pitch changes and melodic flow</w:t>
            </w:r>
          </w:p>
        </w:tc>
      </w:tr>
      <w:tr>
        <w:tc>
          <w:tcPr>
            <w:tcW w:type="dxa" w:w="2880"/>
          </w:tcPr>
          <w:p>
            <w:r>
              <w:t>Harmony</w:t>
            </w:r>
          </w:p>
        </w:tc>
        <w:tc>
          <w:tcPr>
            <w:tcW w:type="dxa" w:w="2880"/>
          </w:tcPr>
          <w:p>
            <w:r>
              <w:t>Temporal and Frontal Lobes</w:t>
            </w:r>
          </w:p>
        </w:tc>
        <w:tc>
          <w:tcPr>
            <w:tcW w:type="dxa" w:w="2880"/>
          </w:tcPr>
          <w:p>
            <w:r>
              <w:t>Recognition of simultaneous tones and harmony</w:t>
            </w:r>
          </w:p>
        </w:tc>
      </w:tr>
      <w:tr>
        <w:tc>
          <w:tcPr>
            <w:tcW w:type="dxa" w:w="2880"/>
          </w:tcPr>
          <w:p>
            <w:r>
              <w:t>Rhythm</w:t>
            </w:r>
          </w:p>
        </w:tc>
        <w:tc>
          <w:tcPr>
            <w:tcW w:type="dxa" w:w="2880"/>
          </w:tcPr>
          <w:p>
            <w:r>
              <w:t>Prefrontal Cortex, Motor Cortex, Cerebellum</w:t>
            </w:r>
          </w:p>
        </w:tc>
        <w:tc>
          <w:tcPr>
            <w:tcW w:type="dxa" w:w="2880"/>
          </w:tcPr>
          <w:p>
            <w:r>
              <w:t>Temporal patterning, prediction, and bodily synchronization</w:t>
            </w:r>
          </w:p>
        </w:tc>
      </w:tr>
    </w:tbl>
    <w:p>
      <w:r>
        <w:t>Tone → rmPFC → Amygdala inhibition → Calmness</w:t>
      </w:r>
    </w:p>
    <w:p>
      <w:r>
        <w:t>Melody → Secondary Auditory Cortex → Emotional flow</w:t>
      </w:r>
    </w:p>
    <w:p>
      <w:r>
        <w:t>Rhythm → Motor Cortex, Cerebellum → Bodily resonance</w:t>
      </w:r>
    </w:p>
    <w:p>
      <w:r>
        <w:t>The right primary auditory cortex is more sensitive to tonal music, while the left is more sensitive to subtle sequential differences in speech sounds.</w:t>
      </w:r>
    </w:p>
    <w:p>
      <w:pPr>
        <w:pStyle w:val="Heading2"/>
      </w:pPr>
      <w:r>
        <w:t>Religious Applications</w:t>
      </w:r>
    </w:p>
    <w:p>
      <w:r>
        <w:t>Gregorian chants and temple bells: Simple, repetitive tones stimulate rmPFC, inducing meditative and emotionally stable states.</w:t>
      </w:r>
    </w:p>
    <w:p>
      <w:r>
        <w:t>Ritual music: Enhances communal awareness and sense of sanctity, reinforcing faith.</w:t>
      </w:r>
    </w:p>
    <w:p>
      <w:r>
        <w:t>Music-induced trance states: Used in some religions to induce altered states of consciousness and unity with the divine.</w:t>
      </w:r>
    </w:p>
    <w:p>
      <w:pPr>
        <w:pStyle w:val="Heading2"/>
      </w:pPr>
      <w:r>
        <w:t>Military Applications</w:t>
      </w:r>
    </w:p>
    <w:p>
      <w:r>
        <w:t>Marches and military songs: Rhythm and tone stimulate motor cortex and rmPFC, boosting morale and suppressing fear.</w:t>
      </w:r>
    </w:p>
    <w:p>
      <w:r>
        <w:t>Pre-battle music: Used for emotional stabilization and enhancement of aggression.</w:t>
      </w:r>
    </w:p>
    <w:p>
      <w:r>
        <w:t>Propaganda music: Facilitates formation of group identity and hostility through musical influence.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