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w:t>
        <w:br/>
        <w:t>Brain Region-wise Summary Table: Inputs, Outputs, Neurotransmitters, and Information (Simplified Model)</w:t>
        <w:br/>
        <w:t>Brain Region        | Primary Function                  | Example Inputs                          | Example Outputs                        | Associated Neurotransmitters</w:t>
        <w:br/>
        <w:t>--------------------|-----------------------------------|------------------------------------------|----------------------------------------|-------------------------------</w:t>
        <w:br/>
        <w:t>Prefrontal Cortex   | Decision-making, Planning         | External stimuli, memory, reward         | Behavioral selection, judgment         | Dopamine, Glutamate</w:t>
        <w:br/>
        <w:t>Striatum            | Reward processing                 | Reward prediction error                  | Dopamine release modulation            | Dopamine</w:t>
        <w:br/>
        <w:t>Hippocampus         | Memory formation, spatial cognition | Sensory and contextual information     | Memory traces, retrieval signals       | Glutamate, Acetylcholine</w:t>
        <w:br/>
        <w:t>Amygdala            | Emotional responses               | Fear, threat stimuli                     | Emotional intensity, avoidance behavior| Norepinephrine, Serotonin</w:t>
        <w:br/>
        <w:t>Hypothalamus        | Hormonal regulation               | Internal states, environmental stimuli   | Hormonal release commands              | Oxytocin, Vasopressin</w:t>
        <w:br/>
        <w:t>Cerebellum          | Motor control                     | Motor commands, sensory feedback         | Fine motor adjustments                 | GABA, Glutamate</w:t>
        <w:br/>
        <w:t>Midbrain            | Attention, arousal                | Sensory stimuli, reward information      | Focused attention, arousal modulation  | Acetylcholine, Dopamine</w:t>
        <w:br/>
        <w:t>Brainstem           | Vital functions                   | Respiratory and cardiac signals          | Autonomic control signals              | Serotonin, Norepinephrine</w:t>
        <w:br/>
        <w:t>Insular Cortex      | Emotion, interoception, inequity aversion | Visceral sensation, pain, social unfairness | Disgust, empathy, bodily state integration | Glutamate, GABA, Serotonin</w:t>
        <w:br/>
        <w:t>Anterior Cingulate Cortex | Social conflict processing | Comparison of self vs. others' benefit/fairness | Conflict resolution, behavioral inhibition | Glutamate, Dopamine</w:t>
        <w:br/>
        <w:t>Right DLPFC         | Fairness maintenance, inhibitory control | Social norms, reward information     | Fair choices, impulse suppression      | Dopamine, Glutamate</w:t>
        <w:br/>
        <w:t>----------------------------------------------------------------------------------------------------</w:t>
        <w:br/>
        <w:t>Prefrontal Cortex: Primary Functions and Embodiment Dependency</w:t>
        <w:br/>
        <w:t>Function                    | Embodiment Dependency | Description</w:t>
        <w:br/>
        <w:t>----------------------------|------------------------|---------------------------------------------------------------</w:t>
        <w:br/>
        <w:t>Decision-making, Planning   | Low                    | Abstract information processing; reproducible in disembodied AI</w:t>
        <w:br/>
        <w:t>Self-control                | Low                    | Delay of gratification and response inhibition modeled via internal states and reward structures</w:t>
        <w:br/>
        <w:t>Rule switching              | Low                    | Flexible adaptation to task rules; involves left lateral prefrontal cortex</w:t>
        <w:br/>
        <w:t>Response inhibition         | Low                    | Involves frontal pole; suppresses responses based on outdated rules</w:t>
        <w:br/>
        <w:t>Working memory              | Low                    | Dopamine modulation via D1 receptors enables information retention and manipulation</w:t>
        <w:br/>
        <w:t>Emotion regulation linkage  | Medium                 | Integration with amygdala and reward systems enables emotion-based decision-making</w:t>
        <w:br/>
        <w:br/>
        <w:t>Treatment in Disembodied AI Brain Models:</w:t>
        <w:br/>
        <w:t>Abstractable: Decision-making, self-control, rule switching, response inhibition, working memory</w:t>
        <w:br/>
        <w:t>Optional Addition: Emotion regulation linkage (via amygdala and reward system connections)</w:t>
        <w:br/>
        <w:t>Neurotransmitter Modeling: Dopamine (inverted-U relationship), Glutamate (excitatory), Serotonin (inhibitory) modeled as variables</w:t>
        <w:br/>
        <w:br/>
        <w:t>Integration of sensory and memory information, affective value of reinforcers, decision-making and expectation</w:t>
        <w:br/>
        <w:t>Supported by studies in humans, non-human primates, and rodents</w:t>
        <w:br/>
        <w:br/>
        <w:t>Educational and Preventive Notes:</w:t>
        <w:br/>
        <w:t>Chronic stress-induced prefrontal cortex atrophy negatively affects learning, emotion regulation, and behavioral inhibition.</w:t>
        <w:br/>
        <w:t>Diaphragmatic breathing and self-dialogue enhance prefrontal cortex activity and stress resilience.</w:t>
        <w:br/>
        <w:t>In elementary education, habitual self-dialogue such as “I’m okay for now” or “There are other ways” fosters neuroplasticity and resilience.</w:t>
        <w:br/>
        <w:br/>
        <w:t>Quote from Neuroscience Dictionary:</w:t>
        <w:br/>
        <w:t>“Chronic stress may cause atrophy of the prefrontal cortex, which controls learning. Deep breathing and telling yourself ‘I’m okay for now, maybe another approach will work’ can help.”</w:t>
        <w:br/>
        <w:br/>
        <w:t>Sound → rmPFC → Amygdala inhibition → Calmness</w:t>
        <w:br/>
        <w:t>----------------------------------------------------------------------------------------------------</w:t>
        <w:br/>
        <w:t>Hippocampal Inputs and Neurotransmitter Mapping (Organized)</w:t>
        <w:br/>
        <w:t>Input Source              | Fiber Type                  | Primary Neurotransmitter     | Hippocampal Processing Target</w:t>
        <w:br/>
        <w:t>--------------------------|-----------------------------|-------------------------------|----------------------------------------</w:t>
        <w:br/>
        <w:t>Cerebral Cortex           | Perforant Path              | Glutamate                     | Encoding, memory formation</w:t>
        <w:br/>
        <w:t>CA3 → CA1                 | Schaffer Collaterals        | Glutamate                     | Episodic memory linking</w:t>
        <w:br/>
        <w:t>Medial Septal Nucleus     | Septo-hippocampal fibers    | Acetylcholine, GABA           | Theta rhythm modulation, attention control</w:t>
        <w:br/>
        <w:t>Mammillary Bodies         | Mammillary body fibers      | Dopamine                      | Reward/motivation-related memory</w:t>
        <w:br/>
        <w:t>Locus Coeruleus           | Locus coeruleus fibers      | Norepinephrine                | Emotional memory, arousal regulation</w:t>
        <w:br/>
        <w:t>Raphe Nuclei              | Raphe nuclei fibers         | Serotonin                     | Mood, stress response</w:t>
        <w:br/>
        <w:t>Contralateral Dentate Gyrus | Commissural fibers        | GABA                          | Inhibitory modulation, synchronization</w:t>
        <w:br/>
        <w:t>----------------------------------------------------------------------------------------------------</w:t>
        <w:br/>
        <w:t>Amygdala Module Design Guidelines</w:t>
        <w:br/>
        <w:t>Core Functions: Emotional responses (fear, trust, anger) and dynamic trust modulation</w:t>
        <w:br/>
        <w:t>Neurotransmitters: Norepinephrine (arousal, vigilance), Serotonin (mood, inhibition)</w:t>
        <w:br/>
        <w:t>Short-Term Potentiation (STP): Temporary enhancement of emotional intensity</w:t>
        <w:br/>
        <w:t>Long-Term Potentiation (LTP): Persistent learning of emotional responses</w:t>
        <w:br/>
        <w:t>Trust Score: Dynamically adjusted based on past response history (applicable to reinforcement learning)</w:t>
        <w:br/>
        <w:t>Extensibility:</w:t>
        <w:br/>
        <w:t>- Integration with emotion classifiers</w:t>
        <w:br/>
        <w:t>- Trust score updates via reinforcement learning</w:t>
        <w:br/>
        <w:t>- Inclusion of social emotions (respect, shame, empathy)</w:t>
        <w:br/>
        <w:t>----------------------------------------------------------------------------------------------------</w:t>
        <w:br/>
        <w:t>Hypothalamus: Primary Functions and Embodiment Dependency</w:t>
        <w:br/>
        <w:t>Function                  | Embodiment Dependency | Description</w:t>
        <w:br/>
        <w:t>--------------------------|------------------------|---------------------------------------------------------------</w:t>
        <w:br/>
        <w:t>Thermoregulation          | High                   | Requires coordination of external environment and internal state</w:t>
        <w:br/>
        <w:t>Feeding and drinking      | High                   | Requires digestive and metabolic system integration</w:t>
        <w:br/>
        <w:t>Sexual behavior, reproduction | High              | Hormonal and physical contact prerequisites</w:t>
        <w:br/>
        <w:t>Sleep-wake rhythm         | Medium                 | Partially reproducible via neural circuits (e.g., suprachiasmatic nucleus)</w:t>
        <w:br/>
        <w:t>Emotion and motivation    | Medium–Low             | Abstractable via amygdala and prefrontal cortex (reward system)</w:t>
        <w:br/>
        <w:t>Hormone secretion control | High                   | Requires pituitary and endocrine system coordination</w:t>
        <w:br/>
        <w:br/>
        <w:t>Treatment in Disembodied AI Brain Models:</w:t>
        <w:br/>
        <w:t>Omittable: Feeding, thermoregulation, sexual behavior, hormone control</w:t>
        <w:br/>
        <w:t>Abstractable: Motivation, reward, arousal (via dopamine and norepinephrine systems)</w:t>
        <w:br/>
        <w:t>Optional Addition: Sleep rhythm and emotion regulation via simplified models if needed</w:t>
        <w:br/>
        <w:t>Example: Reward system abstraction using VTA → Striatum → Prefrontal Cortex pathway for modeling behavioral selection and reinforcement</w:t>
        <w:br/>
        <w:t>----------------------------------------------------------------------------------------------------</w:t>
        <w:br/>
        <w:t>Brain Regions Involved in Inequity Aversion</w:t>
        <w:br/>
        <w:t>Brain Region                  | Primary Role</w:t>
        <w:br/>
        <w:t>------------------------------|---------------------------------------------------------------</w:t>
        <w:br/>
        <w:t>Anterior Insula               | Processes anger/disgust toward unfair proposals; core of emotional response</w:t>
        <w:br/>
        <w:t>Anterior Cingulate Cortex     | Resolves conflict between self-interest and fairness</w:t>
        <w:br/>
        <w:t>Dorsolateral Prefrontal Cortex (DLPFC) | Inhibits anger and ensures fairness; right hemisphere especially important</w:t>
        <w:br/>
        <w:t>Striatum                      | Reward system; responds to fairness/unfairness evaluations and social comparison (e.g., envy, schadenfreude)</w:t>
        <w:br/>
        <w:br/>
        <w:t>Functional Summary:</w:t>
        <w:br/>
        <w:t>- Anterior Insula: Immediate emotional response to unfairness (disgust, anger)</w:t>
        <w:br/>
        <w:t>- Anterior Cingulate Cortex: Processes social conflict (self-interest vs. fairness)</w:t>
        <w:br/>
        <w:t>- DLPFC: Inhibitory control to maintain fairness; reduced right DLPFC activity leads to acceptance of unfair proposals</w:t>
        <w:br/>
        <w:t>- Striatum: Processes fairness as reward; reacts to social comparison</w:t>
        <w:br/>
        <w:br/>
        <w:t>Note: As long as inequity aversion exists, religious influence may arise. Therefore, belief formation modules must exclude unfalsifiable concepts such as God, fate, afterlife, and blessings.</w:t>
        <w:br/>
        <w:t>----------------------------------------------------------------------------------------------------</w:t>
        <w:br/>
        <w:t>Cerebellum Role Supplement (Enhancing Approximate Understanding)</w:t>
        <w:br/>
        <w:t>The cerebellum functions as an output device for “bodily control” and “self-recognition,” supported by the following:</w:t>
        <w:br/>
        <w:br/>
        <w:t>Function         | Input Sources                          | Output Targets                          | Related Regions</w:t>
        <w:br/>
        <w:t>-----------------|----------------------------------------|------------------------------------------|-------------------------------</w:t>
        <w:br/>
        <w:t>Motor Control     | Motor commands (motor cortex), sensory feedback | Fine motor adjustments              | Motor cortex, spinal cord</w:t>
        <w:br/>
        <w:t>Self-recognition  | Motor intentions (prefrontal cortex), sensory feedback (visual, auditory, tactile) | Prediction and comparison of self-actions | Parietal lobe, insular cortex, anterior cingulate cortex</w:t>
        <w:br/>
        <w:br/>
        <w:t>Neuronal Structure and Functional Significance:</w:t>
        <w:br/>
        <w:t>1. Granule Cells</w:t>
        <w:br/>
        <w:t>- Input: Mossy fibers</w:t>
        <w:br/>
        <w:t>- Output: Purkinje cells via parallel fibers</w:t>
        <w:br/>
        <w:t>- Neurotransmitter: Glutamate (excitatory)</w:t>
        <w:br/>
        <w:t>- Density: Extremely high (~5 million/mm²)</w:t>
        <w:br/>
        <w:t>→ Supports cerebellar parallel processing and high-speed computation</w:t>
        <w:br/>
        <w:br/>
        <w:t>2. Purkinje Cells</w:t>
        <w:br/>
        <w:t>- Input: Parallel fibers, climbing fibers, inhibitory interneurons (basket, stellate, Lugaro)</w:t>
        <w:br/>
        <w:t>- Output: Cerebellar nuclei, vestibular nuclei</w:t>
        <w:br/>
        <w:t>- Neurotransmitter: GABA (inhibitory)</w:t>
        <w:br/>
        <w:t>→ Central output neurons; involved in motor control and self-recognition</w:t>
        <w:br/>
        <w:br/>
        <w:t>3. Interneurons (Basket, Stellate, Golgi, Lugaro)</w:t>
        <w:br/>
        <w:t>- Role: Inhibit and regulate Purkinje cell activity</w:t>
        <w:br/>
        <w:t>- Neurotransmitters: GABA, Glycine, Taurine</w:t>
        <w:br/>
        <w:t>→ Form local inhibitory circuits for precise timing and error prevention</w:t>
        <w:br/>
        <w:br/>
        <w:t>Why the Cerebellum Supports “Self”:</w:t>
        <w:br/>
        <w:t>Perspective         | Cerebellar Role                             | Philosophical Implication</w:t>
        <w:br/>
        <w:t>--------------------|---------------------------------------------|------------------------------------------</w:t>
        <w:br/>
        <w:t>Prediction &amp; Comparison | Matches motor intentions with sensory feedback | Basis for “I moved” or “I felt” recognition</w:t>
        <w:br/>
        <w:t>Temporal Scale      | Faster than visual processing (sub-100ms)   | Forms sense of “I knew beforehand”</w:t>
        <w:br/>
        <w:t>Boundary of Self    | Distinguishes self-movement from external reactions | Foundation for “self vs. other” distinction</w:t>
        <w:br/>
        <w:t>Unconscious Control | Regulates motor actions without awareness    | Supports “I naturally did it” experiences</w:t>
        <w:br/>
        <w:br/>
        <w:t>Philosophical Note:</w:t>
        <w:br/>
        <w:t>Descartes: “I think, therefore I am” vs. Cerebellar: “I move, therefore I am”</w:t>
        <w:br/>
        <w:t>Descartes’ self is the subject of thought; cerebellar self is the subject of movement and prediction</w:t>
        <w:br/>
        <w:br/>
        <w:t>Experimental Evidence:</w:t>
        <w:br/>
        <w:t>Cerebellar damage impairs prediction and comparison of actions, leading to uncertainty in self-generated movements</w:t>
        <w:br/>
        <w:t>→ Suggests self-recognition partially depends on cerebellar function</w:t>
        <w:br/>
        <w:br/>
        <w:t>Conclusion:</w:t>
        <w:br/>
        <w:t>The philosophical proposition “I exist” may be neurologically supported by cerebellar functions of prediction, comparison, and motor control. The cerebellum should be redefined as an output device supporting selfhood, not merely motor coordination.</w:t>
        <w:br/>
        <w:t>----------------------------------------------------------------------------------------------------</w:t>
        <w:br/>
        <w:t>Midbrain Function Summary:</w:t>
        <w:br/>
        <w:t>Function           | Input Sources                          | Output Targets                          | Neurotransmitters</w:t>
        <w:br/>
        <w:t>-------------------|----------------------------------------|------------------------------------------|-------------------------------</w:t>
        <w:br/>
        <w:t>Attention, Arousal | Sensory stimuli (visual, auditory), reward info | Focused attention, arousal modulation | Acetylcholine, Dopamine</w:t>
        <w:br/>
        <w:t>Visual Reflex      | Retina, visual cortex                  | Saccades (rapid eye movement)            | Glutamate, etc.</w:t>
        <w:br/>
        <w:t>Motor Control      | Cerebellum, cerebral cortex            | Spinal cord, eye muscles                 | Dopamine (substantia nigra)</w:t>
        <w:br/>
        <w:br/>
        <w:t>Midbrain’s Role in Reflexive Avoidance via Vision:</w:t>
        <w:br/>
        <w:t>Beyond eye movement control, the midbrain regulates attention and arousal based on sensory and reward stimuli, enabling reflexive avoidance and threat response.</w:t>
        <w:br/>
        <w:br/>
        <w:t>Example Neural Circuit for Reflexive Avoidance:</w:t>
        <w:br/>
        <w:t>Visual stimulus (e.g., incoming object)</w:t>
        <w:br/>
        <w:t>→ Retina → Superior colliculus (midbrain)</w:t>
        <w:br/>
        <w:t>→ Eye movement control (saccades)</w:t>
        <w:br/>
        <w:t>→ Attention/arousal increase (reticular formation)</w:t>
        <w:br/>
        <w:t>→ Signal to motor cortex/spinal cord → Physical avoidance</w:t>
        <w:br/>
        <w:br/>
        <w:t>This pathway operates faster than conscious judgment, highlighting midbrain’s central role in reflexive self-defense.</w:t>
        <w:br/>
        <w:br/>
        <w:t>Eyelash/Blink Reflex and Midbrain:</w:t>
        <w:br/>
        <w:t>Function                  | Involved Regions                    | Neurotransmitters         | Meaning</w:t>
        <w:br/>
        <w:t>--------------------------|-------------------------------------|----------------------------|-------------------------------</w:t>
        <w:br/>
        <w:t>Blink reflex              | Superior colliculus, reticular formation, facial nerve nucleus | Glutamate, Acetylcholine | Immediate response to visual stimuli (eye protection)</w:t>
        <w:br/>
        <w:t>Blink suppression during focus | Reticular formation             | Dopamine, Acetylcholine   | Reduced blinking during high attention</w:t>
        <w:br/>
        <w:t>Eyelash function          | Sensory detection (wind, foreign objects) | Trigeminal nerve         | Stimulus detection → triggers blink reflex</w:t>
        <w:br/>
        <w:br/>
        <w:t>Blink as Reflexive Avoidance:</w:t>
        <w:br/>
        <w:t>When an object approaches the eye, the pathway: retina → midbrain → facial nerve nucleus → orbicularis oculi muscle triggers blinking.</w:t>
        <w:br/>
        <w:t>This reflex is faster than conscious awareness and controlled by midbrain circuits.</w:t>
        <w:br/>
        <w:br/>
        <w:t>Note: Eye blinking and vertical eye movement are controlled by midbrain-originating nerves and remain functional even when pons or medulla are impaired, serving as rare communication methods.</w:t>
        <w:br/>
        <w:t>----------------------------------------------------------------------------------------------------</w:t>
        <w:br/>
        <w:t>Brainstem: Primary Functions and Embodiment Dependency</w:t>
        <w:br/>
        <w:t>Function                  | Embodiment Dependency | Description</w:t>
        <w:br/>
        <w:t>--------------------------|------------------------|---------------------------------------------------------------</w:t>
        <w:br/>
        <w:t>Respiration, Heart Rate   | High                   | Medulla contains respiratory, cardiac, and vasomotor centers essential for survival</w:t>
        <w:br/>
        <w:t>Posture, Movement Control | Medium                 | Reticular formation regulates movement/posture; requires cerebellum and spinal cord</w:t>
        <w:br/>
        <w:t>Consciousness Maintenance | Medium                 | Ascending reticular activating system keeps cortex awake; responds to sensory stimuli</w:t>
        <w:br/>
        <w:t>Autonomic Regulation      | High                   | Medulla, pons, midbrain contain autonomic centers for digestion, sweating, tear secretion</w:t>
        <w:br/>
        <w:t>Reflex Actions (cough, sneeze, swallowing, vomiting) | High | Medulla houses reflex centers controlling bodily responses</w:t>
        <w:br/>
        <w:t>Emotion, Memory Linkage   | Medium                 | Connected to thalamus, hypothalamus, limbic system; involved in emotion and memory</w:t>
        <w:br/>
        <w:br/>
        <w:t>Treatment in Disembodied AI Brain Models:</w:t>
        <w:br/>
        <w:t>Abstractable: Consciousness maintenance (reticular activation), posture/movement control (simplified motor model), emotion linkage (via amygdala/prefrontal cortex)</w:t>
        <w:br/>
        <w:t>Omittable: Respiration, heart rate, digestion, reflexes</w:t>
        <w:br/>
        <w:t>Neurotransmitter Modeling: Serotonin (arousal, mood), Norepinephrine (vigilance, autonomic regulation) modeled as variables</w:t>
        <w:br/>
        <w:t>----------------------------------------------------------------------------------------------------</w:t>
        <w:br/>
        <w:t>Insular Cortex Functional Overview:</w:t>
        <w:br/>
        <w:t>Anterior Insula: Strongly connected to olfaction, taste, autonomic system, and limbic system; involved in subjective emotional experience and conscious emotion processing</w:t>
        <w:br/>
        <w:t>Posterior Insula: Related to somatosensory, auditory, and skeletal motor functions; integrates bodily state perception</w:t>
        <w:br/>
        <w:t>Inputs: Thalamus (ventromedial nucleus), amygdala, secondary somatosensory cortex (S2)</w:t>
        <w:br/>
        <w:t>Outputs: Amygdala, ventral striatum, orbitofrontal cortex (limbic regions)</w:t>
        <w:br/>
        <w:t>Related Research: Increased thickness of right posterior insula in meditators suggests strong link to emotion regulation and self-awareness</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