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长寿区督查“一张网”信息管理系统WBS工作分解</w:t>
      </w:r>
    </w:p>
    <w:p>
      <w:pPr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br w:type="page"/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督查门户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领导门户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督查干部门户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 w:ascii="方正仿宋_GBK" w:hAnsi="方正仿宋_GBK" w:eastAsia="方正仿宋_GBK" w:cs="方正仿宋_GBK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待办处理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 w:ascii="方正仿宋_GBK" w:hAnsi="方正仿宋_GBK" w:eastAsia="方正仿宋_GBK" w:cs="方正仿宋_GBK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督查干部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督查干部登记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 w:ascii="方正仿宋_GBK" w:hAnsi="方正仿宋_GBK" w:eastAsia="方正仿宋_GBK" w:cs="方正仿宋_GBK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</w:t>
      </w:r>
      <w:r>
        <w:rPr>
          <w:rFonts w:hint="eastAsia" w:ascii="方正仿宋_GBK" w:hAnsi="方正仿宋_GBK" w:eastAsia="方正仿宋_GBK" w:cs="方正仿宋_GBK"/>
          <w:b/>
          <w:lang w:val="en-US" w:eastAsia="zh-CN"/>
        </w:rPr>
        <w:t>干部</w:t>
      </w:r>
      <w:r>
        <w:rPr>
          <w:rFonts w:hint="eastAsia" w:ascii="方正仿宋_GBK" w:hAnsi="方正仿宋_GBK" w:eastAsia="方正仿宋_GBK" w:cs="方正仿宋_GBK"/>
          <w:lang w:val="en-US" w:eastAsia="zh-CN"/>
        </w:rPr>
        <w:t>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 w:ascii="方正仿宋_GBK" w:hAnsi="方正仿宋_GBK" w:eastAsia="方正仿宋_GBK" w:cs="方正仿宋_GBK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</w:t>
      </w:r>
      <w:r>
        <w:rPr>
          <w:rFonts w:hint="eastAsia" w:ascii="方正仿宋_GBK" w:hAnsi="方正仿宋_GBK" w:eastAsia="方正仿宋_GBK" w:cs="方正仿宋_GBK"/>
          <w:b/>
          <w:lang w:val="en-US" w:eastAsia="zh-CN"/>
        </w:rPr>
        <w:t>干部</w:t>
      </w:r>
      <w:r>
        <w:rPr>
          <w:rFonts w:hint="eastAsia" w:ascii="方正仿宋_GBK" w:hAnsi="方正仿宋_GBK" w:eastAsia="方正仿宋_GBK" w:cs="方正仿宋_GBK"/>
          <w:lang w:val="en-US" w:eastAsia="zh-CN"/>
        </w:rPr>
        <w:t>维护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 w:ascii="方正仿宋_GBK" w:hAnsi="方正仿宋_GBK" w:eastAsia="方正仿宋_GBK" w:cs="方正仿宋_GBK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督查专家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督查专家登记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 w:ascii="方正仿宋_GBK" w:hAnsi="方正仿宋_GBK" w:eastAsia="方正仿宋_GBK" w:cs="方正仿宋_GBK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督查专家查询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 w:ascii="方正仿宋_GBK" w:hAnsi="方正仿宋_GBK" w:eastAsia="方正仿宋_GBK" w:cs="方正仿宋_GBK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督查专家维护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 w:ascii="方正仿宋_GBK" w:hAnsi="方正仿宋_GBK" w:eastAsia="方正仿宋_GBK" w:cs="方正仿宋_GBK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督查任务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督查任务登记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pStyle w:val="5"/>
        <w:numPr>
          <w:ilvl w:val="3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立项件录入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1"/>
        </w:numPr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填报任务录入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4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填报任务基本信息录入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4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填报周期生成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督查任务查询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立项件查询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填报任务查询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填报</w:t>
      </w:r>
      <w:r>
        <w:rPr>
          <w:rFonts w:hint="eastAsia" w:ascii="Arial" w:hAnsi="Arial"/>
          <w:b/>
          <w:lang w:val="en-US" w:eastAsia="zh-CN"/>
        </w:rPr>
        <w:t>周期</w:t>
      </w: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督查任务维护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立项件维护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填报</w:t>
      </w:r>
      <w:r>
        <w:rPr>
          <w:rFonts w:hint="eastAsia" w:ascii="Arial" w:hAnsi="Arial"/>
          <w:b/>
          <w:lang w:val="en-US" w:eastAsia="zh-CN"/>
        </w:rPr>
        <w:t>任务维护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1"/>
        </w:numPr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填报</w:t>
      </w:r>
      <w:r>
        <w:rPr>
          <w:rFonts w:hint="eastAsia" w:ascii="Arial" w:hAnsi="Arial"/>
          <w:b/>
          <w:lang w:val="en-US" w:eastAsia="zh-CN"/>
        </w:rPr>
        <w:t>周期维护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进度日期：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lang w:val="en-US" w:eastAsia="zh-CN"/>
        </w:rPr>
        <w:t>人员分配：</w:t>
      </w:r>
    </w:p>
    <w:p>
      <w:pPr>
        <w:rPr>
          <w:rFonts w:hint="eastAsia" w:ascii="方正仿宋_GBK" w:hAnsi="方正仿宋_GBK" w:eastAsia="方正仿宋_GBK" w:cs="方正仿宋_GBK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重大项目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招商引资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动态信息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领导批示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统计分析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办结归档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市级对接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区共享交换平台接入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方正仿宋_GBK" w:hAnsi="方正仿宋_GBK" w:eastAsia="方正仿宋_GBK" w:cs="方正仿宋_GBK"/>
          <w:lang w:val="en-US" w:eastAsia="zh-CN"/>
        </w:rPr>
      </w:pPr>
      <w:r>
        <w:rPr>
          <w:rFonts w:hint="eastAsia" w:ascii="方正仿宋_GBK" w:hAnsi="方正仿宋_GBK" w:eastAsia="方正仿宋_GBK" w:cs="方正仿宋_GBK"/>
          <w:lang w:val="en-US" w:eastAsia="zh-CN"/>
        </w:rPr>
        <w:t>督查APP</w:t>
      </w:r>
    </w:p>
    <w:p>
      <w:pPr>
        <w:rPr>
          <w:rFonts w:hint="eastAsia" w:ascii="方正仿宋_GBK" w:hAnsi="方正仿宋_GBK" w:eastAsia="方正仿宋_GBK" w:cs="方正仿宋_GBK"/>
          <w:lang w:val="en-US" w:eastAsia="zh-CN"/>
        </w:rPr>
      </w:pPr>
    </w:p>
    <w:p>
      <w:pPr>
        <w:rPr>
          <w:rFonts w:hint="eastAsia" w:ascii="方正仿宋_GBK" w:hAnsi="方正仿宋_GBK" w:eastAsia="方正仿宋_GBK" w:cs="方正仿宋_GBK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AB7B1"/>
    <w:multiLevelType w:val="singleLevel"/>
    <w:tmpl w:val="687AB7B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273D175"/>
    <w:multiLevelType w:val="multilevel"/>
    <w:tmpl w:val="7273D1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63376"/>
    <w:rsid w:val="126F5A03"/>
    <w:rsid w:val="140132F1"/>
    <w:rsid w:val="14655108"/>
    <w:rsid w:val="186A349F"/>
    <w:rsid w:val="1E1473CE"/>
    <w:rsid w:val="206E7736"/>
    <w:rsid w:val="2EAA23ED"/>
    <w:rsid w:val="310905E4"/>
    <w:rsid w:val="34AD2F04"/>
    <w:rsid w:val="37DC5213"/>
    <w:rsid w:val="3CF67918"/>
    <w:rsid w:val="3D692E29"/>
    <w:rsid w:val="3D99703A"/>
    <w:rsid w:val="41200833"/>
    <w:rsid w:val="41760E0C"/>
    <w:rsid w:val="4D860CFD"/>
    <w:rsid w:val="4E4A3900"/>
    <w:rsid w:val="5C831EE6"/>
    <w:rsid w:val="69B44BA4"/>
    <w:rsid w:val="6AC95DEB"/>
    <w:rsid w:val="72DE3869"/>
    <w:rsid w:val="799F1CAE"/>
    <w:rsid w:val="7DFA3BB9"/>
    <w:rsid w:val="7FB0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方正仿宋_GBK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方正仿宋_GBK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方正仿宋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方正仿宋_GBK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方正仿宋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eastAsia="方正仿宋_GBK" w:asciiTheme="minorAscii" w:hAnsiTheme="minorAscii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方正仿宋_GBK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李飞翔</cp:lastModifiedBy>
  <dcterms:modified xsi:type="dcterms:W3CDTF">2018-09-29T04:26:22Z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