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黑体" w:hAnsi="黑体" w:eastAsia="黑体"/>
          <w:b/>
          <w:sz w:val="44"/>
        </w:rPr>
        <w:t>心湖匿名心理关怀系统软件V1.0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软件说明书</w:t>
      </w:r>
    </w:p>
    <w:p>
      <w:pPr>
        <w:jc w:val="center"/>
      </w:pPr>
      <w:r>
        <w:rPr>
          <w:rFonts w:ascii="宋体" w:hAnsi="宋体" w:eastAsia="宋体"/>
          <w:sz w:val="26"/>
        </w:rPr>
        <w:t>软件名称：心湖匿名心理关怀系统软件</w:t>
      </w:r>
    </w:p>
    <w:p>
      <w:pPr>
        <w:jc w:val="center"/>
      </w:pPr>
      <w:r>
        <w:rPr>
          <w:rFonts w:ascii="宋体" w:hAnsi="宋体" w:eastAsia="宋体"/>
          <w:sz w:val="26"/>
        </w:rPr>
        <w:t>版本号：V1.0</w:t>
      </w:r>
    </w:p>
    <w:p>
      <w:pPr>
        <w:jc w:val="center"/>
      </w:pPr>
      <w:r>
        <w:rPr>
          <w:rFonts w:ascii="宋体" w:hAnsi="宋体" w:eastAsia="宋体"/>
          <w:sz w:val="26"/>
        </w:rPr>
        <w:t>软件简称：HeartLake / 心湖</w:t>
      </w:r>
    </w:p>
    <w:p>
      <w:pPr>
        <w:jc w:val="center"/>
      </w:pPr>
      <w:r>
        <w:rPr>
          <w:rFonts w:ascii="宋体" w:hAnsi="宋体" w:eastAsia="宋体"/>
          <w:sz w:val="26"/>
        </w:rPr>
        <w:t>编制依据：当前 codee/HeartLake 源码、本地构建结果、云端接口复核结果</w:t>
      </w:r>
    </w:p>
    <w:p>
      <w:pPr>
        <w:jc w:val="center"/>
      </w:pPr>
      <w:r>
        <w:rPr>
          <w:rFonts w:ascii="宋体" w:hAnsi="宋体" w:eastAsia="宋体"/>
          <w:sz w:val="26"/>
        </w:rPr>
        <w:t>编制日期：2026年4月24日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r>
        <w:rPr>
          <w:rFonts w:ascii="宋体" w:hAnsi="宋体" w:eastAsia="宋体"/>
          <w:sz w:val="24"/>
        </w:rPr>
        <w:t>一、系统概述</w:t>
      </w:r>
    </w:p>
    <w:p>
      <w:r>
        <w:rPr>
          <w:rFonts w:ascii="宋体" w:hAnsi="宋体" w:eastAsia="宋体"/>
          <w:sz w:val="24"/>
        </w:rPr>
        <w:t>二、真实运行与构建结果</w:t>
      </w:r>
    </w:p>
    <w:p>
      <w:r>
        <w:rPr>
          <w:rFonts w:ascii="宋体" w:hAnsi="宋体" w:eastAsia="宋体"/>
          <w:sz w:val="24"/>
        </w:rPr>
        <w:t>三、系统入口与访问方式</w:t>
      </w:r>
    </w:p>
    <w:p>
      <w:r>
        <w:rPr>
          <w:rFonts w:ascii="宋体" w:hAnsi="宋体" w:eastAsia="宋体"/>
          <w:sz w:val="24"/>
        </w:rPr>
        <w:t>四、用户端启动与匿名登录</w:t>
      </w:r>
    </w:p>
    <w:p>
      <w:r>
        <w:rPr>
          <w:rFonts w:ascii="宋体" w:hAnsi="宋体" w:eastAsia="宋体"/>
          <w:sz w:val="24"/>
        </w:rPr>
        <w:t>五、观湖内容流</w:t>
      </w:r>
    </w:p>
    <w:p>
      <w:r>
        <w:rPr>
          <w:rFonts w:ascii="宋体" w:hAnsi="宋体" w:eastAsia="宋体"/>
          <w:sz w:val="24"/>
        </w:rPr>
        <w:t>六、投石发布</w:t>
      </w:r>
    </w:p>
    <w:p>
      <w:r>
        <w:rPr>
          <w:rFonts w:ascii="宋体" w:hAnsi="宋体" w:eastAsia="宋体"/>
          <w:sz w:val="24"/>
        </w:rPr>
        <w:t>七、涟漪与纸船互动</w:t>
      </w:r>
    </w:p>
    <w:p>
      <w:r>
        <w:rPr>
          <w:rFonts w:ascii="宋体" w:hAnsi="宋体" w:eastAsia="宋体"/>
          <w:sz w:val="24"/>
        </w:rPr>
        <w:t>八、通知中心</w:t>
      </w:r>
    </w:p>
    <w:p>
      <w:r>
        <w:rPr>
          <w:rFonts w:ascii="宋体" w:hAnsi="宋体" w:eastAsia="宋体"/>
          <w:sz w:val="24"/>
        </w:rPr>
        <w:t>九、好友与临时好友</w:t>
      </w:r>
    </w:p>
    <w:p>
      <w:r>
        <w:rPr>
          <w:rFonts w:ascii="宋体" w:hAnsi="宋体" w:eastAsia="宋体"/>
          <w:sz w:val="24"/>
        </w:rPr>
        <w:t>十、情绪日历、热力图与趋势</w:t>
      </w:r>
    </w:p>
    <w:p>
      <w:r>
        <w:rPr>
          <w:rFonts w:ascii="宋体" w:hAnsi="宋体" w:eastAsia="宋体"/>
          <w:sz w:val="24"/>
        </w:rPr>
        <w:t>十一、湖神聊天与 AI 陪伴</w:t>
      </w:r>
    </w:p>
    <w:p>
      <w:r>
        <w:rPr>
          <w:rFonts w:ascii="宋体" w:hAnsi="宋体" w:eastAsia="宋体"/>
          <w:sz w:val="24"/>
        </w:rPr>
        <w:t>十二、安全港湾</w:t>
      </w:r>
    </w:p>
    <w:p>
      <w:r>
        <w:rPr>
          <w:rFonts w:ascii="宋体" w:hAnsi="宋体" w:eastAsia="宋体"/>
          <w:sz w:val="24"/>
        </w:rPr>
        <w:t>十三、心理咨询与端到端加密</w:t>
      </w:r>
    </w:p>
    <w:p>
      <w:r>
        <w:rPr>
          <w:rFonts w:ascii="宋体" w:hAnsi="宋体" w:eastAsia="宋体"/>
          <w:sz w:val="24"/>
        </w:rPr>
        <w:t>十四、隐私与账号管理</w:t>
      </w:r>
    </w:p>
    <w:p>
      <w:r>
        <w:rPr>
          <w:rFonts w:ascii="宋体" w:hAnsi="宋体" w:eastAsia="宋体"/>
          <w:sz w:val="24"/>
        </w:rPr>
        <w:t>十五、管理后台登录</w:t>
      </w:r>
    </w:p>
    <w:p>
      <w:r>
        <w:rPr>
          <w:rFonts w:ascii="宋体" w:hAnsi="宋体" w:eastAsia="宋体"/>
          <w:sz w:val="24"/>
        </w:rPr>
        <w:t>十六、管理后台功能</w:t>
      </w:r>
    </w:p>
    <w:p>
      <w:r>
        <w:rPr>
          <w:rFonts w:ascii="宋体" w:hAnsi="宋体" w:eastAsia="宋体"/>
          <w:sz w:val="24"/>
        </w:rPr>
        <w:t>十七、Edge AI 子系统</w:t>
      </w:r>
    </w:p>
    <w:p>
      <w:r>
        <w:rPr>
          <w:rFonts w:ascii="宋体" w:hAnsi="宋体" w:eastAsia="宋体"/>
          <w:sz w:val="24"/>
        </w:rPr>
        <w:t>十八、推荐、共鸣搜索与向量链路</w:t>
      </w:r>
    </w:p>
    <w:p>
      <w:r>
        <w:rPr>
          <w:rFonts w:ascii="宋体" w:hAnsi="宋体" w:eastAsia="宋体"/>
          <w:sz w:val="24"/>
        </w:rPr>
        <w:t>十九、实时广播链路</w:t>
      </w:r>
    </w:p>
    <w:p>
      <w:r>
        <w:rPr>
          <w:rFonts w:ascii="宋体" w:hAnsi="宋体" w:eastAsia="宋体"/>
          <w:sz w:val="24"/>
        </w:rPr>
        <w:t>二十、数据层与迁移</w:t>
      </w:r>
    </w:p>
    <w:p>
      <w:r>
        <w:rPr>
          <w:rFonts w:ascii="宋体" w:hAnsi="宋体" w:eastAsia="宋体"/>
          <w:sz w:val="24"/>
        </w:rPr>
        <w:t>二十一、部署结构</w:t>
      </w:r>
    </w:p>
    <w:p>
      <w:r>
        <w:rPr>
          <w:rFonts w:ascii="宋体" w:hAnsi="宋体" w:eastAsia="宋体"/>
          <w:sz w:val="24"/>
        </w:rPr>
        <w:t>二十二、安全治理</w:t>
      </w:r>
    </w:p>
    <w:p>
      <w:r>
        <w:rPr>
          <w:rFonts w:ascii="宋体" w:hAnsi="宋体" w:eastAsia="宋体"/>
          <w:sz w:val="24"/>
        </w:rPr>
        <w:t>二十三、源码结构</w:t>
      </w:r>
    </w:p>
    <w:p>
      <w:r>
        <w:rPr>
          <w:rFonts w:ascii="宋体" w:hAnsi="宋体" w:eastAsia="宋体"/>
          <w:sz w:val="24"/>
        </w:rPr>
        <w:t>二十四、结束使用与恢复提醒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一、系统概述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心湖匿名心理关怀系统软件是一套面向匿名情绪表达、社区共鸣和心理关怀场景的应用软件。系统当前仓库包含 Flutter 用户端、Vue 3 管理端、Drogon + C++20 后端、PostgreSQL/Redis 数据支撑、Nginx 网关和配套部署脚本。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软件已经部署在公网入口 http://121.41.195.165。本次复核中，/api/health 返回 status=ok，/api/health/detailed 返回 db_status=ok、redis_status=ok，WebSocket 路径 ws://121.41.195.165/ws/broadcast 可完成握手。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二、真实运行与构建结果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本地在 codee/HeartLake 中完成构建。后端使用全局安装的 Drogon 1.9.12 与 Trantor 编译通过，生成 backend/build-global/HeartLake；管理端 npm run build、npm run lint、npm audit --audit-level=high 均通过；Flutter Web 构建成功；Android release APK 构建成功，文件为 frontend/build/app/outputs/flutter-apk/app-release.apk，SHA-256 为 436499405725ddd1f4f50f7d7f6e72492b5c48e7fc943fd7f4d36c168296625c。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构建依赖按全局优先配置：Drogon/Trantor 安装在 /usr/local，Flutter 安装在 /opt/flutter，Android SDK 安装在 /opt/android-sdk，JDK 使用 OpenJDK 21。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三、系统入口与访问方式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公网网关首页用于说明管理后台、API 和实时通道入口。管理后台地址为 http://121.41.195.165/admin/，用户 API 基地址为 http://121.41.195.165/api，WebSocket 地址为 ws://121.41.195.165/ws/broadcast。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本次复核发现原网关首页曾显示 /chat/，但真实可用路径是 /ws/broadcast，已在 deploy/nginx/gateway.conf 中修正。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w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3 系统入口与访问方式实际界面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四、用户端启动与匿名登录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用户端启动后展示“心湖”登录界面，提供“匿名进入心湖”和“恢复我的账号”两个入口。匿名登录要求提交 device_id，服务端返回 token、refresh_token、session_id、user_id、nickname 和 recovery_key。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恢复密钥是匿名账号找回凭证，系统不要求用户提交真实姓名、手机号等身份信息。Flutter 端通过 secure storage、shared preferences 和统一 API Client 管理本地会话。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790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tter-web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79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4 用户端启动与匿名登录实际界面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五、观湖内容流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观湖内容流由 /api/lake/stones 提供，支持 page 与 page_size 分页参数。本次云端复核 page=1&amp;page_size=5 返回 5 条真实石头数据，包含 mood_type、stone_type、ripple_count、boat_count、is_anonymous 等字段。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内容流是投石、涟漪、纸船、详情页和推荐链路的基础入口。后端 StoneController、StoneApplicationService 和 StoneRepository 负责参数校验、查询组合、缓存键和响应封装。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云端样例读取失败：Expecting property name enclosed in double quotes: line 221 column 1 (char 9255)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六、投石发布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用户在投石页面选择当前心情并输入文字内容，发布请求由 /api/stones 接收。服务端写入 stones 表并发布 StonePublishedEvent，后续可触发缓存刷新、摘要、推荐和实时广播。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发布前移动端会结合本地情绪识别和内容预览进行提示；服务端仍会进行参数校验、安全审计和内容治理，避免仅依赖客户端判断。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七、涟漪与纸船互动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涟漪用于表达共鸣，纸船用于发送匿名回应。接口包括 /api/stones/{stoneId}/ripples、/api/stones/{stoneId}/boats、/api/boats/sent、/api/boats/received 等。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InteractionApplicationService 统一处理互动写链、状态回填、通知和实时事件，确保用户端展示与服务端确认保持一致。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八、通知中心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通知中心接口包括 /api/notifications、/api/notifications/unread-count、/api/notifications/read-all 等。本次公网复核中，新匿名账号的未读数接口返回 unread_count=0，说明认证和通知查询链路可用。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通知内容覆盖纸船、涟漪、关系变化和系统消息，帮助用户快速回到与自己相关的互动记录。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九、好友与临时好友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系统支持正式好友与临时好友。临时好友由短时互动触发，适合从一次纸船回应过渡到有限时长的继续交流；正式好友具备更稳定的消息链。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相关代码分布在 FriendController、TempFriendController、FriendService、FriendRepository、IntimacyService 和前端 friends/temp_friends/friend_chat 页面。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十、情绪日历、热力图与趋势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用户端包含 emotion_calendar_screen、emotion_heatmap_screen、emotion_trends_screen 等页面，用于把零散表达转化成日期、热力图和趋势维度的回看。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后端通过推荐和情绪跟踪服务提供数据支撑，并在样本不足时返回明确状态，避免用户看到无依据的分析结论。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十一、湖神聊天与 AI 陪伴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湖神聊天页面调用 /api/lake-god/chat 或相关 Guardian/EdgeAI 服务，AIService、DualMemoryRAG、SummaryService 和情绪分析模块提供回应生成、摘要和降级能力。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系统定位为陪伴与支持工具，不替代专业诊断；当识别到高风险表达时，应联动安全港资源。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十二、安全港湾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安全港湾模块提供心理热线、自助工具、暖心资源和访问记录能力。相关接口包括 /api/safe-harbor/hotlines、/tools、/resources、/recommend、/access/history。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该模块用于承接用户需要更直接支持的场景，和内容审核、风险识别、湖神提示共同形成安全保护链。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十三、心理咨询与端到端加密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心理咨询链包含 /api/consultation/session、/key-exchange、/message、/messages/{sessionId}。后端 ConsultationController 与 E2EEncryption 使用 X25519、HKDF-SHA256、AES-256-GCM 保存密文消息。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服务端只保存 ciphertext、iv、tag 等密文字段，不存储咨询明文。该设计与匿名身份机制共同降低敏感信息暴露风险。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十四、隐私与账号管理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账号管理接口包括 /api/account/info、/profile、/privacy、/export、/deactivate、/delete-permanent。本次云端复核创建的匿名测试账号已通过 delete-permanent 清理。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隐私设置包含资料可见性、在线状态、陌生人消息、拉黑列表、数据导出、停用和永久删除。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十五、管理后台登录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管理后台由 Vue 3、Element Plus、Pinia、Vue Router、ECharts 构成。登录页实际可渲染，当前 HTTP 环境下页面会提示“不是 HTTPS 连接，登录凭证传输存在风险”。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后台登录使用管理员令牌和 RBAC 路径权限，管理端与用户端 token 分离。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60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15 管理后台登录实际界面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十六、管理后台功能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后台包含 Dashboard、用户、内容、审核、举报、敏感词、日志、设置、EdgeAI 等视图。AdminController 与 AdminManagementController 提供统计、用户治理、内容治理、举报处理、广播和操作日志接口。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本次依赖治理中，管理端 Vite 升级至 8.0.10，@vitejs/plugin-vue 升级至 6.0.6，npm audit 高危检查为 0 漏洞。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十七、Edge AI 子系统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EdgeAIEngine 统一封装八类子系统：SentimentAnalyzer、ContentModerator、EmotionPulseDetector、FederatedLearner、EdgeDifferentialPrivacy、HNSWIndex、ModelQuantizer、EdgeNodeMonitor。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这些模块分别承担情绪分析、文本审核、社区情绪脉搏、联邦聚合、差分隐私、向量检索、量化推理和边缘节点健康监控。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十八、推荐、共鸣搜索与向量链路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RecommendationEngine、EmotionResonanceEngine、AdvancedEmbeddingEngine、ResonanceSearchService 和 MilvusClient 共同支撑个性化推荐、相似石头、共鸣搜索和高级推荐。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推荐链路不是静态假数据展示，而是通过用户行为、内容向量、情绪标签、时间衰减和多样性策略组合生成。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十九、实时广播链路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BroadcastWebSocketController 注册 /ws/broadcast。客户端握手时需要携带 token，连接后支持 auth_success、ping/pong 和业务实时事件。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本次公网复核中 /ws/broadcast 返回 HTTP 101 Switching Protocols，/chat/ 返回 404，因此仓库网关首页已修正为真实路径。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二十、数据层与迁移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backend/migrations 目录包含用户、石头、社交、互动、AI、守护、管理、通知、咨询、导出、索引和账号会话等迁移脚本。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PostgreSQL 保存主业务数据，Redis 用于缓存、实时和限流辅助；本次 /api/health/detailed 返回 db_status=ok、redis_status=ok。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二十一、部署结构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生产部署通过 Nginx Gateway 转发 /api、/ws、/admin。docker-compose 和 server-lite 文件描述后端、管理端、PostgreSQL、Redis、Nginx 的服务组合。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README 中记录云端仓库目录 /root/HeartLake、公网入口、管理后台、API 和 WebSocket 地址。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二十二、安全治理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系统安全链路包括 PASETO、refresh session、恢复密钥、RBAC、RateLimitFilter、SecurityAuditFilter、AdminAuthFilter、安全响应头、CORS 白名单和操作日志。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管理后台当前 HTTP 登录会提示风险；正式演示或生产使用应配置 HTTPS 域名证书，避免凭证明文传输。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二十三、源码结构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源码按用户端、管理端、服务端、部署脚本和文档组织。关键入口包括 frontend/lib/main.dart、frontend/lib/router/app_router.dart、admin/src/router/index.ts、admin/src/api/index.ts、backend/src/main.cpp、backend/include/interfaces/api。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本次软著代码清单统计源程序量为 112344 行，代码清单按前连续 30 页和后连续 30 页交存。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二十四、结束使用与恢复提醒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用户结束使用时可直接退出或在个人中心登出。匿名账号长期使用依赖恢复密钥，用户应妥善保存。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如更换设备或本地数据丢失，可通过恢复密钥找回账号；如果用户明确不再使用，可通过账号永久删除接口清理个人数据。</w:t>
      </w:r>
    </w:p>
    <w:sectPr w:rsidR="00FC693F" w:rsidRPr="0006063C" w:rsidSect="00034616">
      <w:pgSz w:w="11906" w:h="16838"/>
      <w:pgMar w:top="1332" w:right="1332" w:bottom="1332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