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40"/>
        <w:rPr>
          <w:rFonts w:ascii="Calibri" w:hAnsi="Calibri" w:eastAsia="Calibri" w:cs="Calibri"/>
          <w:sz w:val="38"/>
          <w:szCs w:val="38"/>
        </w:rPr>
      </w:pPr>
      <w:r>
        <w:rPr>
          <w:rFonts w:eastAsia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>
        <w:rPr>
          <w:rFonts w:eastAsia="Calibri" w:cs="Calibri"/>
          <w:b/>
          <w:bCs/>
          <w:color w:val="642D08"/>
          <w:sz w:val="38"/>
          <w:szCs w:val="38"/>
          <w:lang w:val="en-US"/>
        </w:rPr>
        <w:t>20</w:t>
      </w:r>
      <w:r>
        <w:rPr>
          <w:rFonts w:eastAsia="Calibri" w:cs="Calibri"/>
          <w:b/>
          <w:bCs/>
          <w:color w:val="642D08"/>
          <w:sz w:val="38"/>
          <w:szCs w:val="38"/>
          <w:lang w:val="bg"/>
        </w:rPr>
        <w:t xml:space="preserve"> и </w:t>
      </w:r>
      <w:r>
        <w:rPr>
          <w:rFonts w:eastAsia="Calibri" w:cs="Calibri"/>
          <w:b/>
          <w:bCs/>
          <w:color w:val="642D08"/>
          <w:sz w:val="38"/>
          <w:szCs w:val="38"/>
          <w:lang w:val="en-US"/>
        </w:rPr>
        <w:t>21</w:t>
      </w:r>
      <w:r>
        <w:rPr>
          <w:rFonts w:eastAsia="Calibri" w:cs="Calibri"/>
          <w:b/>
          <w:bCs/>
          <w:color w:val="642D08"/>
          <w:sz w:val="38"/>
          <w:szCs w:val="38"/>
          <w:lang w:val="bg"/>
        </w:rPr>
        <w:t xml:space="preserve"> Април 2019</w:t>
      </w:r>
      <w:r>
        <w:rPr>
          <w:rFonts w:eastAsia="Calibri" w:cs="Calibri"/>
          <w:color w:val="2E74B5"/>
          <w:sz w:val="38"/>
          <w:szCs w:val="38"/>
          <w:lang w:val="en-US"/>
        </w:rPr>
        <w:t xml:space="preserve"> </w:t>
      </w:r>
    </w:p>
    <w:p>
      <w:pPr>
        <w:pStyle w:val="2"/>
        <w:numPr>
          <w:ilvl w:val="0"/>
          <w:numId w:val="0"/>
        </w:numPr>
        <w:spacing w:before="40" w:after="40"/>
        <w:ind w:left="0" w:hanging="0"/>
        <w:rPr/>
      </w:pPr>
      <w:r>
        <w:rPr/>
        <w:t>Задача 6. Великденска украса</w:t>
      </w:r>
    </w:p>
    <w:p>
      <w:pPr>
        <w:pStyle w:val="Normal"/>
        <w:widowControl w:val="false"/>
        <w:suppressAutoHyphens w:val="true"/>
        <w:spacing w:lineRule="auto" w:line="240" w:before="80" w:after="80"/>
        <w:rPr>
          <w:rFonts w:ascii="Calibri" w:hAnsi="Calibri" w:eastAsia="Calibri" w:cs="Calibri"/>
        </w:rPr>
      </w:pPr>
      <w:r>
        <w:rPr>
          <w:rFonts w:eastAsia="Calibri" w:cs="Calibri"/>
        </w:rPr>
        <w:t>За великденските празници, магазин започва да продава</w:t>
      </w:r>
      <w:r>
        <w:rPr>
          <w:rFonts w:eastAsia="Calibri" w:cs="Calibri"/>
          <w:lang w:val="en-US"/>
        </w:rPr>
        <w:t xml:space="preserve"> </w:t>
      </w:r>
      <w:r>
        <w:rPr>
          <w:rFonts w:eastAsia="Calibri" w:cs="Calibri"/>
          <w:b/>
          <w:bCs/>
        </w:rPr>
        <w:t xml:space="preserve">три вида великденска украса – кошнички за яйца </w:t>
      </w:r>
      <w:r>
        <w:rPr>
          <w:rFonts w:eastAsia="Calibri" w:cs="Calibri"/>
          <w:b/>
          <w:bCs/>
          <w:lang w:val="en-US"/>
        </w:rPr>
        <w:t>(</w:t>
      </w:r>
      <w:r>
        <w:rPr>
          <w:rFonts w:eastAsia="Consolas" w:cs="Consolas" w:ascii="Consolas" w:hAnsi="Consolas"/>
          <w:b/>
          <w:bCs/>
          <w:lang w:val="en-US"/>
        </w:rPr>
        <w:t>basket</w:t>
      </w:r>
      <w:r>
        <w:rPr>
          <w:rFonts w:eastAsia="Calibri" w:cs="Calibri"/>
          <w:b/>
          <w:bCs/>
          <w:lang w:val="en-US"/>
        </w:rPr>
        <w:t>)</w:t>
      </w:r>
      <w:r>
        <w:rPr>
          <w:rFonts w:eastAsia="Calibri" w:cs="Calibri"/>
          <w:b/>
          <w:bCs/>
        </w:rPr>
        <w:t>, великденски венци (</w:t>
      </w:r>
      <w:r>
        <w:rPr>
          <w:rFonts w:eastAsia="Consolas" w:cs="Consolas" w:ascii="Consolas" w:hAnsi="Consolas"/>
          <w:b/>
          <w:bCs/>
          <w:lang w:val="en-US"/>
        </w:rPr>
        <w:t>wreath</w:t>
      </w:r>
      <w:r>
        <w:rPr>
          <w:rFonts w:eastAsia="Calibri" w:cs="Calibri"/>
          <w:b/>
          <w:bCs/>
        </w:rPr>
        <w:t>) и шоколадови зайци (</w:t>
      </w:r>
      <w:r>
        <w:rPr>
          <w:rFonts w:eastAsia="Consolas" w:cs="Consolas" w:ascii="Consolas" w:hAnsi="Consolas"/>
          <w:b/>
          <w:bCs/>
          <w:lang w:val="en-US"/>
        </w:rPr>
        <w:t>chocolate bunny</w:t>
      </w:r>
      <w:r>
        <w:rPr>
          <w:rFonts w:eastAsia="Calibri" w:cs="Calibri"/>
          <w:b/>
          <w:bCs/>
        </w:rPr>
        <w:t>)</w:t>
      </w:r>
      <w:r>
        <w:rPr>
          <w:rFonts w:eastAsia="Calibri" w:cs="Calibri"/>
        </w:rPr>
        <w:t xml:space="preserve">. Вашата задача е да </w:t>
      </w:r>
      <w:r>
        <w:rPr>
          <w:rFonts w:eastAsia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>
        <w:rPr>
          <w:rFonts w:eastAsia="Calibri" w:cs="Calibri"/>
        </w:rPr>
        <w:t xml:space="preserve">като се има в предвид, че </w:t>
      </w:r>
      <w:r>
        <w:rPr>
          <w:rFonts w:eastAsia="Calibri" w:cs="Calibri"/>
          <w:b/>
          <w:bCs/>
        </w:rPr>
        <w:t>всеки</w:t>
      </w:r>
      <w:r>
        <w:rPr>
          <w:rFonts w:eastAsia="Calibri" w:cs="Calibri"/>
        </w:rPr>
        <w:t xml:space="preserve"> клиент </w:t>
      </w:r>
      <w:r>
        <w:rPr>
          <w:rFonts w:eastAsia="Calibri" w:cs="Calibri"/>
          <w:b/>
          <w:bCs/>
        </w:rPr>
        <w:t>закупил четен брой продукти, ще получи 20% отстъпка от крайната цена</w:t>
      </w:r>
      <w:r>
        <w:rPr>
          <w:rFonts w:eastAsia="Calibri" w:cs="Calibri"/>
        </w:rPr>
        <w:t xml:space="preserve">. След като всички клиенти приключат с покупките, трябва да се отпечата </w:t>
      </w:r>
      <w:r>
        <w:rPr>
          <w:rFonts w:eastAsia="Calibri" w:cs="Calibri"/>
          <w:b/>
          <w:bCs/>
        </w:rPr>
        <w:t>средно по колко пари е похарчил всеки човек</w:t>
      </w:r>
      <w:r>
        <w:rPr>
          <w:rFonts w:eastAsia="Calibri" w:cs="Calibri"/>
        </w:rPr>
        <w:t>.</w:t>
      </w:r>
    </w:p>
    <w:p>
      <w:pPr>
        <w:pStyle w:val="Normal"/>
        <w:widowControl w:val="false"/>
        <w:suppressAutoHyphens w:val="true"/>
        <w:spacing w:lineRule="auto" w:line="240" w:before="80" w:after="80"/>
        <w:rPr>
          <w:rFonts w:ascii="Calibri" w:hAnsi="Calibri" w:eastAsia="Calibri" w:cs="Calibri"/>
          <w:lang w:val="en-US"/>
        </w:rPr>
      </w:pPr>
      <w:r>
        <w:rPr>
          <w:rFonts w:eastAsia="Calibri" w:cs="Calibri"/>
        </w:rPr>
        <w:t>Цените на продуктите са</w:t>
      </w:r>
      <w:r>
        <w:rPr>
          <w:rFonts w:eastAsia="Calibri" w:cs="Calibri"/>
          <w:lang w:val="en-US"/>
        </w:rPr>
        <w:t>: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spacing w:lineRule="auto" w:line="240" w:before="80" w:after="80"/>
        <w:contextualSpacing/>
        <w:rPr>
          <w:rFonts w:ascii="Calibri" w:hAnsi="Calibri" w:eastAsia="Calibri" w:cs="Calibri"/>
          <w:b/>
          <w:b/>
          <w:bCs/>
          <w:lang w:val="en-US"/>
        </w:rPr>
      </w:pPr>
      <w:r>
        <w:rPr>
          <w:rFonts w:eastAsia="Calibri" w:cs="Calibri"/>
          <w:b/>
          <w:bCs/>
        </w:rPr>
        <w:t xml:space="preserve">кошничка за яйца </w:t>
      </w:r>
      <w:r>
        <w:rPr>
          <w:rFonts w:eastAsia="Calibri" w:cs="Calibri"/>
          <w:b/>
          <w:bCs/>
          <w:lang w:val="en-US"/>
        </w:rPr>
        <w:t>(</w:t>
      </w:r>
      <w:r>
        <w:rPr>
          <w:rFonts w:eastAsia="Consolas" w:cs="Consolas" w:ascii="Consolas" w:hAnsi="Consolas"/>
          <w:b/>
          <w:bCs/>
          <w:lang w:val="en-US"/>
        </w:rPr>
        <w:t>basket</w:t>
      </w:r>
      <w:r>
        <w:rPr>
          <w:rFonts w:eastAsia="Calibri" w:cs="Calibri"/>
          <w:b/>
          <w:bCs/>
          <w:lang w:val="en-US"/>
        </w:rPr>
        <w:t>)</w:t>
      </w:r>
      <w:r>
        <w:rPr>
          <w:rFonts w:eastAsia="Calibri" w:cs="Calibri"/>
          <w:b/>
          <w:bCs/>
        </w:rPr>
        <w:t xml:space="preserve"> – 1.50</w:t>
      </w:r>
      <w:r>
        <w:rPr>
          <w:rFonts w:eastAsia="Calibri" w:cs="Calibri"/>
          <w:b/>
          <w:bCs/>
          <w:lang w:val="en-US"/>
        </w:rPr>
        <w:t xml:space="preserve"> </w:t>
      </w:r>
      <w:r>
        <w:rPr>
          <w:rFonts w:eastAsia="Calibri" w:cs="Calibri"/>
          <w:b/>
          <w:bCs/>
        </w:rPr>
        <w:t>лв.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spacing w:lineRule="auto" w:line="240" w:before="80" w:after="80"/>
        <w:contextualSpacing/>
        <w:rPr>
          <w:rFonts w:ascii="Calibri" w:hAnsi="Calibri" w:eastAsia="Calibri" w:cs="Calibri"/>
          <w:b/>
          <w:b/>
          <w:bCs/>
          <w:lang w:val="en-US"/>
        </w:rPr>
      </w:pPr>
      <w:r>
        <w:rPr>
          <w:rFonts w:eastAsia="Calibri" w:cs="Calibri"/>
          <w:b/>
          <w:bCs/>
        </w:rPr>
        <w:t>великденски венец (</w:t>
      </w:r>
      <w:r>
        <w:rPr>
          <w:rFonts w:eastAsia="Consolas" w:cs="Consolas" w:ascii="Consolas" w:hAnsi="Consolas"/>
          <w:b/>
          <w:bCs/>
          <w:lang w:val="en-US"/>
        </w:rPr>
        <w:t>wreath</w:t>
      </w:r>
      <w:r>
        <w:rPr>
          <w:rFonts w:eastAsia="Calibri" w:cs="Calibri"/>
          <w:b/>
          <w:bCs/>
        </w:rPr>
        <w:t>) – 3.80 лв.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spacing w:lineRule="auto" w:line="240" w:before="80" w:after="80"/>
        <w:contextualSpacing/>
        <w:rPr>
          <w:rFonts w:ascii="Calibri" w:hAnsi="Calibri" w:eastAsia="Calibri" w:cs="Calibri"/>
          <w:b/>
          <w:b/>
          <w:bCs/>
          <w:lang w:val="en-US"/>
        </w:rPr>
      </w:pPr>
      <w:r>
        <w:rPr>
          <w:rFonts w:eastAsia="Calibri" w:cs="Calibri"/>
          <w:b/>
          <w:bCs/>
        </w:rPr>
        <w:t>шоколадов заек (</w:t>
      </w:r>
      <w:r>
        <w:rPr>
          <w:rFonts w:eastAsia="Consolas" w:cs="Consolas" w:ascii="Consolas" w:hAnsi="Consolas"/>
          <w:b/>
          <w:bCs/>
          <w:lang w:val="en-US"/>
        </w:rPr>
        <w:t>chocolate bunny</w:t>
      </w:r>
      <w:r>
        <w:rPr>
          <w:rFonts w:eastAsia="Calibri" w:cs="Calibri"/>
          <w:b/>
          <w:bCs/>
        </w:rPr>
        <w:t>)</w:t>
      </w:r>
      <w:r>
        <w:rPr>
          <w:rFonts w:eastAsia="Calibri" w:cs="Calibri"/>
          <w:b/>
          <w:bCs/>
          <w:lang w:val="en-US"/>
        </w:rPr>
        <w:t xml:space="preserve"> – 7 </w:t>
      </w:r>
      <w:r>
        <w:rPr>
          <w:rFonts w:eastAsia="Calibri" w:cs="Calibri"/>
          <w:b/>
          <w:bCs/>
        </w:rPr>
        <w:t>лв</w:t>
      </w:r>
      <w:r>
        <w:rPr>
          <w:rFonts w:eastAsia="Calibri" w:cs="Calibri"/>
        </w:rPr>
        <w:t>.</w:t>
      </w:r>
    </w:p>
    <w:p>
      <w:pPr>
        <w:pStyle w:val="3"/>
        <w:spacing w:before="40" w:after="40"/>
        <w:rPr>
          <w:lang w:val="en-US"/>
        </w:rPr>
      </w:pPr>
      <w:r>
        <w:rPr/>
        <w:t>Вход</w:t>
      </w:r>
      <w:r>
        <w:rPr>
          <w:lang w:val="en-US"/>
        </w:rPr>
        <w:t xml:space="preserve"> </w:t>
      </w:r>
      <w:r>
        <w:rPr>
          <w:lang w:val="en-US"/>
        </w:rPr>
        <w:t>във вид на Масив!</w:t>
      </w:r>
    </w:p>
    <w:p>
      <w:pPr>
        <w:pStyle w:val="Normal"/>
        <w:spacing w:before="40" w:after="40"/>
        <w:jc w:val="both"/>
        <w:rPr/>
      </w:pPr>
      <w:r>
        <w:rPr/>
        <w:t>От конзолата първоначално се чете един ред: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</w:rPr>
      </w:pPr>
      <w:r>
        <w:rPr>
          <w:b/>
        </w:rPr>
        <w:t xml:space="preserve">Брои на клиентите в магазина – цяло число </w:t>
      </w:r>
      <w:r>
        <w:rPr>
          <w:b/>
          <w:lang w:val="en-US"/>
        </w:rPr>
        <w:t>[1… 100]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bCs/>
        </w:rPr>
      </w:pPr>
      <w:r>
        <w:rPr/>
        <w:t>След това за всеки един клиент на нов ред до получаване на командата "</w:t>
      </w:r>
      <w:r>
        <w:rPr>
          <w:rFonts w:eastAsia="Consolas" w:cs="Consolas" w:ascii="Consolas" w:hAnsi="Consolas"/>
          <w:b/>
          <w:bCs/>
          <w:lang w:val="en-US"/>
        </w:rPr>
        <w:t>Finish</w:t>
      </w:r>
      <w:r>
        <w:rPr/>
        <w:t>" се чете:</w:t>
      </w:r>
    </w:p>
    <w:p>
      <w:pPr>
        <w:pStyle w:val="ListParagraph"/>
        <w:numPr>
          <w:ilvl w:val="1"/>
          <w:numId w:val="2"/>
        </w:numPr>
        <w:spacing w:before="40" w:after="4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Покупката която клиента е избрал – текст </w:t>
      </w:r>
      <w:r>
        <w:rPr>
          <w:b/>
          <w:bCs/>
          <w:lang w:val="en-US"/>
        </w:rPr>
        <w:t>(</w:t>
      </w:r>
      <w:r>
        <w:rPr>
          <w:b/>
          <w:bCs/>
        </w:rPr>
        <w:t>"</w:t>
      </w:r>
      <w:r>
        <w:rPr>
          <w:rFonts w:ascii="Consolas" w:hAnsi="Consolas"/>
          <w:b/>
          <w:bCs/>
          <w:lang w:val="en-US"/>
        </w:rPr>
        <w:t>basket</w:t>
      </w:r>
      <w:r>
        <w:rPr>
          <w:b/>
          <w:bCs/>
        </w:rPr>
        <w:t>"</w:t>
      </w:r>
      <w:r>
        <w:rPr>
          <w:b/>
          <w:bCs/>
          <w:lang w:val="en-US"/>
        </w:rPr>
        <w:t>, "</w:t>
      </w:r>
      <w:r>
        <w:rPr>
          <w:rFonts w:ascii="Consolas" w:hAnsi="Consolas"/>
          <w:b/>
          <w:bCs/>
          <w:lang w:val="en-US"/>
        </w:rPr>
        <w:t>wreath</w:t>
      </w:r>
      <w:r>
        <w:rPr>
          <w:b/>
          <w:bCs/>
          <w:lang w:val="en-US"/>
        </w:rPr>
        <w:t xml:space="preserve">" </w:t>
      </w:r>
      <w:r>
        <w:rPr>
          <w:b/>
          <w:bCs/>
        </w:rPr>
        <w:t>или "</w:t>
      </w:r>
      <w:r>
        <w:rPr>
          <w:rFonts w:ascii="Consolas" w:hAnsi="Consolas"/>
          <w:b/>
          <w:bCs/>
          <w:lang w:val="en-US"/>
        </w:rPr>
        <w:t>chocolate</w:t>
      </w:r>
      <w:r>
        <w:rPr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bunny</w:t>
      </w:r>
      <w:r>
        <w:rPr>
          <w:b/>
          <w:bCs/>
        </w:rPr>
        <w:t>"</w:t>
      </w:r>
      <w:r>
        <w:rPr>
          <w:b/>
          <w:bCs/>
          <w:lang w:val="en-US"/>
        </w:rPr>
        <w:t>)</w:t>
      </w:r>
    </w:p>
    <w:p>
      <w:pPr>
        <w:pStyle w:val="3"/>
        <w:spacing w:before="40" w:after="40"/>
        <w:rPr/>
      </w:pPr>
      <w:r>
        <w:rPr/>
        <w:t>Изход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/>
      </w:pPr>
      <w:r>
        <w:rPr/>
        <w:t>При получаване на командата "</w:t>
      </w:r>
      <w:r>
        <w:rPr>
          <w:rFonts w:ascii="Consolas" w:hAnsi="Consolas"/>
          <w:b/>
          <w:lang w:val="en-US"/>
        </w:rPr>
        <w:t>Finish</w:t>
      </w:r>
      <w:r>
        <w:rPr/>
        <w:t>" да се отпечата един ред: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rPr>
          <w:rStyle w:val="CodeChar"/>
        </w:rPr>
      </w:pPr>
      <w:r>
        <w:rPr>
          <w:rStyle w:val="CodeChar"/>
        </w:rPr>
        <w:t xml:space="preserve">"You purchased </w:t>
      </w:r>
      <w:r>
        <w:rPr>
          <w:rStyle w:val="CodeChar"/>
          <w:lang w:val="en-US"/>
        </w:rPr>
        <w:t>{</w:t>
      </w:r>
      <w:r>
        <w:rPr>
          <w:rStyle w:val="CodeChar"/>
        </w:rPr>
        <w:t>броя на покупките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items for </w:t>
      </w:r>
      <w:r>
        <w:rPr>
          <w:rStyle w:val="CodeChar"/>
          <w:lang w:val="en-US"/>
        </w:rPr>
        <w:t>{</w:t>
      </w:r>
      <w:r>
        <w:rPr>
          <w:rStyle w:val="CodeChar"/>
        </w:rPr>
        <w:t>крайната цена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leva."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cstheme="minorHAnsi"/>
          <w:b w:val="false"/>
        </w:rPr>
        <w:t>Накрая, след като всички клиенти приключат с покупките, да се отпечата на един ред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rPr>
          <w:rStyle w:val="CodeChar"/>
          <w:bCs/>
        </w:rPr>
      </w:pPr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</w:rPr>
        <w:t xml:space="preserve">Average bill per client is: </w:t>
      </w:r>
      <w:r>
        <w:rPr>
          <w:rStyle w:val="CodeChar"/>
          <w:lang w:val="en-US"/>
        </w:rPr>
        <w:t>{</w:t>
      </w:r>
      <w:r>
        <w:rPr>
          <w:rStyle w:val="CodeChar"/>
        </w:rPr>
        <w:t>средно аритметично на парите които е похарчил всеки един клиент</w:t>
      </w:r>
      <w:r>
        <w:rPr>
          <w:rStyle w:val="CodeChar"/>
          <w:lang w:val="en-US"/>
        </w:rPr>
        <w:t>} leva.</w:t>
      </w:r>
      <w:r>
        <w:rPr>
          <w:rStyle w:val="CodeChar"/>
          <w:rFonts w:asciiTheme="minorHAnsi" w:hAnsiTheme="minorHAnsi"/>
          <w:b w:val="false"/>
        </w:rPr>
        <w:t>"</w:t>
      </w:r>
    </w:p>
    <w:p>
      <w:pPr>
        <w:pStyle w:val="Normal"/>
        <w:spacing w:before="40" w:after="40"/>
        <w:rPr>
          <w:b/>
          <w:b/>
          <w:bCs/>
          <w:lang w:val="en-US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>
      <w:pPr>
        <w:pStyle w:val="3"/>
        <w:spacing w:before="40" w:after="40"/>
        <w:rPr/>
      </w:pPr>
      <w:r>
        <w:rPr/>
        <w:t>Примерен вход и изход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70"/>
        <w:gridCol w:w="4755"/>
        <w:gridCol w:w="3600"/>
      </w:tblGrid>
      <w:tr>
        <w:trPr/>
        <w:tc>
          <w:tcPr>
            <w:tcW w:w="2070" w:type="dxa"/>
            <w:tcBorders/>
            <w:shd w:color="auto" w:fill="BFBFBF" w:themeFill="background1" w:themeFillShade="bf" w:val="clear"/>
          </w:tcPr>
          <w:p>
            <w:pPr>
              <w:pStyle w:val="Style19"/>
              <w:widowControl w:val="false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tcBorders/>
            <w:shd w:color="auto" w:fill="BFBFBF" w:themeFill="background1" w:themeFillShade="bf" w:val="clear"/>
          </w:tcPr>
          <w:p>
            <w:pPr>
              <w:pStyle w:val="Style19"/>
              <w:widowControl w:val="false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tcBorders/>
            <w:shd w:color="auto" w:fill="BFBFBF" w:themeFill="background1" w:themeFillShade="bf" w:val="clear"/>
          </w:tcPr>
          <w:p>
            <w:pPr>
              <w:pStyle w:val="Style19"/>
              <w:widowControl w:val="false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bg-BG"/>
              </w:rPr>
              <w:t>Обяснения</w:t>
            </w:r>
          </w:p>
        </w:tc>
      </w:tr>
      <w:tr>
        <w:trPr>
          <w:trHeight w:val="674" w:hRule="atLeast"/>
        </w:trPr>
        <w:tc>
          <w:tcPr>
            <w:tcW w:w="2070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000000"/>
                <w:kern w:val="0"/>
                <w:sz w:val="22"/>
                <w:szCs w:val="22"/>
                <w:shd w:fill="FABF8F" w:val="clear"/>
                <w:lang w:eastAsia="en-US" w:bidi="ar-SA"/>
              </w:rPr>
              <w:t>2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000000"/>
                <w:kern w:val="0"/>
                <w:sz w:val="22"/>
                <w:szCs w:val="22"/>
                <w:shd w:fill="95B3D7" w:val="clear"/>
                <w:lang w:eastAsia="en-US" w:bidi="ar-SA"/>
              </w:rPr>
              <w:t>basket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000000"/>
                <w:kern w:val="0"/>
                <w:sz w:val="22"/>
                <w:szCs w:val="22"/>
                <w:shd w:fill="DDD9C3" w:val="clear"/>
                <w:lang w:eastAsia="en-US" w:bidi="ar-SA"/>
              </w:rPr>
              <w:t>wreath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宋体" w:cs="Arial" w:cstheme="minorBidi" w:eastAsiaTheme="minorEastAsia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宋体" w:cs="Arial" w:ascii="Consolas" w:hAnsi="Consolas" w:cstheme="minorBidi" w:eastAsiaTheme="minorEastAsia"/>
                <w:color w:val="000000"/>
                <w:kern w:val="0"/>
                <w:sz w:val="22"/>
                <w:szCs w:val="22"/>
                <w:shd w:fill="B2A1C7" w:val="clear"/>
                <w:lang w:eastAsia="en-US" w:bidi="ar-SA"/>
              </w:rPr>
              <w:t>chocolate bunny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auto"/>
                <w:kern w:val="0"/>
                <w:sz w:val="22"/>
                <w:szCs w:val="22"/>
                <w:lang w:eastAsia="en-US" w:bidi="ar-SA"/>
              </w:rPr>
              <w:t>Finish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000000"/>
                <w:kern w:val="0"/>
                <w:sz w:val="22"/>
                <w:szCs w:val="22"/>
                <w:shd w:fill="DDD9C3" w:val="clear"/>
                <w:lang w:eastAsia="en-US" w:bidi="ar-SA"/>
              </w:rPr>
              <w:t>wreath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宋体" w:cs="Arial" w:cstheme="minorBidi" w:eastAsiaTheme="minorEastAsia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宋体" w:cs="Arial" w:ascii="Consolas" w:hAnsi="Consolas" w:cstheme="minorBidi" w:eastAsiaTheme="minorEastAsia"/>
                <w:color w:val="000000"/>
                <w:kern w:val="0"/>
                <w:sz w:val="22"/>
                <w:szCs w:val="22"/>
                <w:shd w:fill="B2A1C7" w:val="clear"/>
                <w:lang w:eastAsia="en-US" w:bidi="ar-SA"/>
              </w:rPr>
              <w:t>chocolate bunny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auto"/>
                <w:kern w:val="0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Consolas" w:hAnsi="Consolas" w:eastAsia="宋体" w:cs="Arial" w:cstheme="minorBidi" w:eastAsiaTheme="minorEastAsia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onsolas" w:hAnsi="Consolas" w:cstheme="minorBidi" w:eastAsiaTheme="minorEastAsia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>
              <w:rPr>
                <w:rFonts w:eastAsia="宋体" w:cs="Arial" w:ascii="Consolas" w:hAnsi="Consolas" w:cstheme="minorBidi" w:eastAsiaTheme="minorEastAsia"/>
                <w:color w:val="000000"/>
                <w:kern w:val="0"/>
                <w:sz w:val="22"/>
                <w:szCs w:val="22"/>
                <w:shd w:fill="FF3399" w:val="clear"/>
                <w:lang w:val="bg-BG" w:eastAsia="en-US" w:bidi="ar-SA"/>
              </w:rPr>
              <w:t>12.30</w:t>
            </w:r>
            <w:r>
              <w:rPr>
                <w:rFonts w:eastAsia="宋体" w:cs="Arial" w:ascii="Consolas" w:hAnsi="Consolas" w:cstheme="minorBidi" w:eastAsiaTheme="minorEastAsia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leva.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宋体" w:cs="Arial" w:cstheme="minorBidi" w:eastAsiaTheme="minorEastAsia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onsolas" w:hAnsi="Consolas" w:cstheme="minorBidi" w:eastAsiaTheme="minorEastAsia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>
              <w:rPr>
                <w:rFonts w:eastAsia="宋体" w:cs="Arial" w:ascii="Consolas" w:hAnsi="Consolas" w:cstheme="minorBidi" w:eastAsiaTheme="minorEastAsia"/>
                <w:color w:val="000000"/>
                <w:kern w:val="0"/>
                <w:sz w:val="22"/>
                <w:szCs w:val="22"/>
                <w:shd w:fill="33CC33" w:val="clear"/>
                <w:lang w:val="bg-BG" w:eastAsia="en-US" w:bidi="ar-SA"/>
              </w:rPr>
              <w:t>8.64</w:t>
            </w:r>
            <w:r>
              <w:rPr>
                <w:rFonts w:eastAsia="宋体" w:cs="Arial" w:ascii="Consolas" w:hAnsi="Consolas" w:cstheme="minorBidi" w:eastAsiaTheme="minorEastAsia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leva.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>Average bill per client is: 10.47</w:t>
            </w:r>
            <w:r>
              <w:rPr>
                <w:rFonts w:eastAsia="Calibri" w:cs="Calibri" w:ascii="Consolas" w:hAnsi="Consolas" w:cstheme="minorHAnsi" w:eastAsiaTheme="minorHAnsi"/>
                <w:color w:val="auto"/>
                <w:kern w:val="0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Calibri" w:hAnsi="Calibri" w:eastAsia="宋体" w:cs="Arial" w:asciiTheme="minorHAnsi" w:cstheme="minorBidi" w:eastAsiaTheme="minorEastAsia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FABF8F" w:val="clear"/>
                <w:lang w:val="bg-BG" w:eastAsia="en-US" w:bidi="ar-SA"/>
              </w:rPr>
              <w:t>2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宋体" w:cs="Arial" w:asciiTheme="minorHAnsi" w:cstheme="minorBidi" w:eastAsiaTheme="minorEastAsia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95B3D7" w:val="clear"/>
                <w:lang w:val="bg-BG" w:eastAsia="en-US" w:bidi="ar-SA"/>
              </w:rPr>
              <w:t>кошница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DDD9C3" w:val="clear"/>
                <w:lang w:val="bg-BG" w:eastAsia="en-US" w:bidi="ar-SA"/>
              </w:rPr>
              <w:t>венец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B2A1C7" w:val="clear"/>
                <w:lang w:val="bg-BG" w:eastAsia="en-US" w:bidi="ar-SA"/>
              </w:rPr>
              <w:t>шоколадов заек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宋体" w:cs="Arial" w:asciiTheme="minorHAnsi" w:cstheme="minorBidi" w:eastAsiaTheme="minorEastAsia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FF3399" w:val="clear"/>
                <w:lang w:val="bg-BG" w:eastAsia="en-US" w:bidi="ar-SA"/>
              </w:rPr>
              <w:t>12.30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宋体" w:cs="Arial" w:asciiTheme="minorHAnsi" w:cstheme="minorBidi" w:eastAsiaTheme="minorEastAsia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>
              <w:rPr>
                <w:kern w:val="0"/>
              </w:rPr>
              <w:br/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-&gt; един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DDD9C3" w:val="clear"/>
                <w:lang w:val="bg-BG" w:eastAsia="en-US" w:bidi="ar-SA"/>
              </w:rPr>
              <w:t>вецен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за 3.80 лв и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B2A1C7" w:val="clear"/>
                <w:lang w:val="bg-BG" w:eastAsia="en-US" w:bidi="ar-SA"/>
              </w:rPr>
              <w:t>един шоколадов заек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за 7 лв. </w:t>
              <w:br/>
              <w:t>Цената е 3.80 + 7 = 10.80 лв. но тъй като е закупил четен брой продукти(2), получава 20% отстъпка.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宋体" w:cs="Arial" w:asciiTheme="minorHAnsi" w:cstheme="minorBidi" w:eastAsiaTheme="minorEastAsia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>20% от 10.80 е 2.16 лв.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宋体" w:cs="Arial" w:asciiTheme="minorHAnsi" w:cstheme="minorBidi" w:eastAsiaTheme="minorEastAsia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33CC33" w:val="clear"/>
                <w:lang w:val="bg-BG" w:eastAsia="en-US" w:bidi="ar-SA"/>
              </w:rPr>
              <w:t>8.64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宋体" w:cs="Arial" w:asciiTheme="minorHAnsi" w:cstheme="minorBidi" w:eastAsiaTheme="minorEastAsia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  <w:br/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eastAsia="en-US" w:bidi="ar-SA"/>
              </w:rPr>
              <w:t>(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FF3399" w:val="clear"/>
                <w:lang w:val="bg-BG" w:eastAsia="en-US" w:bidi="ar-SA"/>
              </w:rPr>
              <w:t>12.30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eastAsia="en-US" w:bidi="ar-SA"/>
              </w:rPr>
              <w:t xml:space="preserve"> +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33CC33" w:val="clear"/>
                <w:lang w:eastAsia="en-US" w:bidi="ar-SA"/>
              </w:rPr>
              <w:t>8.64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eastAsia="en-US" w:bidi="ar-SA"/>
              </w:rPr>
              <w:t xml:space="preserve">) /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000000"/>
                <w:kern w:val="0"/>
                <w:sz w:val="22"/>
                <w:szCs w:val="22"/>
                <w:shd w:fill="FABF8F" w:val="clear"/>
                <w:lang w:val="bg-BG" w:eastAsia="en-US" w:bidi="ar-SA"/>
              </w:rPr>
              <w:t>2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eastAsia="en-US" w:bidi="ar-SA"/>
              </w:rPr>
              <w:t xml:space="preserve"> = 10.47</w:t>
            </w:r>
          </w:p>
        </w:tc>
      </w:tr>
      <w:tr>
        <w:trPr>
          <w:trHeight w:val="674" w:hRule="atLeast"/>
        </w:trPr>
        <w:tc>
          <w:tcPr>
            <w:tcW w:w="2070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000000"/>
                <w:kern w:val="0"/>
                <w:sz w:val="22"/>
                <w:szCs w:val="22"/>
                <w:shd w:fill="FABF8F" w:val="clear"/>
                <w:lang w:val="bg-BG" w:eastAsia="en-US" w:bidi="ar-SA"/>
              </w:rPr>
              <w:t>1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000000"/>
                <w:kern w:val="0"/>
                <w:sz w:val="22"/>
                <w:szCs w:val="22"/>
                <w:shd w:fill="95B3D7" w:val="clear"/>
                <w:lang w:val="bg-BG" w:eastAsia="en-US" w:bidi="ar-SA"/>
              </w:rPr>
              <w:t>basket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onsolas" w:hAnsi="Consolas" w:cstheme="minorBidi" w:eastAsiaTheme="minorEastAsia"/>
                <w:color w:val="000000"/>
                <w:kern w:val="0"/>
                <w:sz w:val="22"/>
                <w:szCs w:val="22"/>
                <w:shd w:fill="DDD9C3" w:val="clear"/>
                <w:lang w:val="bg-BG" w:eastAsia="en-US" w:bidi="ar-SA"/>
              </w:rPr>
              <w:t>wreath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宋体" w:cs="Arial" w:cstheme="minorBidi" w:eastAsiaTheme="minorEastAsia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onsolas" w:hAnsi="Consolas" w:cstheme="minorBidi" w:eastAsiaTheme="minorEastAsia"/>
                <w:color w:val="000000"/>
                <w:kern w:val="0"/>
                <w:sz w:val="22"/>
                <w:szCs w:val="22"/>
                <w:shd w:fill="B2A1C7" w:val="clear"/>
                <w:lang w:val="bg-BG" w:eastAsia="en-US" w:bidi="ar-SA"/>
              </w:rPr>
              <w:t>chocolate bunny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000000"/>
                <w:kern w:val="0"/>
                <w:sz w:val="22"/>
                <w:szCs w:val="22"/>
                <w:shd w:fill="DDD9C3" w:val="clear"/>
                <w:lang w:val="bg-BG" w:eastAsia="en-US" w:bidi="ar-SA"/>
              </w:rPr>
              <w:t>wreath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Calibri" w:cs="Calibri" w:cstheme="minorHAnsi" w:eastAsia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onsolas" w:hAnsi="Consolas" w:cstheme="minorBidi" w:eastAsiaTheme="minorEastAsia"/>
                <w:color w:val="000000"/>
                <w:kern w:val="0"/>
                <w:sz w:val="22"/>
                <w:szCs w:val="22"/>
                <w:shd w:fill="95B3D7" w:val="clear"/>
                <w:lang w:val="bg-BG" w:eastAsia="en-US" w:bidi="ar-SA"/>
              </w:rPr>
              <w:t>basket</w:t>
            </w:r>
          </w:p>
          <w:p>
            <w:pPr>
              <w:pStyle w:val="Style19"/>
              <w:widowControl w:val="false"/>
              <w:jc w:val="left"/>
              <w:rPr>
                <w:rFonts w:ascii="Consolas" w:hAnsi="Consolas" w:eastAsia="宋体" w:cs="Arial" w:cstheme="minorBidi" w:eastAsiaTheme="minorEastAsia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onsolas" w:hAnsi="Consolas" w:cstheme="minorBidi" w:eastAsiaTheme="minorEastAsia"/>
                <w:color w:val="000000"/>
                <w:kern w:val="0"/>
                <w:sz w:val="22"/>
                <w:szCs w:val="22"/>
                <w:shd w:fill="B2A1C7" w:val="clear"/>
                <w:lang w:val="bg-BG" w:eastAsia="en-US" w:bidi="ar-SA"/>
              </w:rPr>
              <w:t>chocolate bunny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Consolas" w:hAnsi="Consolas" w:eastAsia="宋体" w:cs="Arial" w:cstheme="minorBidi" w:eastAsiaTheme="minorEastAsia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onsolas" w:hAnsi="Consolas" w:cstheme="minorBidi" w:eastAsiaTheme="minorEastAsia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>
              <w:rPr>
                <w:rFonts w:eastAsia="宋体" w:cs="Arial" w:ascii="Consolas" w:hAnsi="Consolas" w:cstheme="minorBidi" w:eastAsiaTheme="minorEastAsia"/>
                <w:color w:val="000000"/>
                <w:kern w:val="0"/>
                <w:sz w:val="22"/>
                <w:szCs w:val="22"/>
                <w:shd w:fill="FF3399" w:val="clear"/>
                <w:lang w:val="bg-BG" w:eastAsia="en-US" w:bidi="ar-SA"/>
              </w:rPr>
              <w:t>19.68</w:t>
            </w:r>
            <w:r>
              <w:rPr>
                <w:rFonts w:eastAsia="宋体" w:cs="Arial" w:ascii="Consolas" w:hAnsi="Consolas" w:cstheme="minorBidi" w:eastAsiaTheme="minorEastAsia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leva.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eastAsia="Calibri" w:cs="Calibri" w:ascii="Consolas" w:hAnsi="Consolas" w:cstheme="minorHAnsi" w:eastAsia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>Average bill per client is: 19.68 leva.</w:t>
            </w:r>
            <w:bookmarkStart w:id="0" w:name="_GoBack"/>
            <w:bookmarkEnd w:id="0"/>
          </w:p>
        </w:tc>
        <w:tc>
          <w:tcPr>
            <w:tcW w:w="3600" w:type="dxa"/>
            <w:tcBorders/>
          </w:tcPr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000000"/>
                <w:kern w:val="0"/>
                <w:sz w:val="22"/>
                <w:szCs w:val="22"/>
                <w:shd w:fill="FABF8F" w:val="clear"/>
                <w:lang w:val="bg-BG" w:eastAsia="en-US" w:bidi="ar-SA"/>
              </w:rPr>
              <w:t>1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宋体" w:cs="Arial" w:asciiTheme="minorHAnsi" w:cstheme="minorBidi" w:eastAsiaTheme="minorEastAsia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95B3D7" w:val="clear"/>
                <w:lang w:val="bg-BG" w:eastAsia="en-US" w:bidi="ar-SA"/>
              </w:rPr>
              <w:t>кошници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по 1.50 лв. 2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DDD9C3" w:val="clear"/>
                <w:lang w:val="bg-BG" w:eastAsia="en-US" w:bidi="ar-SA"/>
              </w:rPr>
              <w:t>венеца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B2A1C7" w:val="clear"/>
                <w:lang w:val="bg-BG" w:eastAsia="en-US" w:bidi="ar-SA"/>
              </w:rPr>
              <w:t>заека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>Цената за тях е:</w:t>
              <w:br/>
              <w:t>2 * 1.50 + 2 * 3.80 + 2 * 7 = 24.60 лв.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>20% от 24.60 е 4.92 лв.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FF3399" w:val="clear"/>
                <w:lang w:val="bg-BG" w:eastAsia="en-US" w:bidi="ar-SA"/>
              </w:rPr>
              <w:t>19.68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Style19"/>
              <w:widowControl w:val="false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>
              <w:rPr>
                <w:rFonts w:eastAsia="宋体" w:cs="Arial" w:ascii="Calibri" w:hAnsi="Calibri" w:asciiTheme="minorHAnsi" w:cstheme="minorBidi" w:eastAsiaTheme="minorEastAsia" w:hAnsiTheme="minorHAnsi"/>
                <w:color w:val="000000"/>
                <w:kern w:val="0"/>
                <w:sz w:val="22"/>
                <w:szCs w:val="22"/>
                <w:shd w:fill="FF3399" w:val="clear"/>
                <w:lang w:val="bg-BG" w:eastAsia="en-US" w:bidi="ar-SA"/>
              </w:rPr>
              <w:t>19.68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/ 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000000"/>
                <w:kern w:val="0"/>
                <w:sz w:val="22"/>
                <w:szCs w:val="22"/>
                <w:shd w:fill="FABF8F" w:val="clear"/>
                <w:lang w:val="bg-BG" w:eastAsia="en-US" w:bidi="ar-SA"/>
              </w:rPr>
              <w:t>1</w:t>
            </w:r>
            <w:r>
              <w:rPr>
                <w:rFonts w:eastAsia="Calibri" w:cs="Calibri" w:ascii="Calibri" w:hAnsi="Calibri" w:asciiTheme="minorHAnsi" w:cstheme="minorHAnsi" w:eastAsiaTheme="minorHAnsi" w:hAnsiTheme="minorHAnsi"/>
                <w:color w:val="auto"/>
                <w:kern w:val="0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>
      <w:pPr>
        <w:pStyle w:val="Normal"/>
        <w:tabs>
          <w:tab w:val="clear" w:pos="720"/>
          <w:tab w:val="left" w:pos="567" w:leader="none"/>
        </w:tabs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5" wp14:anchorId="4D6E173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4D6E173E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74E09BD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53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53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5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5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5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5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5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5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6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6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6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6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;mso-wrap-style:square;v-text-anchor:top" wp14:anchorId="74E09BDD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5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5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54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54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5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56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6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5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5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59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9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6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6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0BD8ABB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0BD8ABB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4CE8DC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4CE8DC0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52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52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4d2878"/>
    <w:rPr/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Nirmala UI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 w:customStyle="1">
    <w:name w:val="Таблица - съдържание"/>
    <w:basedOn w:val="Normal"/>
    <w:qFormat/>
    <w:rsid w:val="004f2227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498BE-8BC6-4121-BFD1-C5EA4E76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LibreOffice/7.0.3.1$Linux_X86_64 LibreOffice_project/00$Build-1</Application>
  <Pages>2</Pages>
  <Words>509</Words>
  <Characters>2340</Characters>
  <CharactersWithSpaces>2817</CharactersWithSpaces>
  <Paragraphs>61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2018-08-24T08:58:00Z</dcterms:created>
  <dc:creator>Software University Foundation</dc:creator>
  <dc:description>https://softuni.bg/courses/programming-basics/</dc:description>
  <cp:keywords>Sofware Sofware University SoftUni programming coding software development education training course курс програмиране кодене кодиране СофтУни</cp:keywords>
  <dc:language>en-US</dc:language>
  <cp:lastModifiedBy/>
  <cp:lastPrinted>2019-04-19T18:44:00Z</cp:lastPrinted>
  <dcterms:modified xsi:type="dcterms:W3CDTF">2020-11-27T23:45:08Z</dcterms:modified>
  <cp:revision>57</cp:revision>
  <dc:subject>Основи на програмирането Практически курс в СофтУни</dc:subject>
  <dc:title>06. Великденска украса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