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30"/>
        </w:rPr>
        <w:t>CONSENSOS MUNDIALES</w:t>
      </w:r>
    </w:p>
    <w:p>
      <w:pPr>
        <w:spacing w:before="360"/>
        <w:jc w:val="center"/>
      </w:pPr>
      <w:r>
        <w:rPr>
          <w:b/>
          <w:sz w:val="60"/>
        </w:rPr>
        <w:t>Sistemas de Consenso para la</w:t>
        <w:br/>
        <w:t>Organización Mundial y Territorial</w:t>
      </w:r>
    </w:p>
    <w:p>
      <w:pPr>
        <w:spacing w:before="300"/>
        <w:jc w:val="center"/>
      </w:pPr>
      <w:r>
        <w:rPr>
          <w:sz w:val="24"/>
        </w:rPr>
        <w:t>Documento conceptual · Introducción · Antecedentes · Visión · Índice de desarrollo</w:t>
      </w:r>
    </w:p>
    <w:p/>
    <w:tbl>
      <w:tblPr>
        <w:tblW w:type="auto" w:w="0"/>
        <w:jc w:val="center"/>
        <w:tblLayout w:type="fixed"/>
        <w:tblLook w:firstColumn="1" w:firstRow="1" w:lastColumn="0" w:lastRow="0" w:noHBand="0" w:noVBand="1" w:val="04A0"/>
      </w:tblPr>
      <w:tblGrid>
        <w:gridCol w:w="4896"/>
        <w:gridCol w:w="4896"/>
      </w:tblGrid>
      <w:tr>
        <w:tc>
          <w:tcPr>
            <w:tcW w:type="dxa" w:w="2736"/>
            <w:vAlign w:val="center"/>
          </w:tcPr>
          <w:p>
            <w:r>
              <w:rPr>
                <w:b/>
                <w:sz w:val="19"/>
              </w:rPr>
              <w:t>Proyecto</w:t>
            </w:r>
          </w:p>
        </w:tc>
        <w:tc>
          <w:tcPr>
            <w:tcW w:type="dxa" w:w="7200"/>
            <w:vAlign w:val="center"/>
          </w:tcPr>
          <w:p>
            <w:r>
              <w:rPr>
                <w:b w:val="0"/>
                <w:sz w:val="19"/>
              </w:rPr>
              <w:t>Consensos Mundiales</w:t>
            </w:r>
          </w:p>
        </w:tc>
      </w:tr>
      <w:tr>
        <w:tc>
          <w:tcPr>
            <w:tcW w:type="dxa" w:w="2736"/>
            <w:vAlign w:val="center"/>
          </w:tcPr>
          <w:p>
            <w:r>
              <w:rPr>
                <w:b/>
                <w:sz w:val="19"/>
              </w:rPr>
              <w:t>Objeto</w:t>
            </w:r>
          </w:p>
        </w:tc>
        <w:tc>
          <w:tcPr>
            <w:tcW w:type="dxa" w:w="7200"/>
            <w:vAlign w:val="center"/>
          </w:tcPr>
          <w:p>
            <w:r>
              <w:rPr>
                <w:b w:val="0"/>
                <w:sz w:val="19"/>
              </w:rPr>
              <w:t>Sistemas de consenso para la organización mundial y territorial</w:t>
            </w:r>
          </w:p>
        </w:tc>
      </w:tr>
      <w:tr>
        <w:tc>
          <w:tcPr>
            <w:tcW w:type="dxa" w:w="2736"/>
            <w:vAlign w:val="center"/>
          </w:tcPr>
          <w:p>
            <w:r>
              <w:rPr>
                <w:b/>
                <w:sz w:val="19"/>
              </w:rPr>
              <w:t>Estado</w:t>
            </w:r>
          </w:p>
        </w:tc>
        <w:tc>
          <w:tcPr>
            <w:tcW w:type="dxa" w:w="7200"/>
            <w:vAlign w:val="center"/>
          </w:tcPr>
          <w:p>
            <w:r>
              <w:rPr>
                <w:b w:val="0"/>
                <w:sz w:val="19"/>
              </w:rPr>
              <w:t>Documento conceptual de desarrollo</w:t>
            </w:r>
          </w:p>
        </w:tc>
      </w:tr>
      <w:tr>
        <w:tc>
          <w:tcPr>
            <w:tcW w:type="dxa" w:w="2736"/>
            <w:vAlign w:val="center"/>
          </w:tcPr>
          <w:p>
            <w:r>
              <w:rPr>
                <w:b/>
                <w:sz w:val="19"/>
              </w:rPr>
              <w:t>Estampa</w:t>
            </w:r>
          </w:p>
        </w:tc>
        <w:tc>
          <w:tcPr>
            <w:tcW w:type="dxa" w:w="7200"/>
            <w:vAlign w:val="center"/>
          </w:tcPr>
          <w:p>
            <w:r>
              <w:rPr>
                <w:b w:val="0"/>
                <w:sz w:val="19"/>
              </w:rPr>
              <w:t>22/09/2026 · 20:10 · UTC−06:00 · ubicación estimada: San Rafael, San José, Costa Rica</w:t>
            </w:r>
          </w:p>
        </w:tc>
      </w:tr>
    </w:tbl>
    <w:p>
      <w:r>
        <w:br w:type="page"/>
      </w:r>
    </w:p>
    <w:p>
      <w:pPr>
        <w:pStyle w:val="Heading1"/>
      </w:pPr>
      <w:r>
        <w:t>1. Introducción</w:t>
      </w:r>
    </w:p>
    <w:p>
      <w:r>
        <w:t>La propuesta de Consensos Mundiales parte de una pregunta de organización: ¿cómo puede estructurarse un sistema capaz de coordinar información, derechos, operaciones y decisiones cuando participan individuos, organizaciones, territorios e instituciones que no comparten una única autoridad operativa?</w:t>
      </w:r>
    </w:p>
    <w:p>
      <w:r>
        <w:t>La visión desarrollada en este documento plantea que el consenso puede convertirse en una infraestructura organizacional, y no solamente en una regla puntual de votación. Un sistema de consensos puede definir cómo se incorporan participantes, cómo se registran estados, cómo se validan operaciones, cómo se preserva el historial y cómo se relacionan distintos ámbitos de decisión.</w:t>
      </w:r>
    </w:p>
    <w:p>
      <w:r>
        <w:t>La propuesta considera un Consenso Principal Básico como estructura común y, sobre él, consensos territoriales y especializados capaces de atender dominios diferentes. La intención es separar la función común de integridad y coordinación de las funciones específicas de cada dominio, sin perder trazabilidad entre ellas.</w:t>
      </w:r>
    </w:p>
    <w:p>
      <w:pPr>
        <w:pStyle w:val="Heading1"/>
      </w:pPr>
      <w:r>
        <w:t>2. Antecedentes</w:t>
      </w:r>
    </w:p>
    <w:p>
      <w:r>
        <w:t>Las sociedades modernas ya operan mediante múltiples sistemas de registro, administración y coordinación: registros de propiedad, sistemas financieros, organizaciones públicas y privadas, infraestructuras de identidad, mecanismos contractuales y redes internacionales. Cada sistema resuelve una parte del problema, pero la información y las decisiones suelen estar distribuidas entre instituciones con reglas, responsabilidades y escalas distintas.</w:t>
      </w:r>
    </w:p>
    <w:p>
      <w:r>
        <w:t>La aparición de tecnologías de registro distribuido y criptografía abrió una línea de trabajo en la que los participantes de una red pueden mantener estados compartidos, verificar operaciones y conservar trazabilidad sin que toda la estructura dependa de una sola base de datos. En esta tesis, ese antecedente tecnológico se toma como punto de partida para investigar una arquitectura organizacional de mayor alcance.</w:t>
      </w:r>
    </w:p>
    <w:p>
      <w:r>
        <w:t>El antecedente conceptual más relevante para esta propuesta no es solamente Blockchain, sino la evolución desde sistemas centralizados de registro hacia modelos donde la custodia, validación y operación pueden distribuirse entre múltiples participantes. La investigación busca llevar esa lógica a la organización de sistemas mundiales y territoriales.</w:t>
      </w:r>
    </w:p>
    <w:p>
      <w:pPr>
        <w:pStyle w:val="Heading1"/>
      </w:pPr>
      <w:r>
        <w:t>3. Problema de investigación</w:t>
      </w:r>
    </w:p>
    <w:p>
      <w:r>
        <w:t>La fragmentación institucional y territorial produce sistemas que registran, planifican, ejecutan y auditan operaciones en dominios separados. El problema estudiado es cómo construir una estructura común de consenso que permita relacionar esos dominios sin convertirlos necesariamente en un único sistema centralizado.</w:t>
      </w:r>
    </w:p>
    <w:p>
      <w:r>
        <w:t>La pregunta central puede formularse así:</w:t>
      </w:r>
    </w:p>
    <w:p>
      <w:pPr>
        <w:jc w:val="center"/>
      </w:pPr>
      <w:r>
        <w:rPr>
          <w:b/>
        </w:rPr>
        <w:t>¿Cómo diseñar sistemas de consenso mundiales y territoriales capaces de coordinar estados, derechos, operaciones e información entre múltiples participantes, manteniendo descentralización, trazabilidad y continuidad histórica?</w:t>
      </w:r>
    </w:p>
    <w:p>
      <w:pPr>
        <w:pStyle w:val="Heading1"/>
      </w:pPr>
      <w:r>
        <w:t>4. Visión sobre los sistemas de consensos</w:t>
      </w:r>
    </w:p>
    <w:p>
      <w:r>
        <w:t>La visión propone entender el consenso como una infraestructura de coordinación. No se limita a decidir entre alternativas; también establece las condiciones bajo las cuales un estado puede ser reconocido por la red, qué participantes pueden proponer cambios, quiénes pueden validar, qué evidencia acompaña una operación y cómo queda preservado su historial.</w:t>
      </w:r>
    </w:p>
    <w:p>
      <w:r>
        <w:t>El modelo parte de un núcleo común —el Consenso Principal Básico— al que se vinculan consensos territoriales, institucionales y especializados. Cada consenso puede operar sobre un dominio concreto, pero conserva una relación verificable con las reglas comunes y con los estados que comparte.</w:t>
      </w:r>
    </w:p>
    <w:p>
      <w:r>
        <w:t>En esta visión, la descentralización no implica ausencia de reglas. Al contrario, requiere reglas explícitas sobre participación, custodia, validación, identidad, continuidad, auditoría, conflictos y actualización. La descentralización es, por tanto, una forma de distribuir funciones y responsabilidades manteniendo un estado verificable.</w:t>
      </w:r>
    </w:p>
    <w:p>
      <w:r>
        <w:t>La escala mundial y la escala territorial se consideran complementarias. El sistema mundial proporciona reglas y referencias comunes; los consensos territoriales permiten adaptar operaciones a contextos geográficos, administrativos y sociales específicos.</w:t>
      </w:r>
    </w:p>
    <w:p>
      <w:pPr>
        <w:pStyle w:val="Heading1"/>
      </w:pPr>
      <w:r>
        <w:t>5. ¿Por qué es un tema sumamente importante?</w:t>
      </w:r>
    </w:p>
    <w:p>
      <w:r>
        <w:t>La importancia del tema está en la necesidad de coordinar sistemas cada vez más interdependientes. Propiedad, territorio, comercio, finanzas, planificación, infraestructura y servicios requieren intercambiar información y reconocer operaciones entre múltiples actores.</w:t>
      </w:r>
    </w:p>
    <w:p>
      <w:r>
        <w:t>Un sistema de consensos puede plantearse como una capa de coordinación que haga explícitas las relaciones entre participantes, registros y operaciones. Esto permite estudiar mecanismos de trazabilidad, responsabilidad distribuida y preservación histórica.</w:t>
      </w:r>
    </w:p>
    <w:p>
      <w:r>
        <w:t>La relevancia también es prospectiva: la automatización, las redes digitales y la tokenización de procesos están ampliando el número de operaciones que pueden registrarse electrónicamente. Una organización de consensos ofrece un marco conceptual para analizar cómo esas operaciones podrían coordinarse entre diferentes escalas sin exigir una única estructura de control para todo el sistema.</w:t>
      </w:r>
    </w:p>
    <w:p>
      <w:r>
        <w:t>En el ámbito territorial, la propuesta adquiere una dimensión adicional: los sistemas de consenso pueden relacionar información física y administrativa con registros históricos, derechos y procesos de planificación, creando una continuidad entre el territorio y su representación electrónica.</w:t>
      </w:r>
    </w:p>
    <w:p>
      <w:pPr>
        <w:pStyle w:val="Heading1"/>
      </w:pPr>
      <w:r>
        <w:t>6. Principios de la propuesta</w:t>
      </w:r>
    </w:p>
    <w:tbl>
      <w:tblPr>
        <w:tblStyle w:val="TableGrid"/>
        <w:tblW w:type="auto" w:w="0"/>
        <w:jc w:val="center"/>
        <w:tblLook w:firstColumn="1" w:firstRow="1" w:lastColumn="0" w:lastRow="0" w:noHBand="0" w:noVBand="1" w:val="04A0"/>
      </w:tblPr>
      <w:tblGrid>
        <w:gridCol w:w="4896"/>
        <w:gridCol w:w="4896"/>
      </w:tblGrid>
      <w:tr>
        <w:tc>
          <w:tcPr>
            <w:tcW w:type="dxa" w:w="4896"/>
          </w:tcPr>
          <w:p>
            <w:r>
              <w:t>Principio</w:t>
            </w:r>
          </w:p>
        </w:tc>
        <w:tc>
          <w:tcPr>
            <w:tcW w:type="dxa" w:w="4896"/>
          </w:tcPr>
          <w:p>
            <w:r>
              <w:t>Interpretación dentro del modelo</w:t>
            </w:r>
          </w:p>
        </w:tc>
      </w:tr>
      <w:tr>
        <w:tc>
          <w:tcPr>
            <w:tcW w:type="dxa" w:w="4896"/>
          </w:tcPr>
          <w:p>
            <w:r>
              <w:t>Descentralización</w:t>
            </w:r>
          </w:p>
        </w:tc>
        <w:tc>
          <w:tcPr>
            <w:tcW w:type="dxa" w:w="4896"/>
          </w:tcPr>
          <w:p>
            <w:r>
              <w:t>Distribuir la custodia y validación entre múltiples participantes y nodos.</w:t>
            </w:r>
          </w:p>
        </w:tc>
      </w:tr>
      <w:tr>
        <w:tc>
          <w:tcPr>
            <w:tcW w:type="dxa" w:w="4896"/>
          </w:tcPr>
          <w:p>
            <w:r>
              <w:t>Consenso verificable</w:t>
            </w:r>
          </w:p>
        </w:tc>
        <w:tc>
          <w:tcPr>
            <w:tcW w:type="dxa" w:w="4896"/>
          </w:tcPr>
          <w:p>
            <w:r>
              <w:t>Definir reglas explícitas para aceptar y conservar estados compartidos.</w:t>
            </w:r>
          </w:p>
        </w:tc>
      </w:tr>
      <w:tr>
        <w:tc>
          <w:tcPr>
            <w:tcW w:type="dxa" w:w="4896"/>
          </w:tcPr>
          <w:p>
            <w:r>
              <w:t>Trazabilidad</w:t>
            </w:r>
          </w:p>
        </w:tc>
        <w:tc>
          <w:tcPr>
            <w:tcW w:type="dxa" w:w="4896"/>
          </w:tcPr>
          <w:p>
            <w:r>
              <w:t>Mantener una relación verificable entre una operación y el estado que modifica.</w:t>
            </w:r>
          </w:p>
        </w:tc>
      </w:tr>
      <w:tr>
        <w:tc>
          <w:tcPr>
            <w:tcW w:type="dxa" w:w="4896"/>
          </w:tcPr>
          <w:p>
            <w:r>
              <w:t>Persistencia histórica</w:t>
            </w:r>
          </w:p>
        </w:tc>
        <w:tc>
          <w:tcPr>
            <w:tcW w:type="dxa" w:w="4896"/>
          </w:tcPr>
          <w:p>
            <w:r>
              <w:t>Conservar versiones y transformaciones para reconstruir la evolución del sistema.</w:t>
            </w:r>
          </w:p>
        </w:tc>
      </w:tr>
      <w:tr>
        <w:tc>
          <w:tcPr>
            <w:tcW w:type="dxa" w:w="4896"/>
          </w:tcPr>
          <w:p>
            <w:r>
              <w:t>Modularidad</w:t>
            </w:r>
          </w:p>
        </w:tc>
        <w:tc>
          <w:tcPr>
            <w:tcW w:type="dxa" w:w="4896"/>
          </w:tcPr>
          <w:p>
            <w:r>
              <w:t>Permitir consensos y motores especializados sin alterar necesariamente el núcleo común.</w:t>
            </w:r>
          </w:p>
        </w:tc>
      </w:tr>
      <w:tr>
        <w:tc>
          <w:tcPr>
            <w:tcW w:type="dxa" w:w="4896"/>
          </w:tcPr>
          <w:p>
            <w:r>
              <w:t>Interoperabilidad</w:t>
            </w:r>
          </w:p>
        </w:tc>
        <w:tc>
          <w:tcPr>
            <w:tcW w:type="dxa" w:w="4896"/>
          </w:tcPr>
          <w:p>
            <w:r>
              <w:t>Facilitar relaciones entre registros y sistemas con funciones diferentes.</w:t>
            </w:r>
          </w:p>
        </w:tc>
      </w:tr>
      <w:tr>
        <w:tc>
          <w:tcPr>
            <w:tcW w:type="dxa" w:w="4896"/>
          </w:tcPr>
          <w:p>
            <w:r>
              <w:t>Neutralidad operativa</w:t>
            </w:r>
          </w:p>
        </w:tc>
        <w:tc>
          <w:tcPr>
            <w:tcW w:type="dxa" w:w="4896"/>
          </w:tcPr>
          <w:p>
            <w:r>
              <w:t>Separar las reglas del sistema de la valoración política o económica de una decisión concreta.</w:t>
            </w:r>
          </w:p>
        </w:tc>
      </w:tr>
      <w:tr>
        <w:tc>
          <w:tcPr>
            <w:tcW w:type="dxa" w:w="4896"/>
          </w:tcPr>
          <w:p>
            <w:r>
              <w:t>Continuidad</w:t>
            </w:r>
          </w:p>
        </w:tc>
        <w:tc>
          <w:tcPr>
            <w:tcW w:type="dxa" w:w="4896"/>
          </w:tcPr>
          <w:p>
            <w:r>
              <w:t>Diseñar mecanismos de sustitución, redundancia y recuperación.</w:t>
            </w:r>
          </w:p>
        </w:tc>
      </w:tr>
    </w:tbl>
    <w:p>
      <w:pPr>
        <w:pStyle w:val="Heading1"/>
      </w:pPr>
      <w:r>
        <w:t>7. Estructura conceptual del sistema</w:t>
      </w:r>
    </w:p>
    <w:p>
      <w:r>
        <w:t>La propuesta se puede representar mediante una estructura en capas:</w:t>
      </w:r>
    </w:p>
    <w:p>
      <w:pPr>
        <w:jc w:val="center"/>
      </w:pPr>
      <w:r>
        <w:rPr>
          <w:b/>
          <w:sz w:val="28"/>
        </w:rPr>
        <w:t>CONSENSOS MUNDIALES</w:t>
        <w:br/>
        <w:t>↓</w:t>
        <w:br/>
        <w:t>CONSENSO PRINCIPAL BÁSICO</w:t>
        <w:br/>
        <w:t>↓</w:t>
        <w:br/>
        <w:t>CONSENSOS TERRITORIALES Y ESPECIALIZADOS</w:t>
        <w:br/>
        <w:t>↓</w:t>
        <w:br/>
        <w:t>REGISTROS · OPERACIONES · ESTADOS · HISTORIAL</w:t>
      </w:r>
    </w:p>
    <w:p>
      <w:r>
        <w:t>El Consenso Principal Básico actúa como referencia común. Los consensos especializados pueden mantener reglas particulares, mientras que los consensos territoriales trabajan sobre dominios geográficos determinados. La relación entre ellos debe quedar registrada y ser verificable.</w:t>
      </w:r>
    </w:p>
    <w:p>
      <w:pPr>
        <w:pStyle w:val="Heading1"/>
      </w:pPr>
      <w:r>
        <w:t>8. El Consenso Principal Básico</w:t>
      </w:r>
    </w:p>
    <w:p>
      <w:r>
        <w:t>El Consenso Principal Básico es el punto de referencia común del modelo. Su función es sostener las reglas esenciales de identidad, participación, validación, custodia, integridad, continuidad y relación entre consensos.</w:t>
      </w:r>
    </w:p>
    <w:p>
      <w:r>
        <w:t>No se plantea como un sustituto de todas las instituciones existentes, sino como una capa común de reglas y registros que puede coexistir con autoridades y sistemas especializados. Su alcance debe definirse mediante especificaciones formales y acuerdos de gobernanza.</w:t>
      </w:r>
    </w:p>
    <w:p>
      <w:r>
        <w:t>Una de sus características centrales es la separación entre el núcleo común y los motores especializados. Esto permite que un consenso territorial, catastral, registral, financiero o tributario desarrolle funciones propias sin duplicar las reglas fundamentales del sistema.</w:t>
      </w:r>
    </w:p>
    <w:p>
      <w:pPr>
        <w:pStyle w:val="Heading1"/>
      </w:pPr>
      <w:r>
        <w:t>9. Consensos territoriales</w:t>
      </w:r>
    </w:p>
    <w:p>
      <w:r>
        <w:t>Los consensos territoriales son instancias de organización asociadas a ámbitos geográficos. Pueden representar ciudades, regiones, países, corredores territoriales u otras unidades definidas por las reglas del sistema.</w:t>
      </w:r>
    </w:p>
    <w:p>
      <w:r>
        <w:t>Su función es permitir que la información y las operaciones dependientes del territorio se validen dentro de un contexto local y, al mismo tiempo, mantengan una relación con el consenso mundial. Así, un estado territorial puede ser local en su operación y mundial en su trazabilidad.</w:t>
      </w:r>
    </w:p>
    <w:p>
      <w:r>
        <w:t>En la visión territorial desarrollada en paralelo con esta tesis, estos consensos pueden vincularse con registros de propiedad, catastro, planificación, infraestructura y otros sistemas especializados.</w:t>
      </w:r>
    </w:p>
    <w:p>
      <w:pPr>
        <w:pStyle w:val="Heading1"/>
      </w:pPr>
      <w:r>
        <w:t>10. Custodia distribuida y participación</w:t>
      </w:r>
    </w:p>
    <w:p>
      <w:r>
        <w:t>La custodia distribuida busca evitar que el reconocimiento de un estado dependa exclusivamente de una sola entidad. La propuesta contempla múltiples custodios y nodos con responsabilidades diferenciadas.</w:t>
      </w:r>
    </w:p>
    <w:p>
      <w:r>
        <w:t>La participación puede organizarse en capas: individuos, organizaciones, instituciones, entidades territoriales y organizaciones de alcance mundial. Cada categoría puede tener permisos y responsabilidades diferentes, definidos por las reglas del consenso.</w:t>
      </w:r>
    </w:p>
    <w:p>
      <w:r>
        <w:t>La continuidad del sistema requiere procedimientos para reemplazar custodios, registrar cambios de responsabilidad y preservar el historial de las transiciones.</w:t>
      </w:r>
    </w:p>
    <w:p>
      <w:pPr>
        <w:pStyle w:val="Heading1"/>
      </w:pPr>
      <w:r>
        <w:t>11. Regla de consenso y validación</w:t>
      </w:r>
    </w:p>
    <w:p>
      <w:r>
        <w:t>La regla de consenso debe definir cómo una propuesta se convierte en un estado reconocido. Esto comprende la identificación de la propuesta, los participantes habilitados, las evidencias requeridas, la validación, el umbral de aceptación y el registro final.</w:t>
      </w:r>
    </w:p>
    <w:p>
      <w:r>
        <w:t>Dentro del modelo preliminar desarrollado para Consensos Mundiales se estudia una estructura de siete asientos y una regla de custodia/validación de 5 de 7. Esta regla debe tratarse como una hipótesis de diseño que requiere especificación y pruebas antes de considerarse un mecanismo definitivo.</w:t>
      </w:r>
    </w:p>
    <w:p>
      <w:r>
        <w:t>La validación debe contemplar también los casos en que no existe acuerdo suficiente, cuando hay conflicto entre registros o cuando una operación requiere revisión posterior.</w:t>
      </w:r>
    </w:p>
    <w:p>
      <w:pPr>
        <w:pStyle w:val="Heading1"/>
      </w:pPr>
      <w:r>
        <w:t>12. Libros contables y estados compartidos</w:t>
      </w:r>
    </w:p>
    <w:p>
      <w:r>
        <w:t>La propuesta utiliza el concepto de libro contable en sentido amplio: un registro estructurado de estados, derechos, obligaciones, activos, operaciones y relaciones. No se limita a dinero; puede representar cualquier objeto o evento que las reglas del sistema definan como registrable.</w:t>
      </w:r>
    </w:p>
    <w:p>
      <w:r>
        <w:t>Cada operación puede entenderse como una transición entre estados. Esto hace posible conservar un historial y, potencialmente, reconstruir qué ocurrió, cuándo ocurrió, quién participó y sobre qué estado se aplicó una modificación.</w:t>
      </w:r>
    </w:p>
    <w:p>
      <w:pPr>
        <w:pStyle w:val="Heading1"/>
      </w:pPr>
      <w:r>
        <w:t>13. Gobernanza y organización mundial</w:t>
      </w:r>
    </w:p>
    <w:p>
      <w:r>
        <w:t>La gobernanza propuesta se centra en reglas de participación, custodia, validación, actualización, auditoría y resolución de discrepancias. El sistema debe distinguir entre la existencia de una regla y la competencia legal para ejecutar una acción en el mundo real.</w:t>
      </w:r>
    </w:p>
    <w:p>
      <w:r>
        <w:t>La dimensión mundial se organiza conceptualmente mediante siete asientos: América, Europa, Asia, África, Oceanía, Antártida y un asiento para organizaciones e instituciones mundiales. Esta estructura forma parte del diseño preliminar de la investigación y deberá formalizarse mediante reglas de representación, sustitución, participación y custodia.</w:t>
      </w:r>
    </w:p>
    <w:p>
      <w:r>
        <w:t>La finalidad de esta estructura es crear una forma explícita de participación distribuida; no implica por sí misma que los asientos representen de manera exhaustiva todas las comunidades, instituciones o intereses del planeta.</w:t>
      </w:r>
    </w:p>
    <w:p>
      <w:pPr>
        <w:pStyle w:val="Heading1"/>
      </w:pPr>
      <w:r>
        <w:t>14. Relación entre consensos</w:t>
      </w:r>
    </w:p>
    <w:p>
      <w:r>
        <w:t>La propuesta diferencia entre el consenso que define reglas comunes y los consensos que operan sobre dominios específicos. La interoperabilidad entre consensos debe permitir compartir eventos, referencias y estados sin fusionar necesariamente sus funciones.</w:t>
      </w:r>
    </w:p>
    <w:p>
      <w:r>
        <w:t>Una operación puede generar efectos en más de un consenso. Por ejemplo, una transformación territorial puede producir un cambio en un registro catastral, un registro de derechos y un motor tributario. La arquitectura organizacional debe conservar la relación entre esos cambios y la operación que los origina.</w:t>
      </w:r>
    </w:p>
    <w:p>
      <w:pPr>
        <w:pStyle w:val="Heading1"/>
      </w:pPr>
      <w:r>
        <w:t>15. Historial, trazabilidad y reproducción de estados</w:t>
      </w:r>
    </w:p>
    <w:p>
      <w:r>
        <w:t>Una propiedad esencial del modelo es que el sistema no registre únicamente el estado actual. Debe poder conservar la secuencia de cambios que condujo hasta ese estado.</w:t>
      </w:r>
    </w:p>
    <w:p>
      <w:r>
        <w:t>La reproducción histórica significa reconstruir, dentro de los límites de la evidencia almacenada, el estado que el sistema reconocía en una fecha determinada. Para ello son necesarias referencias temporales, identificadores de operaciones, relaciones entre estados y reglas de actualización.</w:t>
      </w:r>
    </w:p>
    <w:p>
      <w:pPr>
        <w:pStyle w:val="Heading1"/>
      </w:pPr>
      <w:r>
        <w:t>16. Seguridad, identidad y criptografía</w:t>
      </w:r>
    </w:p>
    <w:p>
      <w:r>
        <w:t>La criptografía se incorpora como una base técnica para identidad, autenticación, firmas y verificación de integridad. En el modelo, la identidad debe aplicarse tanto a participantes humanos y organizacionales como a nodos y elementos de infraestructura.</w:t>
      </w:r>
    </w:p>
    <w:p>
      <w:r>
        <w:t>La seguridad debe contemplar pérdida de claves, sustitución de custodios, registros incompatibles, intentos de modificación no autorizada y recuperación de operaciones legítimas. Estas cuestiones requieren prototipos y pruebas técnicas.</w:t>
      </w:r>
    </w:p>
    <w:p>
      <w:pPr>
        <w:pStyle w:val="Heading1"/>
      </w:pPr>
      <w:r>
        <w:t>17. Aplicaciones potenciales</w:t>
      </w:r>
    </w:p>
    <w:p>
      <w:pPr>
        <w:pStyle w:val="ListBullet"/>
      </w:pPr>
      <w:r>
        <w:t>registro de propiedad y derechos</w:t>
      </w:r>
    </w:p>
    <w:p>
      <w:pPr>
        <w:pStyle w:val="ListBullet"/>
      </w:pPr>
      <w:r>
        <w:t>catastro y sistemas territoriales</w:t>
      </w:r>
    </w:p>
    <w:p>
      <w:pPr>
        <w:pStyle w:val="ListBullet"/>
      </w:pPr>
      <w:r>
        <w:t>planificación urbana</w:t>
      </w:r>
    </w:p>
    <w:p>
      <w:pPr>
        <w:pStyle w:val="ListBullet"/>
      </w:pPr>
      <w:r>
        <w:t>gestión de proyectos y construcción</w:t>
      </w:r>
    </w:p>
    <w:p>
      <w:pPr>
        <w:pStyle w:val="ListBullet"/>
      </w:pPr>
      <w:r>
        <w:t>sistemas financieros y multi-moneda</w:t>
      </w:r>
    </w:p>
    <w:p>
      <w:pPr>
        <w:pStyle w:val="ListBullet"/>
      </w:pPr>
      <w:r>
        <w:t>obligaciones y liquidación tributaria</w:t>
      </w:r>
    </w:p>
    <w:p>
      <w:pPr>
        <w:pStyle w:val="ListBullet"/>
      </w:pPr>
      <w:r>
        <w:t>registros institucionales</w:t>
      </w:r>
    </w:p>
    <w:p>
      <w:pPr>
        <w:pStyle w:val="ListBullet"/>
      </w:pPr>
      <w:r>
        <w:t>infraestructura y activos</w:t>
      </w:r>
    </w:p>
    <w:p>
      <w:pPr>
        <w:pStyle w:val="ListBullet"/>
      </w:pPr>
      <w:r>
        <w:t>contratos y operaciones entre organizaciones</w:t>
      </w:r>
    </w:p>
    <w:p>
      <w:pPr>
        <w:pStyle w:val="ListBullet"/>
      </w:pPr>
      <w:r>
        <w:t>preservación histórica de estados</w:t>
      </w:r>
    </w:p>
    <w:p>
      <w:pPr>
        <w:pStyle w:val="Heading1"/>
      </w:pPr>
      <w:r>
        <w:t>18. Límites y cuestiones por investigar</w:t>
      </w:r>
    </w:p>
    <w:p>
      <w:r>
        <w:t>La propuesta es un modelo de investigación y no sustituye automáticamente marcos jurídicos, autoridades públicas, competencias profesionales ni sistemas técnicos existentes. La validación real requiere pruebas, normas, estudios de interoperabilidad, modelos de gobernanza y evaluación jurídica en cada jurisdicción.</w:t>
      </w:r>
    </w:p>
    <w:p>
      <w:r>
        <w:t>También quedan abiertas cuestiones como escalabilidad, privacidad, costos de operación, interoperabilidad, gobernanza de software, tratamiento de errores de medición, mecanismos de impugnación, actualización de reglas y compatibilidad entre consensos. Estas cuestiones forman parte del programa de investigación posterior.</w:t>
      </w:r>
    </w:p>
    <w:p>
      <w:pPr>
        <w:pStyle w:val="Heading1"/>
      </w:pPr>
      <w:r>
        <w:t>19. Índice de desarrollo del tema</w:t>
      </w:r>
    </w:p>
    <w:p>
      <w:pPr>
        <w:pStyle w:val="IndiceNivel2"/>
      </w:pPr>
      <w:r>
        <w:rPr>
          <w:b/>
        </w:rPr>
        <w:t xml:space="preserve">1. Concepto de consenso — </w:t>
      </w:r>
      <w:r>
        <w:t>Definición, función y diferencia entre consenso, voto, validación y custodia.</w:t>
      </w:r>
    </w:p>
    <w:p>
      <w:pPr>
        <w:pStyle w:val="IndiceNivel2"/>
      </w:pPr>
      <w:r>
        <w:rPr>
          <w:b/>
        </w:rPr>
        <w:t xml:space="preserve">2. Antecedentes históricos y tecnológicos — </w:t>
      </w:r>
      <w:r>
        <w:t>Evolución de los sistemas de registro, coordinación y redes distribuidas.</w:t>
      </w:r>
    </w:p>
    <w:p>
      <w:pPr>
        <w:pStyle w:val="IndiceNivel2"/>
      </w:pPr>
      <w:r>
        <w:rPr>
          <w:b/>
        </w:rPr>
        <w:t xml:space="preserve">3. Problema mundial de coordinación — </w:t>
      </w:r>
      <w:r>
        <w:t>Fragmentación de información, jurisdicciones y sistemas institucionales.</w:t>
      </w:r>
    </w:p>
    <w:p>
      <w:pPr>
        <w:pStyle w:val="IndiceNivel2"/>
      </w:pPr>
      <w:r>
        <w:rPr>
          <w:b/>
        </w:rPr>
        <w:t xml:space="preserve">4. Consenso Principal Básico — </w:t>
      </w:r>
      <w:r>
        <w:t>Reglas comunes, estados compartidos y continuidad.</w:t>
      </w:r>
    </w:p>
    <w:p>
      <w:pPr>
        <w:pStyle w:val="IndiceNivel2"/>
      </w:pPr>
      <w:r>
        <w:rPr>
          <w:b/>
        </w:rPr>
        <w:t xml:space="preserve">5. Modelo de siete asientos — </w:t>
      </w:r>
      <w:r>
        <w:t>Estructura preliminar de participación mundial.</w:t>
      </w:r>
    </w:p>
    <w:p>
      <w:pPr>
        <w:pStyle w:val="IndiceNivel2"/>
      </w:pPr>
      <w:r>
        <w:rPr>
          <w:b/>
        </w:rPr>
        <w:t xml:space="preserve">6. Custodia distribuida — </w:t>
      </w:r>
      <w:r>
        <w:t>Participantes, custodios, redundancia y sustitución.</w:t>
      </w:r>
    </w:p>
    <w:p>
      <w:pPr>
        <w:pStyle w:val="IndiceNivel2"/>
      </w:pPr>
      <w:r>
        <w:rPr>
          <w:b/>
        </w:rPr>
        <w:t xml:space="preserve">7. Regla 5 de 7 — </w:t>
      </w:r>
      <w:r>
        <w:t>Hipótesis de validación y sus condiciones de aplicación.</w:t>
      </w:r>
    </w:p>
    <w:p>
      <w:pPr>
        <w:pStyle w:val="IndiceNivel2"/>
      </w:pPr>
      <w:r>
        <w:rPr>
          <w:b/>
        </w:rPr>
        <w:t xml:space="preserve">8. Consensos territoriales — </w:t>
      </w:r>
      <w:r>
        <w:t>Escalas geográficas, jurisdicciones y operación local.</w:t>
      </w:r>
    </w:p>
    <w:p>
      <w:pPr>
        <w:pStyle w:val="IndiceNivel2"/>
      </w:pPr>
      <w:r>
        <w:rPr>
          <w:b/>
        </w:rPr>
        <w:t xml:space="preserve">9. Consensos especializados — </w:t>
      </w:r>
      <w:r>
        <w:t>Motores dedicados y separación de funciones.</w:t>
      </w:r>
    </w:p>
    <w:p>
      <w:pPr>
        <w:pStyle w:val="IndiceNivel2"/>
      </w:pPr>
      <w:r>
        <w:rPr>
          <w:b/>
        </w:rPr>
        <w:t xml:space="preserve">10. Libros contables distribuidos — </w:t>
      </w:r>
      <w:r>
        <w:t>Estados, operaciones, derechos, obligaciones e historial.</w:t>
      </w:r>
    </w:p>
    <w:p>
      <w:pPr>
        <w:pStyle w:val="IndiceNivel2"/>
      </w:pPr>
      <w:r>
        <w:rPr>
          <w:b/>
        </w:rPr>
        <w:t xml:space="preserve">11. Identidad y criptografía — </w:t>
      </w:r>
      <w:r>
        <w:t>Participantes, nodos, firmas y control de acceso.</w:t>
      </w:r>
    </w:p>
    <w:p>
      <w:pPr>
        <w:pStyle w:val="IndiceNivel2"/>
      </w:pPr>
      <w:r>
        <w:rPr>
          <w:b/>
        </w:rPr>
        <w:t xml:space="preserve">12. Gobernanza — </w:t>
      </w:r>
      <w:r>
        <w:t>Propuestas, validación, actualización y resolución de discrepancias.</w:t>
      </w:r>
    </w:p>
    <w:p>
      <w:pPr>
        <w:pStyle w:val="IndiceNivel2"/>
      </w:pPr>
      <w:r>
        <w:rPr>
          <w:b/>
        </w:rPr>
        <w:t xml:space="preserve">13. Interoperabilidad — </w:t>
      </w:r>
      <w:r>
        <w:t>Relaciones entre consensos y sistemas externos.</w:t>
      </w:r>
    </w:p>
    <w:p>
      <w:pPr>
        <w:pStyle w:val="IndiceNivel2"/>
      </w:pPr>
      <w:r>
        <w:rPr>
          <w:b/>
        </w:rPr>
        <w:t xml:space="preserve">14. Aplicaciones territoriales — </w:t>
      </w:r>
      <w:r>
        <w:t>Propiedad, catastro, planificación e infraestructura.</w:t>
      </w:r>
    </w:p>
    <w:p>
      <w:pPr>
        <w:pStyle w:val="IndiceNivel2"/>
      </w:pPr>
      <w:r>
        <w:rPr>
          <w:b/>
        </w:rPr>
        <w:t xml:space="preserve">15. Aplicaciones económicas y tributarias — </w:t>
      </w:r>
      <w:r>
        <w:t>Liquidación, multi-moneda y obligaciones.</w:t>
      </w:r>
    </w:p>
    <w:p>
      <w:pPr>
        <w:pStyle w:val="IndiceNivel2"/>
      </w:pPr>
      <w:r>
        <w:rPr>
          <w:b/>
        </w:rPr>
        <w:t xml:space="preserve">16. Seguridad y continuidad — </w:t>
      </w:r>
      <w:r>
        <w:t>Redundancia, recuperación, auditoría e integridad.</w:t>
      </w:r>
    </w:p>
    <w:p>
      <w:pPr>
        <w:pStyle w:val="IndiceNivel2"/>
      </w:pPr>
      <w:r>
        <w:rPr>
          <w:b/>
        </w:rPr>
        <w:t xml:space="preserve">17. Modelo operativo — </w:t>
      </w:r>
      <w:r>
        <w:t>Ciclo de vida de una operación desde propuesta hasta registro.</w:t>
      </w:r>
    </w:p>
    <w:p>
      <w:pPr>
        <w:pStyle w:val="IndiceNivel2"/>
      </w:pPr>
      <w:r>
        <w:rPr>
          <w:b/>
        </w:rPr>
        <w:t xml:space="preserve">18. Modelo de implementación — </w:t>
      </w:r>
      <w:r>
        <w:t>Pilotos, integración progresiva y escalamiento.</w:t>
      </w:r>
    </w:p>
    <w:p>
      <w:pPr>
        <w:pStyle w:val="IndiceNivel2"/>
      </w:pPr>
      <w:r>
        <w:rPr>
          <w:b/>
        </w:rPr>
        <w:t xml:space="preserve">19. Validación del modelo — </w:t>
      </w:r>
      <w:r>
        <w:t>Criterios técnicos, organizacionales y jurídicos.</w:t>
      </w:r>
    </w:p>
    <w:p>
      <w:pPr>
        <w:pStyle w:val="IndiceNivel2"/>
      </w:pPr>
      <w:r>
        <w:rPr>
          <w:b/>
        </w:rPr>
        <w:t xml:space="preserve">20. Conclusiones y proyección — </w:t>
      </w:r>
      <w:r>
        <w:t>Síntesis, líneas futuras y evolución del sistema.</w:t>
      </w:r>
    </w:p>
    <w:p>
      <w:pPr>
        <w:pStyle w:val="Heading1"/>
      </w:pPr>
      <w:r>
        <w:t>20. Conclusión conceptual</w:t>
      </w:r>
    </w:p>
    <w:p>
      <w:r>
        <w:t>Consensos Mundiales se plantea como una investigación sobre sistemas organizacionales capaces de coordinar un mundo formado por múltiples participantes, territorios e instituciones. Su núcleo conceptual es el diseño de un consenso común acompañado por consensos territoriales y especializados, todos relacionados mediante registros verificables y una historia de estados.</w:t>
      </w:r>
    </w:p>
    <w:p>
      <w:r>
        <w:t>La hipótesis de trabajo es que una infraestructura descentralizada de consenso puede servir para articular información, derechos, operaciones y procesos de diferentes escalas, manteniendo separación funcional entre dominios. El valor de la propuesta, por tanto, no depende únicamente de Blockchain, sino de la combinación entre reglas de consenso, custodia distribuida, registros, identidad, interoperabilidad y memoria histórica.</w:t>
      </w:r>
    </w:p>
    <w:p>
      <w:pPr>
        <w:spacing w:before="240"/>
      </w:pPr>
      <w:r>
        <w:rPr>
          <w:b/>
        </w:rPr>
        <w:t xml:space="preserve">Nota de trabajo: </w:t>
      </w:r>
      <w:r>
        <w:t>Los elementos específicos —como la estructura de siete asientos y la regla 5 de 7— se presentan aquí como componentes preliminares del modelo y deben desarrollarse, justificarse y someterse a validación dentro de la investigación.</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conceptual · Versión 0.1 · 22 septiembre 2026 · UTC−06:00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CONSENSOS · ORGANIZACIÓN MUNDIAL Y TERRITORIAL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eNivel1">
    <w:name w:val="IndiceNivel1"/>
    <w:pPr>
      <w:spacing w:after="80"/>
      <w:ind w:left="0"/>
    </w:pPr>
    <w:rPr>
      <w:rFonts w:ascii="Aptos" w:hAnsi="Aptos"/>
      <w:b/>
      <w:sz w:val="24"/>
    </w:rPr>
  </w:style>
  <w:style w:type="paragraph" w:customStyle="1" w:styleId="IndiceNivel2">
    <w:name w:val="IndiceNivel2"/>
    <w:pPr>
      <w:spacing w:after="80"/>
      <w:ind w:left="317"/>
    </w:pPr>
    <w:rPr>
      <w:rFonts w:ascii="Aptos" w:hAnsi="Aptos"/>
      <w:b w:val="0"/>
      <w:sz w:val="21"/>
    </w:rPr>
  </w:style>
  <w:style w:type="paragraph" w:customStyle="1" w:styleId="Nota">
    <w:name w:val="Nota"/>
    <w:pPr>
      <w:spacing w:after="80"/>
      <w:ind w:left="0"/>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