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48"/>
      </w:pPr>
      <w:r/>
      <w:r/>
    </w:p>
    <w:p>
      <w:pPr>
        <w:pStyle w:val="848"/>
      </w:pPr>
      <w:r/>
      <w:r/>
    </w:p>
    <w:p>
      <w:pPr>
        <w:pStyle w:val="848"/>
      </w:pPr>
      <w:r/>
      <w:r/>
    </w:p>
    <w:p>
      <w:pPr>
        <w:pStyle w:val="848"/>
      </w:pPr>
      <w:r/>
      <w:r/>
    </w:p>
    <w:p>
      <w:pPr>
        <w:pStyle w:val="848"/>
      </w:pPr>
      <w:r/>
      <w:r/>
    </w:p>
    <w:p>
      <w:pPr>
        <w:pStyle w:val="848"/>
      </w:pPr>
      <w:r/>
      <w:r/>
    </w:p>
    <w:p>
      <w:pPr>
        <w:pStyle w:val="848"/>
      </w:pPr>
      <w:r>
        <w:t xml:space="preserve">Функциональные требования </w:t>
      </w:r>
      <w:r/>
    </w:p>
    <w:p>
      <w:pPr>
        <w:pStyle w:val="849"/>
      </w:pPr>
      <w:r/>
      <w:bookmarkStart w:id="0" w:name="_gjdgxs"/>
      <w:r/>
      <w:bookmarkEnd w:id="0"/>
      <w:r>
        <w:t xml:space="preserve">Модуль «Интернет Банк»</w:t>
      </w:r>
      <w:r/>
    </w:p>
    <w:p>
      <w:r>
        <w:br w:type="page" w:clear="all"/>
      </w:r>
      <w:r/>
    </w:p>
    <w:p>
      <w:r/>
      <w:r/>
    </w:p>
    <w:p>
      <w:pPr>
        <w:rPr>
          <w:color w:val="2e75b5"/>
          <w:sz w:val="32"/>
          <w:szCs w:val="32"/>
        </w:rPr>
      </w:pPr>
      <w:r>
        <w:rPr>
          <w:color w:val="2e75b5"/>
          <w:sz w:val="32"/>
          <w:szCs w:val="32"/>
        </w:rPr>
      </w:r>
      <w:r/>
    </w:p>
    <w:p>
      <w:pPr>
        <w:ind w:left="432" w:hanging="432"/>
        <w:keepLines/>
        <w:keepNext/>
        <w:spacing w:before="240" w:after="0"/>
        <w:rPr>
          <w:color w:val="2e75b5"/>
          <w:sz w:val="32"/>
          <w:szCs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2e75b5"/>
          <w:sz w:val="32"/>
          <w:szCs w:val="32"/>
        </w:rPr>
        <w:t xml:space="preserve">Содержание</w:t>
      </w:r>
      <w:r/>
    </w:p>
    <w:sdt>
      <w:sdtPr>
        <w15:appearance w15:val="boundingBox"/>
        <w:id w:val="-676495197"/>
        <w:docPartObj>
          <w:docPartGallery w:val="Table of Contents"/>
          <w:docPartUnique w:val="true"/>
        </w:docPartObj>
        <w:rPr/>
      </w:sdtPr>
      <w:sdtContent>
        <w:p>
          <w:pPr>
            <w:spacing w:after="100"/>
            <w:tabs>
              <w:tab w:val="left" w:pos="440" w:leader="none"/>
              <w:tab w:val="right" w:pos="9345" w:leader="none"/>
            </w:tabs>
            <w:rPr>
              <w:color w:val="000000"/>
            </w:r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tooltip="#_30j0zll" w:anchor="_30j0zll" w:history="1">
            <w:r>
              <w:rPr>
                <w:color w:val="000000"/>
              </w:rPr>
              <w:t xml:space="preserve">1.</w:t>
            </w:r>
            <w:r>
              <w:rPr>
                <w:color w:val="000000"/>
              </w:rPr>
              <w:tab/>
              <w:t xml:space="preserve">Введение</w:t>
            </w:r>
            <w:r>
              <w:rPr>
                <w:color w:val="000000"/>
              </w:rPr>
              <w:tab/>
              <w:t xml:space="preserve">3</w:t>
            </w:r>
          </w:hyperlink>
          <w:r/>
          <w:r/>
        </w:p>
        <w:p>
          <w:pPr>
            <w:spacing w:after="100"/>
            <w:tabs>
              <w:tab w:val="left" w:pos="440" w:leader="none"/>
              <w:tab w:val="right" w:pos="9345" w:leader="none"/>
            </w:tabs>
            <w:rPr>
              <w:color w:val="000000"/>
            </w:r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</w:pPr>
          <w:r/>
          <w:hyperlink w:tooltip="#_1fob9te" w:anchor="_1fob9te" w:history="1">
            <w:r>
              <w:rPr>
                <w:color w:val="000000"/>
              </w:rPr>
              <w:t xml:space="preserve">2.</w:t>
            </w:r>
            <w:r>
              <w:rPr>
                <w:color w:val="000000"/>
              </w:rPr>
              <w:tab/>
              <w:t xml:space="preserve">Постановка задачи</w:t>
            </w:r>
            <w:r>
              <w:rPr>
                <w:color w:val="000000"/>
              </w:rPr>
              <w:tab/>
              <w:t xml:space="preserve">3</w:t>
            </w:r>
          </w:hyperlink>
          <w:r/>
          <w:r/>
        </w:p>
        <w:p>
          <w:pPr>
            <w:spacing w:after="100"/>
            <w:tabs>
              <w:tab w:val="left" w:pos="440" w:leader="none"/>
              <w:tab w:val="right" w:pos="9345" w:leader="none"/>
            </w:tabs>
            <w:rPr>
              <w:color w:val="000000"/>
            </w:r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</w:pPr>
          <w:r/>
          <w:hyperlink w:tooltip="#_3znysh7" w:anchor="_3znysh7" w:history="1">
            <w:r>
              <w:rPr>
                <w:color w:val="000000"/>
              </w:rPr>
              <w:t xml:space="preserve">3.</w:t>
            </w:r>
            <w:r>
              <w:rPr>
                <w:color w:val="000000"/>
              </w:rPr>
              <w:tab/>
              <w:t xml:space="preserve">Сценарии использования продукта</w:t>
            </w:r>
            <w:r>
              <w:rPr>
                <w:color w:val="000000"/>
              </w:rPr>
              <w:tab/>
              <w:t xml:space="preserve">3</w:t>
            </w:r>
          </w:hyperlink>
          <w:r/>
          <w:r/>
        </w:p>
        <w:p>
          <w:pPr>
            <w:spacing w:after="100"/>
            <w:tabs>
              <w:tab w:val="left" w:pos="660" w:leader="none"/>
              <w:tab w:val="right" w:pos="9345" w:leader="none"/>
            </w:tabs>
            <w:rPr>
              <w:color w:val="000000"/>
            </w:r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</w:pPr>
          <w:r/>
          <w:hyperlink w:tooltip="#_2et92p0" w:anchor="_2et92p0" w:history="1">
            <w:r>
              <w:rPr>
                <w:color w:val="000000"/>
              </w:rPr>
              <w:t xml:space="preserve">3.1.</w:t>
            </w:r>
            <w:r>
              <w:rPr>
                <w:color w:val="000000"/>
              </w:rPr>
              <w:tab/>
              <w:t xml:space="preserve">ИБ-1. Отображение списка счетов</w:t>
            </w:r>
            <w:r>
              <w:rPr>
                <w:color w:val="000000"/>
              </w:rPr>
              <w:tab/>
              <w:t xml:space="preserve">3</w:t>
            </w:r>
          </w:hyperlink>
          <w:r/>
          <w:r/>
        </w:p>
        <w:p>
          <w:pPr>
            <w:spacing w:after="100"/>
            <w:tabs>
              <w:tab w:val="left" w:pos="660" w:leader="none"/>
              <w:tab w:val="right" w:pos="9345" w:leader="none"/>
            </w:tabs>
            <w:rPr>
              <w:color w:val="000000"/>
            </w:r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</w:pPr>
          <w:r/>
          <w:hyperlink w:tooltip="#_tyjcwt" w:anchor="_tyjcwt" w:history="1">
            <w:r>
              <w:rPr>
                <w:color w:val="000000"/>
              </w:rPr>
              <w:t xml:space="preserve">3.2.</w:t>
            </w:r>
            <w:r>
              <w:rPr>
                <w:color w:val="000000"/>
              </w:rPr>
              <w:tab/>
              <w:t xml:space="preserve">ИБ-2. Отображение детальной информации по счету</w:t>
            </w:r>
            <w:r>
              <w:rPr>
                <w:color w:val="000000"/>
              </w:rPr>
              <w:tab/>
              <w:t xml:space="preserve">3</w:t>
            </w:r>
          </w:hyperlink>
          <w:r/>
          <w:r/>
        </w:p>
        <w:p>
          <w:pPr>
            <w:spacing w:after="100"/>
            <w:tabs>
              <w:tab w:val="left" w:pos="660" w:leader="none"/>
              <w:tab w:val="right" w:pos="9345" w:leader="none"/>
            </w:tabs>
            <w:rPr>
              <w:color w:val="000000"/>
            </w:r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</w:pPr>
          <w:r/>
          <w:hyperlink w:tooltip="#_3dy6vkm" w:anchor="_3dy6vkm" w:history="1">
            <w:r>
              <w:rPr>
                <w:color w:val="000000"/>
              </w:rPr>
              <w:t xml:space="preserve">3.3.</w:t>
            </w:r>
            <w:r>
              <w:rPr>
                <w:color w:val="000000"/>
              </w:rPr>
              <w:tab/>
              <w:t xml:space="preserve">ИБ-3. Создание операции по переводу между счетами клиента</w:t>
            </w:r>
            <w:r>
              <w:rPr>
                <w:color w:val="000000"/>
              </w:rPr>
              <w:tab/>
              <w:t xml:space="preserve">4</w:t>
            </w:r>
          </w:hyperlink>
          <w:r/>
          <w:r/>
        </w:p>
        <w:p>
          <w:pPr>
            <w:spacing w:after="100"/>
            <w:tabs>
              <w:tab w:val="left" w:pos="440" w:leader="none"/>
              <w:tab w:val="right" w:pos="9345" w:leader="none"/>
            </w:tabs>
            <w:rPr>
              <w:color w:val="000000"/>
            </w:r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</w:pPr>
          <w:r/>
          <w:hyperlink w:tooltip="#_1t3h5sf" w:anchor="_1t3h5sf" w:history="1">
            <w:r>
              <w:rPr>
                <w:color w:val="000000"/>
              </w:rPr>
              <w:t xml:space="preserve">4.</w:t>
            </w:r>
            <w:r>
              <w:rPr>
                <w:color w:val="000000"/>
              </w:rPr>
              <w:tab/>
              <w:t xml:space="preserve">Требования к продукту</w:t>
            </w:r>
            <w:r>
              <w:rPr>
                <w:color w:val="000000"/>
              </w:rPr>
              <w:tab/>
              <w:t xml:space="preserve">4</w:t>
            </w:r>
          </w:hyperlink>
          <w:r/>
          <w:r/>
        </w:p>
        <w:p>
          <w:pPr>
            <w:spacing w:after="100"/>
            <w:tabs>
              <w:tab w:val="left" w:pos="660" w:leader="none"/>
              <w:tab w:val="right" w:pos="9345" w:leader="none"/>
            </w:tabs>
            <w:rPr>
              <w:color w:val="000000"/>
            </w:r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</w:pPr>
          <w:r/>
          <w:hyperlink w:tooltip="#_4d34og8" w:anchor="_4d34og8" w:history="1">
            <w:r>
              <w:rPr>
                <w:color w:val="000000"/>
              </w:rPr>
              <w:t xml:space="preserve">4.1.</w:t>
            </w:r>
            <w:r>
              <w:rPr>
                <w:color w:val="000000"/>
              </w:rPr>
              <w:tab/>
              <w:t xml:space="preserve">Требования к функционалу</w:t>
            </w:r>
            <w:r>
              <w:rPr>
                <w:color w:val="000000"/>
              </w:rPr>
              <w:tab/>
              <w:t xml:space="preserve">4</w:t>
            </w:r>
          </w:hyperlink>
          <w:r/>
          <w:r/>
        </w:p>
        <w:p>
          <w:pPr>
            <w:spacing w:after="100"/>
            <w:tabs>
              <w:tab w:val="left" w:pos="660" w:leader="none"/>
              <w:tab w:val="right" w:pos="9345" w:leader="none"/>
            </w:tabs>
            <w:rPr>
              <w:color w:val="000000"/>
            </w:r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</w:pPr>
          <w:r/>
          <w:hyperlink w:tooltip="#_2s8eyo1" w:anchor="_2s8eyo1" w:history="1">
            <w:r>
              <w:rPr>
                <w:color w:val="000000"/>
              </w:rPr>
              <w:t xml:space="preserve">4.2.</w:t>
            </w:r>
            <w:r>
              <w:rPr>
                <w:color w:val="000000"/>
              </w:rPr>
              <w:tab/>
              <w:t xml:space="preserve">Главное меню</w:t>
            </w:r>
            <w:r>
              <w:rPr>
                <w:color w:val="000000"/>
              </w:rPr>
              <w:tab/>
              <w:t xml:space="preserve">5</w:t>
            </w:r>
          </w:hyperlink>
          <w:r/>
          <w:r/>
        </w:p>
        <w:p>
          <w:pPr>
            <w:spacing w:after="100"/>
            <w:tabs>
              <w:tab w:val="left" w:pos="660" w:leader="none"/>
              <w:tab w:val="right" w:pos="9345" w:leader="none"/>
            </w:tabs>
            <w:rPr>
              <w:color w:val="000000"/>
            </w:r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</w:pPr>
          <w:r/>
          <w:hyperlink w:tooltip="#_17dp8vu" w:anchor="_17dp8vu" w:history="1">
            <w:r>
              <w:rPr>
                <w:color w:val="000000"/>
              </w:rPr>
              <w:t xml:space="preserve">4.3.</w:t>
            </w:r>
            <w:r>
              <w:rPr>
                <w:color w:val="000000"/>
              </w:rPr>
              <w:tab/>
              <w:t xml:space="preserve">Экранные формы</w:t>
            </w:r>
            <w:r>
              <w:rPr>
                <w:color w:val="000000"/>
              </w:rPr>
              <w:tab/>
              <w:t xml:space="preserve">5</w:t>
            </w:r>
          </w:hyperlink>
          <w:r/>
          <w:r/>
        </w:p>
        <w:p>
          <w:pPr>
            <w:spacing w:after="100"/>
            <w:tabs>
              <w:tab w:val="left" w:pos="880" w:leader="none"/>
              <w:tab w:val="right" w:pos="9345" w:leader="none"/>
            </w:tabs>
            <w:rPr>
              <w:color w:val="000000"/>
            </w:r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</w:pPr>
          <w:r/>
          <w:hyperlink w:tooltip="#_3rdcrjn" w:anchor="_3rdcrjn" w:history="1">
            <w:r>
              <w:rPr>
                <w:color w:val="000000"/>
              </w:rPr>
              <w:t xml:space="preserve">4.3.1.</w:t>
            </w:r>
            <w:r>
              <w:rPr>
                <w:color w:val="000000"/>
              </w:rPr>
              <w:tab/>
              <w:t xml:space="preserve">ЭФ «Список счетов»</w:t>
            </w:r>
            <w:r>
              <w:rPr>
                <w:color w:val="000000"/>
              </w:rPr>
              <w:tab/>
              <w:t xml:space="preserve">5</w:t>
            </w:r>
          </w:hyperlink>
          <w:r/>
          <w:r/>
        </w:p>
        <w:p>
          <w:pPr>
            <w:spacing w:after="100"/>
            <w:tabs>
              <w:tab w:val="left" w:pos="880" w:leader="none"/>
              <w:tab w:val="right" w:pos="9345" w:leader="none"/>
            </w:tabs>
            <w:rPr>
              <w:color w:val="000000"/>
            </w:r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</w:pPr>
          <w:r/>
          <w:hyperlink w:tooltip="#_26in1rg" w:anchor="_26in1rg" w:history="1">
            <w:r>
              <w:rPr>
                <w:color w:val="000000"/>
              </w:rPr>
              <w:t xml:space="preserve">4.3.2.</w:t>
            </w:r>
            <w:r>
              <w:rPr>
                <w:color w:val="000000"/>
              </w:rPr>
              <w:tab/>
              <w:t xml:space="preserve">ЭФ «Детальная информация по счету»</w:t>
            </w:r>
            <w:r>
              <w:rPr>
                <w:color w:val="000000"/>
              </w:rPr>
              <w:tab/>
              <w:t xml:space="preserve">6</w:t>
            </w:r>
          </w:hyperlink>
          <w:r/>
          <w:r/>
        </w:p>
        <w:p>
          <w:pPr>
            <w:spacing w:after="100"/>
            <w:tabs>
              <w:tab w:val="left" w:pos="880" w:leader="none"/>
              <w:tab w:val="right" w:pos="9345" w:leader="none"/>
            </w:tabs>
            <w:rPr>
              <w:color w:val="000000"/>
            </w:r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</w:pPr>
          <w:r/>
          <w:hyperlink w:tooltip="#_lnxbz9" w:anchor="_lnxbz9" w:history="1">
            <w:r>
              <w:rPr>
                <w:color w:val="000000"/>
              </w:rPr>
              <w:t xml:space="preserve">4.3.3.</w:t>
            </w:r>
            <w:r>
              <w:rPr>
                <w:color w:val="000000"/>
              </w:rPr>
              <w:tab/>
              <w:t xml:space="preserve">ЭФ «Перевод между счетами клиента»</w:t>
            </w:r>
            <w:r>
              <w:rPr>
                <w:color w:val="000000"/>
              </w:rPr>
              <w:tab/>
              <w:t xml:space="preserve">6</w:t>
            </w:r>
          </w:hyperlink>
          <w:r/>
          <w:r/>
        </w:p>
        <w:p>
          <w:pPr>
            <w:spacing w:after="100"/>
            <w:tabs>
              <w:tab w:val="left" w:pos="440" w:leader="none"/>
              <w:tab w:val="right" w:pos="9345" w:leader="none"/>
            </w:tabs>
            <w:rPr>
              <w:color w:val="000000"/>
            </w:r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</w:pPr>
          <w:r/>
          <w:hyperlink w:tooltip="#_35nkun2" w:anchor="_35nkun2" w:history="1">
            <w:r>
              <w:rPr>
                <w:color w:val="000000"/>
              </w:rPr>
              <w:t xml:space="preserve">5.</w:t>
            </w:r>
            <w:r>
              <w:rPr>
                <w:color w:val="000000"/>
              </w:rPr>
              <w:tab/>
              <w:t xml:space="preserve">Нефункциональные требования</w:t>
            </w:r>
            <w:r>
              <w:rPr>
                <w:color w:val="000000"/>
              </w:rPr>
              <w:tab/>
              <w:t xml:space="preserve">7</w:t>
            </w:r>
          </w:hyperlink>
          <w:r/>
          <w:r/>
        </w:p>
        <w:p>
          <w:pPr>
            <w:spacing w:after="100"/>
            <w:tabs>
              <w:tab w:val="left" w:pos="660" w:leader="none"/>
              <w:tab w:val="right" w:pos="9345" w:leader="none"/>
            </w:tabs>
            <w:rPr>
              <w:color w:val="000000"/>
            </w:r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</w:pPr>
          <w:r/>
          <w:hyperlink w:tooltip="#_1ksv4uv" w:anchor="_1ksv4uv" w:history="1">
            <w:r>
              <w:rPr>
                <w:color w:val="000000"/>
              </w:rPr>
              <w:t xml:space="preserve">5.1.</w:t>
            </w:r>
            <w:r>
              <w:rPr>
                <w:color w:val="000000"/>
              </w:rPr>
              <w:tab/>
              <w:t xml:space="preserve">Требования по производительности</w:t>
            </w:r>
            <w:r>
              <w:rPr>
                <w:color w:val="000000"/>
              </w:rPr>
              <w:tab/>
              <w:t xml:space="preserve">7</w:t>
            </w:r>
          </w:hyperlink>
          <w:r/>
          <w:r/>
        </w:p>
        <w:p>
          <w:pPr>
            <w:spacing w:after="100"/>
            <w:tabs>
              <w:tab w:val="left" w:pos="660" w:leader="none"/>
              <w:tab w:val="right" w:pos="9345" w:leader="none"/>
            </w:tabs>
            <w:rPr>
              <w:color w:val="000000"/>
            </w:r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</w:pPr>
          <w:r/>
          <w:hyperlink w:tooltip="#_44sinio" w:anchor="_44sinio" w:history="1">
            <w:r>
              <w:rPr>
                <w:color w:val="000000"/>
              </w:rPr>
              <w:t xml:space="preserve">5.2.</w:t>
            </w:r>
            <w:r>
              <w:rPr>
                <w:color w:val="000000"/>
              </w:rPr>
              <w:tab/>
              <w:t xml:space="preserve">Производительность бизнес-операций</w:t>
            </w:r>
            <w:r>
              <w:rPr>
                <w:color w:val="000000"/>
              </w:rPr>
              <w:tab/>
              <w:t xml:space="preserve">7</w:t>
            </w:r>
          </w:hyperlink>
          <w:r/>
          <w:r/>
        </w:p>
        <w:p>
          <w:pPr>
            <w:spacing w:after="100"/>
            <w:tabs>
              <w:tab w:val="left" w:pos="660" w:leader="none"/>
              <w:tab w:val="right" w:pos="9345" w:leader="none"/>
            </w:tabs>
            <w:rPr>
              <w:color w:val="000000"/>
            </w:r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</w:pPr>
          <w:r/>
          <w:hyperlink w:tooltip="#_z337ya" w:anchor="_z337ya" w:history="1">
            <w:r>
              <w:rPr>
                <w:color w:val="000000"/>
              </w:rPr>
              <w:t xml:space="preserve">5.3.</w:t>
            </w:r>
            <w:r>
              <w:rPr>
                <w:color w:val="000000"/>
              </w:rPr>
              <w:tab/>
              <w:t xml:space="preserve">Требования к безопасности</w:t>
            </w:r>
            <w:r>
              <w:rPr>
                <w:color w:val="000000"/>
              </w:rPr>
              <w:tab/>
              <w:t xml:space="preserve">7</w:t>
            </w:r>
          </w:hyperlink>
          <w:r/>
          <w:r/>
        </w:p>
        <w:p>
          <w:pPr>
            <w:spacing w:after="100"/>
            <w:tabs>
              <w:tab w:val="left" w:pos="660" w:leader="none"/>
              <w:tab w:val="right" w:pos="9345" w:leader="none"/>
            </w:tabs>
            <w:rPr>
              <w:color w:val="000000"/>
            </w:r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</w:pPr>
          <w:r/>
          <w:hyperlink w:tooltip="#_3j2qqm3" w:anchor="_3j2qqm3" w:history="1">
            <w:r>
              <w:rPr>
                <w:color w:val="000000"/>
              </w:rPr>
              <w:t xml:space="preserve">5.4.</w:t>
            </w:r>
            <w:r>
              <w:rPr>
                <w:color w:val="000000"/>
              </w:rPr>
              <w:tab/>
              <w:t xml:space="preserve">Режим эксплуатации</w:t>
            </w:r>
            <w:r>
              <w:rPr>
                <w:color w:val="000000"/>
              </w:rPr>
              <w:tab/>
              <w:t xml:space="preserve">7</w:t>
            </w:r>
          </w:hyperlink>
          <w:r/>
          <w:r/>
        </w:p>
        <w:p>
          <w:r>
            <w:fldChar w:fldCharType="end"/>
          </w:r>
          <w:r/>
        </w:p>
      </w:sdtContent>
    </w:sdt>
    <w:p>
      <w:pPr>
        <w:rPr>
          <w:color w:val="2e75b5"/>
          <w:sz w:val="32"/>
          <w:szCs w:val="32"/>
        </w:rPr>
      </w:pPr>
      <w:r>
        <w:br w:type="page" w:clear="all"/>
      </w:r>
      <w:r/>
    </w:p>
    <w:p>
      <w:pPr>
        <w:pStyle w:val="839"/>
        <w:numPr>
          <w:ilvl w:val="0"/>
          <w:numId w:val="5"/>
        </w:numPr>
      </w:pPr>
      <w:r/>
      <w:bookmarkStart w:id="1" w:name="_30j0zll"/>
      <w:r/>
      <w:bookmarkEnd w:id="1"/>
      <w:r>
        <w:t xml:space="preserve">Введение</w:t>
      </w:r>
      <w:r/>
    </w:p>
    <w:p>
      <w:pPr>
        <w:ind w:left="360"/>
        <w:rPr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В данном документе описаны требования, предъявляемые к модулю «Интернет Банк» (далее – Модуль) </w:t>
      </w:r>
      <w:r/>
    </w:p>
    <w:p>
      <w:pPr>
        <w:pStyle w:val="839"/>
        <w:numPr>
          <w:ilvl w:val="0"/>
          <w:numId w:val="5"/>
        </w:numPr>
      </w:pPr>
      <w:r/>
      <w:bookmarkStart w:id="2" w:name="_1fob9te"/>
      <w:r/>
      <w:bookmarkEnd w:id="2"/>
      <w:r>
        <w:t xml:space="preserve">Постановка задачи</w:t>
      </w:r>
      <w:r/>
    </w:p>
    <w:p>
      <w:pPr>
        <w:ind w:left="360"/>
        <w:spacing w:after="0"/>
        <w:rPr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В рамках модуля </w:t>
      </w:r>
      <w:r>
        <w:rPr>
          <w:color w:val="000000"/>
        </w:rPr>
        <w:t xml:space="preserve">Интернет банк</w:t>
      </w:r>
      <w:r>
        <w:rPr>
          <w:color w:val="000000"/>
        </w:rPr>
        <w:t xml:space="preserve"> должны быть реализованы следующие основные сценарии:</w:t>
      </w:r>
      <w:r/>
    </w:p>
    <w:p>
      <w:pPr>
        <w:numPr>
          <w:ilvl w:val="0"/>
          <w:numId w:val="6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color w:val="000000"/>
        </w:rPr>
        <w:t xml:space="preserve">ИБ-1. </w:t>
      </w:r>
      <w:r>
        <w:rPr>
          <w:color w:val="000000"/>
        </w:rPr>
        <w:t xml:space="preserve">Отображение списка счетов</w:t>
      </w:r>
      <w:r/>
    </w:p>
    <w:p>
      <w:pPr>
        <w:numPr>
          <w:ilvl w:val="0"/>
          <w:numId w:val="6"/>
        </w:numPr>
        <w:spacing w:after="0"/>
        <w:rPr>
          <w:b/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color w:val="000000"/>
        </w:rPr>
        <w:t xml:space="preserve">ИБ-2. </w:t>
      </w:r>
      <w:r>
        <w:rPr>
          <w:color w:val="000000"/>
        </w:rPr>
        <w:t xml:space="preserve">Отображение детальной информации по счету</w:t>
      </w:r>
      <w:r/>
    </w:p>
    <w:p>
      <w:pPr>
        <w:numPr>
          <w:ilvl w:val="0"/>
          <w:numId w:val="6"/>
        </w:numPr>
        <w:rPr>
          <w:b/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color w:val="000000"/>
        </w:rPr>
        <w:t xml:space="preserve">ИБ-3. </w:t>
      </w:r>
      <w:r>
        <w:rPr>
          <w:color w:val="000000"/>
        </w:rPr>
        <w:t xml:space="preserve">Создание операции по переводу между счетами клиента</w:t>
      </w:r>
      <w:r/>
    </w:p>
    <w:p>
      <w:pPr>
        <w:pStyle w:val="839"/>
        <w:numPr>
          <w:ilvl w:val="0"/>
          <w:numId w:val="5"/>
        </w:numPr>
      </w:pPr>
      <w:r/>
      <w:bookmarkStart w:id="3" w:name="_3znysh7"/>
      <w:r/>
      <w:bookmarkEnd w:id="3"/>
      <w:r>
        <w:t xml:space="preserve">Сценарии использования продукта</w:t>
      </w:r>
      <w:r/>
    </w:p>
    <w:p>
      <w:pPr>
        <w:pStyle w:val="839"/>
        <w:numPr>
          <w:ilvl w:val="1"/>
          <w:numId w:val="5"/>
        </w:numPr>
      </w:pPr>
      <w:r/>
      <w:bookmarkStart w:id="4" w:name="_2et92p0"/>
      <w:r/>
      <w:bookmarkEnd w:id="4"/>
      <w:r>
        <w:t xml:space="preserve">ИБ-1. Отображение списка счетов</w:t>
      </w:r>
      <w:r/>
    </w:p>
    <w:p>
      <w:pPr>
        <w:ind w:left="360"/>
        <w:spacing w:after="0"/>
        <w:rPr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color w:val="000000"/>
        </w:rPr>
        <w:t xml:space="preserve">Назначение сценария: </w:t>
      </w:r>
      <w:r>
        <w:rPr>
          <w:color w:val="000000"/>
        </w:rPr>
        <w:t xml:space="preserve">Отображение списка счетов клиента, отображение остатка по счетам в списке</w:t>
      </w:r>
      <w:r/>
    </w:p>
    <w:p>
      <w:pPr>
        <w:ind w:left="360"/>
        <w:spacing w:after="0"/>
        <w:rPr>
          <w:b/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color w:val="000000"/>
        </w:rPr>
        <w:t xml:space="preserve">Предусловия: </w:t>
      </w:r>
      <w:r>
        <w:rPr>
          <w:color w:val="000000"/>
        </w:rPr>
        <w:t xml:space="preserve">отсутствуют</w:t>
      </w:r>
      <w:r/>
    </w:p>
    <w:p>
      <w:pPr>
        <w:ind w:left="360"/>
        <w:spacing w:after="0"/>
        <w:rPr>
          <w:b/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color w:val="000000"/>
        </w:rPr>
        <w:t xml:space="preserve">Базовые шаги: </w:t>
      </w:r>
      <w:r/>
    </w:p>
    <w:p>
      <w:pPr>
        <w:numPr>
          <w:ilvl w:val="0"/>
          <w:numId w:val="8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Клиент в браузере вводит адрес Модуля и переходит по ссылке</w:t>
      </w:r>
      <w:r/>
    </w:p>
    <w:p>
      <w:pPr>
        <w:numPr>
          <w:ilvl w:val="0"/>
          <w:numId w:val="8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Отображается экран Список счетов</w:t>
      </w:r>
      <w:r/>
    </w:p>
    <w:p>
      <w:pPr>
        <w:numPr>
          <w:ilvl w:val="0"/>
          <w:numId w:val="8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В списке счетов отображаются все клиентские счета заданных типов</w:t>
      </w:r>
      <w:r/>
    </w:p>
    <w:p>
      <w:pPr>
        <w:numPr>
          <w:ilvl w:val="0"/>
          <w:numId w:val="8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Для каждого счета из списка отображается номер счета, тип счета, остаток по счету, валюта счета</w:t>
      </w:r>
      <w:r/>
    </w:p>
    <w:p>
      <w:pPr>
        <w:numPr>
          <w:ilvl w:val="0"/>
          <w:numId w:val="8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Каждая строка списка счетов является ссылкой, ведущей на детальную информацию по выбранному счету (см. ИБ-2. Отображение детальной информации по счету)</w:t>
      </w:r>
      <w:r/>
    </w:p>
    <w:p>
      <w:pPr>
        <w:ind w:left="360"/>
        <w:rPr>
          <w:b/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color w:val="000000"/>
        </w:rPr>
        <w:t xml:space="preserve">Расширения сценария:</w:t>
      </w:r>
      <w:r/>
    </w:p>
    <w:p>
      <w:pPr>
        <w:ind w:left="708"/>
      </w:pPr>
      <w:r>
        <w:t xml:space="preserve">1а. Клиент выбирает в Главном меню Модуля пункт «Счета»</w:t>
      </w:r>
      <w:r/>
    </w:p>
    <w:p>
      <w:pPr>
        <w:ind w:left="708"/>
      </w:pPr>
      <w:r>
        <w:t xml:space="preserve">3а. Если у клиента нет счетов заданных типов, то на месте списка счетов отображается сообщение «Счета отсутствуют. Хотите открыть новый счет?»</w:t>
      </w:r>
      <w:r/>
    </w:p>
    <w:p>
      <w:pPr>
        <w:pStyle w:val="839"/>
        <w:numPr>
          <w:ilvl w:val="1"/>
          <w:numId w:val="5"/>
        </w:numPr>
      </w:pPr>
      <w:r/>
      <w:bookmarkStart w:id="5" w:name="_tyjcwt"/>
      <w:r/>
      <w:bookmarkEnd w:id="5"/>
      <w:r>
        <w:t xml:space="preserve">ИБ-2. Отображение детальной информации по счету</w:t>
      </w:r>
      <w:r/>
    </w:p>
    <w:p>
      <w:pPr>
        <w:ind w:left="360"/>
        <w:spacing w:after="0"/>
        <w:rPr>
          <w:b/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color w:val="000000"/>
        </w:rPr>
        <w:t xml:space="preserve">Назначение сценария: </w:t>
      </w:r>
      <w:r>
        <w:rPr>
          <w:color w:val="000000"/>
        </w:rPr>
        <w:t xml:space="preserve">Отображение детальной информации по счету</w:t>
      </w:r>
      <w:r/>
    </w:p>
    <w:p>
      <w:pPr>
        <w:ind w:left="360"/>
        <w:spacing w:after="0"/>
        <w:rPr>
          <w:b/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color w:val="000000"/>
        </w:rPr>
        <w:t xml:space="preserve">Предусловия: </w:t>
      </w:r>
      <w:r>
        <w:rPr>
          <w:color w:val="000000"/>
        </w:rPr>
        <w:t xml:space="preserve">Клиент находится на экране Список счетов</w:t>
      </w:r>
      <w:r/>
    </w:p>
    <w:p>
      <w:pPr>
        <w:ind w:left="360"/>
        <w:spacing w:after="0"/>
        <w:rPr>
          <w:b/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color w:val="000000"/>
        </w:rPr>
        <w:t xml:space="preserve">Базовые шаги:</w:t>
      </w:r>
      <w:r/>
    </w:p>
    <w:p>
      <w:pPr>
        <w:numPr>
          <w:ilvl w:val="0"/>
          <w:numId w:val="10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Клиент выбирает счет из списка и кликает по нему</w:t>
      </w:r>
      <w:r/>
    </w:p>
    <w:p>
      <w:pPr>
        <w:numPr>
          <w:ilvl w:val="0"/>
          <w:numId w:val="10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Отображается экран Детальная информация по счету</w:t>
      </w:r>
      <w:r/>
    </w:p>
    <w:p>
      <w:pPr>
        <w:numPr>
          <w:ilvl w:val="0"/>
          <w:numId w:val="10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На экране отображается следующая информация:</w:t>
      </w:r>
      <w:r/>
    </w:p>
    <w:p>
      <w:pPr>
        <w:numPr>
          <w:ilvl w:val="1"/>
          <w:numId w:val="10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Тип счета</w:t>
      </w:r>
      <w:r/>
    </w:p>
    <w:p>
      <w:pPr>
        <w:numPr>
          <w:ilvl w:val="1"/>
          <w:numId w:val="10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Номер счета</w:t>
      </w:r>
      <w:r/>
    </w:p>
    <w:p>
      <w:pPr>
        <w:numPr>
          <w:ilvl w:val="1"/>
          <w:numId w:val="10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Остаток по счету</w:t>
      </w:r>
      <w:r/>
    </w:p>
    <w:p>
      <w:pPr>
        <w:numPr>
          <w:ilvl w:val="1"/>
          <w:numId w:val="10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Валюта счета</w:t>
      </w:r>
      <w:r/>
    </w:p>
    <w:p>
      <w:pPr>
        <w:numPr>
          <w:ilvl w:val="1"/>
          <w:numId w:val="10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Раздел Реквизиты</w:t>
      </w:r>
      <w:r/>
    </w:p>
    <w:p>
      <w:pPr>
        <w:ind w:left="360"/>
        <w:rPr>
          <w:b/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color w:val="000000"/>
        </w:rPr>
        <w:t xml:space="preserve">Расширения сценария: отсутствуют</w:t>
      </w:r>
      <w:r/>
    </w:p>
    <w:p>
      <w:pPr>
        <w:pStyle w:val="839"/>
        <w:numPr>
          <w:ilvl w:val="1"/>
          <w:numId w:val="5"/>
        </w:numPr>
      </w:pPr>
      <w:r/>
      <w:bookmarkStart w:id="6" w:name="_3dy6vkm"/>
      <w:r/>
      <w:bookmarkEnd w:id="6"/>
      <w:r>
        <w:t xml:space="preserve">ИБ-3. Создание операции по переводу между счетами клиента</w:t>
      </w:r>
      <w:r/>
    </w:p>
    <w:p>
      <w:pPr>
        <w:ind w:left="360"/>
        <w:spacing w:after="0"/>
        <w:rPr>
          <w:b/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color w:val="000000"/>
        </w:rPr>
        <w:t xml:space="preserve">Назначение сценария: </w:t>
      </w:r>
      <w:r>
        <w:rPr>
          <w:color w:val="000000"/>
        </w:rPr>
        <w:t xml:space="preserve">Создание операции по переводу между счетами клиента</w:t>
      </w:r>
      <w:r/>
    </w:p>
    <w:p>
      <w:pPr>
        <w:ind w:left="360"/>
        <w:spacing w:after="0"/>
        <w:rPr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color w:val="000000"/>
        </w:rPr>
        <w:t xml:space="preserve">Ограничения: </w:t>
      </w:r>
      <w:r>
        <w:rPr>
          <w:color w:val="000000"/>
        </w:rPr>
        <w:t xml:space="preserve">Перевод может быть осуществлен только между счетами в одной валюте</w:t>
      </w:r>
      <w:r/>
    </w:p>
    <w:p>
      <w:pPr>
        <w:ind w:left="360"/>
        <w:spacing w:after="0"/>
        <w:rPr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color w:val="000000"/>
        </w:rPr>
        <w:t xml:space="preserve">Предусловия: </w:t>
      </w:r>
      <w:r>
        <w:rPr>
          <w:color w:val="000000"/>
        </w:rPr>
        <w:t xml:space="preserve">Открыт Модуль</w:t>
      </w:r>
      <w:r/>
    </w:p>
    <w:p>
      <w:pPr>
        <w:ind w:left="360"/>
        <w:spacing w:after="0"/>
        <w:rPr>
          <w:b/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color w:val="000000"/>
        </w:rPr>
        <w:t xml:space="preserve">Базовые шаги: </w:t>
      </w:r>
      <w:r/>
    </w:p>
    <w:p>
      <w:pPr>
        <w:numPr>
          <w:ilvl w:val="0"/>
          <w:numId w:val="12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Клиент выбирает </w:t>
      </w:r>
      <w:r>
        <w:rPr>
          <w:color w:val="000000"/>
        </w:rPr>
        <w:t xml:space="preserve">выбирает</w:t>
      </w:r>
      <w:r>
        <w:rPr>
          <w:color w:val="000000"/>
        </w:rPr>
        <w:t xml:space="preserve"> в Главном меню Модуля пункт «Перевод между счетами»</w:t>
      </w:r>
      <w:r/>
    </w:p>
    <w:p>
      <w:pPr>
        <w:numPr>
          <w:ilvl w:val="0"/>
          <w:numId w:val="12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Отображается экран «Перевод между счетами клиента»</w:t>
      </w:r>
      <w:r/>
    </w:p>
    <w:p>
      <w:pPr>
        <w:numPr>
          <w:ilvl w:val="0"/>
          <w:numId w:val="12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Клиент выбирает счёт, с которого будет осуществляться перевод (Счет№1)</w:t>
      </w:r>
      <w:r/>
    </w:p>
    <w:p>
      <w:pPr>
        <w:numPr>
          <w:ilvl w:val="0"/>
          <w:numId w:val="12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Модуль обновляет список счетов, на которые может быть осуществлен перевод</w:t>
      </w:r>
      <w:r/>
    </w:p>
    <w:p>
      <w:pPr>
        <w:numPr>
          <w:ilvl w:val="0"/>
          <w:numId w:val="12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Клиент выбирает счёт, на который будет осуществляться перевод (Счёт№2)</w:t>
      </w:r>
      <w:r/>
    </w:p>
    <w:p>
      <w:pPr>
        <w:numPr>
          <w:ilvl w:val="0"/>
          <w:numId w:val="12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Клиент указывает сумму перевода</w:t>
      </w:r>
      <w:r/>
    </w:p>
    <w:p>
      <w:pPr>
        <w:numPr>
          <w:ilvl w:val="0"/>
          <w:numId w:val="12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Клиент нажимает кнопку Перевести</w:t>
      </w:r>
      <w:r/>
    </w:p>
    <w:p>
      <w:pPr>
        <w:numPr>
          <w:ilvl w:val="0"/>
          <w:numId w:val="12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Отображается окно с сообщением «Операция по переводу средств между счетами клиента на сумму &lt;Сумма перевода&gt; создана»</w:t>
      </w:r>
      <w:r/>
    </w:p>
    <w:p>
      <w:pPr>
        <w:ind w:left="360"/>
        <w:spacing w:after="0"/>
        <w:rPr>
          <w:b/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color w:val="000000"/>
        </w:rPr>
      </w:r>
      <w:r/>
    </w:p>
    <w:p>
      <w:pPr>
        <w:ind w:left="360"/>
        <w:rPr>
          <w:b/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color w:val="000000"/>
        </w:rPr>
        <w:t xml:space="preserve">Расширения сценария:</w:t>
      </w:r>
      <w:r/>
    </w:p>
    <w:p>
      <w:pPr>
        <w:ind w:left="708"/>
      </w:pPr>
      <w:r>
        <w:t xml:space="preserve">2а. Если у клиента нет двух счетов заданных типов, то на экране отображается сообщение «Данная операция невозможна»</w:t>
      </w:r>
      <w:r/>
    </w:p>
    <w:p>
      <w:pPr>
        <w:ind w:left="708"/>
      </w:pPr>
      <w:r>
        <w:t xml:space="preserve">4а. Если у клиента отсутствуют другие счета заданных типов в валюте Счета№1, то на экране отображается сообщение «Данная операция невозможна. Выберите другой счет для перевода»</w:t>
      </w:r>
      <w:r/>
    </w:p>
    <w:p>
      <w:pPr>
        <w:ind w:left="708"/>
      </w:pPr>
      <w:r>
        <w:t xml:space="preserve">8а. Если сумма средств на счете, с которого осуществляется перевод, меньше суммы перевода, то отображается сообщение «Недостаточно средств на счете»</w:t>
      </w:r>
      <w:r/>
    </w:p>
    <w:p>
      <w:pPr>
        <w:ind w:left="708"/>
      </w:pPr>
      <w:r>
        <w:t xml:space="preserve">8b. Если сумма перевода больше допустимой, то отображается сообщение «Сумма перевода больше допустимой. Для осуществления крупных переводов необходимо обратиться в отделение банка»</w:t>
      </w:r>
      <w:r/>
    </w:p>
    <w:p>
      <w:pPr>
        <w:pStyle w:val="839"/>
        <w:numPr>
          <w:ilvl w:val="0"/>
          <w:numId w:val="5"/>
        </w:numPr>
      </w:pPr>
      <w:r/>
      <w:bookmarkStart w:id="7" w:name="_1t3h5sf"/>
      <w:r/>
      <w:bookmarkEnd w:id="7"/>
      <w:r>
        <w:t xml:space="preserve">Требования к продукту</w:t>
      </w:r>
      <w:r/>
    </w:p>
    <w:p>
      <w:pPr>
        <w:pStyle w:val="839"/>
        <w:numPr>
          <w:ilvl w:val="1"/>
          <w:numId w:val="5"/>
        </w:numPr>
      </w:pPr>
      <w:r/>
      <w:bookmarkStart w:id="8" w:name="_4d34og8"/>
      <w:r/>
      <w:bookmarkEnd w:id="8"/>
      <w:r>
        <w:t xml:space="preserve">Требования к функционалу</w:t>
      </w:r>
      <w:r/>
    </w:p>
    <w:p>
      <w:pPr>
        <w:ind w:left="360"/>
        <w:spacing w:after="0"/>
        <w:rPr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color w:val="000000"/>
        </w:rPr>
        <w:t xml:space="preserve">REQ01.</w:t>
      </w:r>
      <w:r>
        <w:rPr>
          <w:color w:val="000000"/>
        </w:rPr>
        <w:t xml:space="preserve"> В Списке счетов должны отображаться все счета клиента только перечисленных ниже типов:</w:t>
      </w:r>
      <w:r/>
    </w:p>
    <w:p>
      <w:pPr>
        <w:numPr>
          <w:ilvl w:val="0"/>
          <w:numId w:val="14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Текущий</w:t>
      </w:r>
      <w:r/>
    </w:p>
    <w:p>
      <w:pPr>
        <w:numPr>
          <w:ilvl w:val="0"/>
          <w:numId w:val="14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Зарплатный</w:t>
      </w:r>
      <w:r/>
    </w:p>
    <w:p>
      <w:pPr>
        <w:numPr>
          <w:ilvl w:val="0"/>
          <w:numId w:val="14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Накопительный</w:t>
      </w:r>
      <w:r/>
    </w:p>
    <w:p>
      <w:pPr>
        <w:numPr>
          <w:ilvl w:val="0"/>
          <w:numId w:val="14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Счет кредитной карты</w:t>
      </w:r>
      <w:r/>
    </w:p>
    <w:p>
      <w:pPr>
        <w:numPr>
          <w:ilvl w:val="0"/>
          <w:numId w:val="14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Депозитный</w:t>
      </w:r>
      <w:r/>
    </w:p>
    <w:p>
      <w:pPr>
        <w:ind w:left="360"/>
        <w:spacing w:after="0"/>
        <w:rPr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color w:val="000000"/>
        </w:rPr>
        <w:t xml:space="preserve">REQ02.</w:t>
      </w:r>
      <w:r>
        <w:rPr>
          <w:color w:val="000000"/>
        </w:rPr>
        <w:t xml:space="preserve"> В Списке счетов должны отображаться счета клиента только перечисленных ниже валют:</w:t>
      </w:r>
      <w:r/>
    </w:p>
    <w:p>
      <w:pPr>
        <w:numPr>
          <w:ilvl w:val="0"/>
          <w:numId w:val="1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Российский рубль</w:t>
      </w:r>
      <w:r/>
    </w:p>
    <w:p>
      <w:pPr>
        <w:numPr>
          <w:ilvl w:val="0"/>
          <w:numId w:val="1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Евро</w:t>
      </w:r>
      <w:r/>
    </w:p>
    <w:p>
      <w:pPr>
        <w:numPr>
          <w:ilvl w:val="0"/>
          <w:numId w:val="1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Доллар США</w:t>
      </w:r>
      <w:r/>
    </w:p>
    <w:p>
      <w:pPr>
        <w:numPr>
          <w:ilvl w:val="0"/>
          <w:numId w:val="1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Юань</w:t>
      </w:r>
      <w:r/>
    </w:p>
    <w:p>
      <w:pPr>
        <w:numPr>
          <w:ilvl w:val="0"/>
          <w:numId w:val="1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Швейцарский франк</w:t>
      </w:r>
      <w:r/>
    </w:p>
    <w:p>
      <w:pPr>
        <w:ind w:left="360"/>
        <w:spacing w:after="0"/>
        <w:rPr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color w:val="000000"/>
        </w:rPr>
        <w:t xml:space="preserve">REQ03</w:t>
      </w:r>
      <w:r>
        <w:rPr>
          <w:color w:val="000000"/>
        </w:rPr>
        <w:t xml:space="preserve">. При осуществлении перевода между счетами для выбора счета, с которого осуществляется перевод (Счет№1), должны быть доступны только счета следующих типов:</w:t>
      </w:r>
      <w:r/>
    </w:p>
    <w:p>
      <w:pPr>
        <w:numPr>
          <w:ilvl w:val="0"/>
          <w:numId w:val="14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Текущий</w:t>
      </w:r>
      <w:r/>
    </w:p>
    <w:p>
      <w:pPr>
        <w:numPr>
          <w:ilvl w:val="0"/>
          <w:numId w:val="14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Зарплатный</w:t>
      </w:r>
      <w:r/>
    </w:p>
    <w:p>
      <w:pPr>
        <w:numPr>
          <w:ilvl w:val="0"/>
          <w:numId w:val="14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Накопительный</w:t>
      </w:r>
      <w:r/>
    </w:p>
    <w:p>
      <w:pPr>
        <w:ind w:left="360"/>
        <w:spacing w:after="0"/>
        <w:rPr>
          <w:b/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color w:val="000000"/>
        </w:rPr>
        <w:t xml:space="preserve">REQ04</w:t>
      </w:r>
      <w:r>
        <w:rPr>
          <w:color w:val="000000"/>
        </w:rPr>
        <w:t xml:space="preserve">. После выбора Счёта№1 Модуль должен определить список счетов, на которые может быть осуществлен перевод.</w:t>
      </w:r>
      <w:r>
        <w:rPr>
          <w:b/>
          <w:color w:val="000000"/>
        </w:rPr>
        <w:t xml:space="preserve"> </w:t>
      </w:r>
      <w:r/>
    </w:p>
    <w:p>
      <w:pPr>
        <w:ind w:left="708"/>
        <w:spacing w:after="0"/>
        <w:rPr>
          <w:b/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color w:val="000000"/>
        </w:rPr>
        <w:t xml:space="preserve">REQ04-1</w:t>
      </w:r>
      <w:r>
        <w:rPr>
          <w:color w:val="000000"/>
        </w:rPr>
        <w:t xml:space="preserve">. Ранее выбранный Счет№1 не должен отображаться в списке счетов, на которые может быть осуществлен перевод</w:t>
      </w:r>
      <w:r/>
    </w:p>
    <w:p>
      <w:pPr>
        <w:ind w:left="360"/>
        <w:spacing w:after="0"/>
        <w:rPr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color w:val="000000"/>
        </w:rPr>
        <w:t xml:space="preserve">REQ05</w:t>
      </w:r>
      <w:r>
        <w:rPr>
          <w:color w:val="000000"/>
        </w:rPr>
        <w:t xml:space="preserve">. При осуществлении перевода между счетами для выбора счета, на который осуществляется перевод (Счет№2), должны быть доступны только счета следующих типов:</w:t>
      </w:r>
      <w:r/>
    </w:p>
    <w:p>
      <w:pPr>
        <w:numPr>
          <w:ilvl w:val="0"/>
          <w:numId w:val="14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Текущий</w:t>
      </w:r>
      <w:r/>
    </w:p>
    <w:p>
      <w:pPr>
        <w:numPr>
          <w:ilvl w:val="0"/>
          <w:numId w:val="14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Зарплатный</w:t>
      </w:r>
      <w:r/>
    </w:p>
    <w:p>
      <w:pPr>
        <w:numPr>
          <w:ilvl w:val="0"/>
          <w:numId w:val="14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Накопительный</w:t>
      </w:r>
      <w:r/>
    </w:p>
    <w:p>
      <w:pPr>
        <w:numPr>
          <w:ilvl w:val="0"/>
          <w:numId w:val="14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Счет кредитной карты</w:t>
      </w:r>
      <w:r/>
    </w:p>
    <w:p>
      <w:pPr>
        <w:numPr>
          <w:ilvl w:val="0"/>
          <w:numId w:val="14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Депозитный</w:t>
      </w:r>
      <w:r/>
    </w:p>
    <w:p>
      <w:pPr>
        <w:ind w:left="360"/>
        <w:spacing w:after="0"/>
        <w:rPr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color w:val="000000"/>
        </w:rPr>
        <w:t xml:space="preserve">REQ06</w:t>
      </w:r>
      <w:r>
        <w:rPr>
          <w:color w:val="000000"/>
        </w:rPr>
        <w:t xml:space="preserve">. При осуществлении перевода между счетами для выбора счета, на который осуществляется перевод (Счет№2), должны быть доступны только счета в той же валюте, что и Счёт№1.</w:t>
      </w:r>
      <w:r/>
    </w:p>
    <w:p>
      <w:pPr>
        <w:ind w:left="360"/>
        <w:spacing w:after="0"/>
        <w:rPr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color w:val="000000"/>
        </w:rPr>
        <w:t xml:space="preserve">REQ07</w:t>
      </w:r>
      <w:r>
        <w:rPr>
          <w:color w:val="000000"/>
        </w:rPr>
        <w:t xml:space="preserve">. При осуществлении перевода между счетами при нажатии кнопки Перевести система должна осуществлять проверку допустимости перевода</w:t>
      </w:r>
      <w:r/>
    </w:p>
    <w:p>
      <w:pPr>
        <w:ind w:left="708"/>
        <w:spacing w:after="0"/>
        <w:rPr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color w:val="000000"/>
        </w:rPr>
        <w:t xml:space="preserve">REQ07-1. </w:t>
      </w:r>
      <w:r>
        <w:rPr>
          <w:color w:val="000000"/>
        </w:rPr>
        <w:t xml:space="preserve">При осуществлении перевода между счетами необходимо проверять сумму остатка на счете, с которого осуществляется перевод. Если сумма остатка на счете меньше суммы перевода, то необходимо выводить сообщение о недостаточности средств</w:t>
      </w:r>
      <w:r/>
    </w:p>
    <w:p>
      <w:pPr>
        <w:ind w:left="708"/>
        <w:spacing w:after="0"/>
        <w:rPr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color w:val="000000"/>
        </w:rPr>
        <w:t xml:space="preserve">REQ07-2. </w:t>
      </w:r>
      <w:r>
        <w:rPr>
          <w:color w:val="000000"/>
        </w:rPr>
        <w:t xml:space="preserve">При осуществлении перевода между счетами необходимо проверять сумму перевода на соответствие допустимой сумме перевода. Если сумма перевода превышает допустимую сумму, то необходимо выводить сообщение о превышении суммы перевода</w:t>
      </w:r>
      <w:r/>
    </w:p>
    <w:p>
      <w:pPr>
        <w:ind w:left="360"/>
        <w:spacing w:after="0"/>
        <w:rPr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color w:val="000000"/>
        </w:rPr>
        <w:t xml:space="preserve">REQ08</w:t>
      </w:r>
      <w:r>
        <w:rPr>
          <w:color w:val="000000"/>
        </w:rPr>
        <w:t xml:space="preserve">. Допустимая сумма перевода должна быть настраиваемым параметром и настраиваться независимо для каждой валюты</w:t>
      </w:r>
      <w:r/>
    </w:p>
    <w:p>
      <w:pPr>
        <w:ind w:left="360"/>
        <w:spacing w:after="0"/>
        <w:rPr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color w:val="000000"/>
        </w:rPr>
        <w:t xml:space="preserve">REQ09</w:t>
      </w:r>
      <w:r>
        <w:rPr>
          <w:color w:val="000000"/>
        </w:rPr>
        <w:t xml:space="preserve">. Для допустимых сумм перевода по умолчанию должны быть установлены следующие допустимые суммы:</w:t>
      </w:r>
      <w:r/>
    </w:p>
    <w:p>
      <w:pPr>
        <w:numPr>
          <w:ilvl w:val="0"/>
          <w:numId w:val="2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Российский рубль: 999999.99</w:t>
      </w:r>
      <w:r/>
    </w:p>
    <w:p>
      <w:pPr>
        <w:numPr>
          <w:ilvl w:val="0"/>
          <w:numId w:val="2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Евро: 1500</w:t>
      </w:r>
      <w:r/>
    </w:p>
    <w:p>
      <w:pPr>
        <w:numPr>
          <w:ilvl w:val="0"/>
          <w:numId w:val="2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Доллар США: 2000</w:t>
      </w:r>
      <w:r/>
    </w:p>
    <w:p>
      <w:pPr>
        <w:numPr>
          <w:ilvl w:val="0"/>
          <w:numId w:val="2"/>
        </w:numPr>
        <w:spacing w:after="0"/>
        <w:rPr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Юань: 12000</w:t>
      </w:r>
      <w:r/>
    </w:p>
    <w:p>
      <w:pPr>
        <w:numPr>
          <w:ilvl w:val="0"/>
          <w:numId w:val="2"/>
        </w:numPr>
        <w:spacing w:after="0"/>
        <w:rPr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Швейцарский франк: 1500</w:t>
      </w:r>
      <w:r/>
    </w:p>
    <w:p>
      <w:pPr>
        <w:pStyle w:val="839"/>
        <w:numPr>
          <w:ilvl w:val="1"/>
          <w:numId w:val="5"/>
        </w:numPr>
      </w:pPr>
      <w:r/>
      <w:bookmarkStart w:id="9" w:name="_2s8eyo1"/>
      <w:r/>
      <w:bookmarkEnd w:id="9"/>
      <w:r>
        <w:t xml:space="preserve">Главное меню</w:t>
      </w:r>
      <w:r/>
    </w:p>
    <w:p>
      <w:pPr>
        <w:ind w:left="360"/>
        <w:spacing w:after="0"/>
        <w:rPr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color w:val="000000"/>
        </w:rPr>
        <w:t xml:space="preserve">REQ10</w:t>
      </w:r>
      <w:r>
        <w:rPr>
          <w:color w:val="000000"/>
        </w:rPr>
        <w:t xml:space="preserve">. Главное меню Модуля должно содержать пункты:</w:t>
      </w:r>
      <w:r/>
    </w:p>
    <w:p>
      <w:pPr>
        <w:numPr>
          <w:ilvl w:val="0"/>
          <w:numId w:val="3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Счета</w:t>
      </w:r>
      <w:r/>
    </w:p>
    <w:p>
      <w:pPr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Перевод между счетами</w:t>
      </w:r>
      <w:r/>
    </w:p>
    <w:p>
      <w:pPr>
        <w:ind w:left="360"/>
      </w:pPr>
      <w:r>
        <w:rPr>
          <w:b/>
        </w:rPr>
        <w:t xml:space="preserve">REQ11</w:t>
      </w:r>
      <w:r>
        <w:t xml:space="preserve">. При выборе пункта «Счета» Главного меню должен осуществляться переход на экранную форму «Список счетов»</w:t>
      </w:r>
      <w:r/>
    </w:p>
    <w:p>
      <w:pPr>
        <w:ind w:left="360"/>
      </w:pPr>
      <w:r>
        <w:rPr>
          <w:b/>
        </w:rPr>
        <w:t xml:space="preserve">REQ12</w:t>
      </w:r>
      <w:r>
        <w:t xml:space="preserve">. При выборе пункта «Перевод между счетами» Главного меню должен осуществляться переход на экранную форму «Перевод между счетами клиента»</w:t>
      </w:r>
      <w:r/>
    </w:p>
    <w:p>
      <w:r/>
      <w:r/>
    </w:p>
    <w:p>
      <w:pPr>
        <w:pStyle w:val="839"/>
        <w:numPr>
          <w:ilvl w:val="1"/>
          <w:numId w:val="5"/>
        </w:numPr>
      </w:pPr>
      <w:r/>
      <w:bookmarkStart w:id="10" w:name="_17dp8vu"/>
      <w:r/>
      <w:bookmarkEnd w:id="10"/>
      <w:r>
        <w:t xml:space="preserve">Экранные формы</w:t>
      </w:r>
      <w:r/>
    </w:p>
    <w:p>
      <w:pPr>
        <w:pStyle w:val="839"/>
        <w:numPr>
          <w:ilvl w:val="2"/>
          <w:numId w:val="5"/>
        </w:numPr>
      </w:pPr>
      <w:r/>
      <w:bookmarkStart w:id="11" w:name="_3rdcrjn"/>
      <w:r/>
      <w:bookmarkEnd w:id="11"/>
      <w:r>
        <w:t xml:space="preserve">ЭФ «Список счетов»</w:t>
      </w:r>
      <w:r/>
    </w:p>
    <w:p>
      <w:pPr>
        <w:ind w:left="360"/>
        <w:spacing w:after="0"/>
        <w:rPr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color w:val="000000"/>
        </w:rPr>
        <w:t xml:space="preserve">REQ13</w:t>
      </w:r>
      <w:r>
        <w:rPr>
          <w:color w:val="000000"/>
        </w:rPr>
        <w:t xml:space="preserve">. Экранная форма «Список счетов» должна содержать таблицу со списком счетов</w:t>
      </w:r>
      <w:r/>
    </w:p>
    <w:p>
      <w:pPr>
        <w:ind w:left="360"/>
        <w:spacing w:after="0"/>
        <w:rPr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color w:val="000000"/>
        </w:rPr>
        <w:t xml:space="preserve">REQ14</w:t>
      </w:r>
      <w:r>
        <w:rPr>
          <w:color w:val="000000"/>
        </w:rPr>
        <w:t xml:space="preserve">. В каждой строке таблицы со списком счетов должна отображаться следующая информация по счету:</w:t>
      </w:r>
      <w:r/>
    </w:p>
    <w:p>
      <w:pPr>
        <w:numPr>
          <w:ilvl w:val="0"/>
          <w:numId w:val="4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Тип счета</w:t>
      </w:r>
      <w:r/>
    </w:p>
    <w:p>
      <w:pPr>
        <w:numPr>
          <w:ilvl w:val="0"/>
          <w:numId w:val="4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Номер счета</w:t>
      </w:r>
      <w:r/>
    </w:p>
    <w:p>
      <w:pPr>
        <w:numPr>
          <w:ilvl w:val="0"/>
          <w:numId w:val="4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Остаток по счету</w:t>
      </w:r>
      <w:r/>
    </w:p>
    <w:p>
      <w:pPr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Валюта счета</w:t>
      </w:r>
      <w:r/>
    </w:p>
    <w:p>
      <w:pPr>
        <w:ind w:left="360"/>
      </w:pPr>
      <w:r>
        <w:rPr>
          <w:b/>
        </w:rPr>
        <w:t xml:space="preserve">REQ15</w:t>
      </w:r>
      <w:r>
        <w:t xml:space="preserve">. Строка таблицы должна быть </w:t>
      </w:r>
      <w:r>
        <w:t xml:space="preserve">кликабельна</w:t>
      </w:r>
      <w:r>
        <w:t xml:space="preserve"> и вести на ЭФ «Детальная информация по счету»</w:t>
      </w:r>
      <w:r/>
    </w:p>
    <w:p>
      <w:pPr>
        <w:pStyle w:val="839"/>
        <w:numPr>
          <w:ilvl w:val="2"/>
          <w:numId w:val="5"/>
        </w:numPr>
      </w:pPr>
      <w:r/>
      <w:bookmarkStart w:id="12" w:name="_26in1rg"/>
      <w:r/>
      <w:bookmarkEnd w:id="12"/>
      <w:r>
        <w:t xml:space="preserve">ЭФ «Детальная информация по счету»</w:t>
      </w:r>
      <w:r/>
    </w:p>
    <w:p>
      <w:pPr>
        <w:ind w:left="360"/>
        <w:spacing w:after="0"/>
        <w:rPr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color w:val="000000"/>
        </w:rPr>
        <w:t xml:space="preserve">REQ16</w:t>
      </w:r>
      <w:r>
        <w:rPr>
          <w:color w:val="000000"/>
        </w:rPr>
        <w:t xml:space="preserve">. Экранная форма «Детальная информация по счету» должна содержать следующую информацию по счету:</w:t>
      </w:r>
      <w:r/>
    </w:p>
    <w:p>
      <w:pPr>
        <w:numPr>
          <w:ilvl w:val="0"/>
          <w:numId w:val="4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Тип счета</w:t>
      </w:r>
      <w:r/>
    </w:p>
    <w:p>
      <w:pPr>
        <w:numPr>
          <w:ilvl w:val="0"/>
          <w:numId w:val="4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Номер счета</w:t>
      </w:r>
      <w:r/>
    </w:p>
    <w:p>
      <w:pPr>
        <w:numPr>
          <w:ilvl w:val="0"/>
          <w:numId w:val="4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Остаток по счету</w:t>
      </w:r>
      <w:r/>
    </w:p>
    <w:p>
      <w:pPr>
        <w:numPr>
          <w:ilvl w:val="0"/>
          <w:numId w:val="4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Валюта счета</w:t>
      </w:r>
      <w:r/>
    </w:p>
    <w:p>
      <w:pPr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Раздел Реквизиты счета</w:t>
      </w:r>
      <w:r/>
    </w:p>
    <w:p>
      <w:pPr>
        <w:ind w:left="360"/>
      </w:pPr>
      <w:r>
        <w:rPr>
          <w:b/>
        </w:rPr>
        <w:t xml:space="preserve">REQ17</w:t>
      </w:r>
      <w:r>
        <w:t xml:space="preserve">. Раздел Реквизиты счета для рублевых счетов должен содержать следующую информацию:</w:t>
      </w:r>
      <w:r/>
    </w:p>
    <w:p>
      <w:pPr>
        <w:numPr>
          <w:ilvl w:val="0"/>
          <w:numId w:val="7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ФИО Владельца счета</w:t>
      </w:r>
      <w:r/>
    </w:p>
    <w:p>
      <w:pPr>
        <w:numPr>
          <w:ilvl w:val="0"/>
          <w:numId w:val="7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БИК</w:t>
      </w:r>
      <w:r/>
    </w:p>
    <w:p>
      <w:pPr>
        <w:numPr>
          <w:ilvl w:val="0"/>
          <w:numId w:val="7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Наименование банка</w:t>
      </w:r>
      <w:r/>
    </w:p>
    <w:p>
      <w:pPr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Корреспондентский счет</w:t>
      </w:r>
      <w:r/>
    </w:p>
    <w:p>
      <w:pPr>
        <w:ind w:left="360"/>
      </w:pPr>
      <w:r>
        <w:rPr>
          <w:b/>
        </w:rPr>
        <w:t xml:space="preserve">REQ18</w:t>
      </w:r>
      <w:r>
        <w:t xml:space="preserve">. Раздел Реквизиты счета для счетов в валюте, отличной от российского рубля, должен содержать следующую информацию:</w:t>
      </w:r>
      <w:r/>
    </w:p>
    <w:p>
      <w:pPr>
        <w:numPr>
          <w:ilvl w:val="0"/>
          <w:numId w:val="9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Получатель / </w:t>
      </w:r>
      <w:r>
        <w:rPr>
          <w:color w:val="000000"/>
        </w:rPr>
        <w:t xml:space="preserve">Beneficiary</w:t>
      </w:r>
      <w:r/>
    </w:p>
    <w:p>
      <w:pPr>
        <w:numPr>
          <w:ilvl w:val="0"/>
          <w:numId w:val="9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Банк-корреспондент / </w:t>
      </w:r>
      <w:r>
        <w:rPr>
          <w:color w:val="000000"/>
        </w:rPr>
        <w:t xml:space="preserve">Correspondent</w:t>
      </w:r>
      <w:r>
        <w:rPr>
          <w:color w:val="000000"/>
        </w:rPr>
        <w:t xml:space="preserve"> </w:t>
      </w:r>
      <w:r>
        <w:rPr>
          <w:color w:val="000000"/>
        </w:rPr>
        <w:t xml:space="preserve">bank</w:t>
      </w:r>
      <w:r/>
    </w:p>
    <w:p>
      <w:pPr>
        <w:numPr>
          <w:ilvl w:val="0"/>
          <w:numId w:val="9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Счет в банке корреспонденте/ </w:t>
      </w:r>
      <w:r>
        <w:rPr>
          <w:color w:val="000000"/>
        </w:rPr>
        <w:t xml:space="preserve">Correspondent</w:t>
      </w:r>
      <w:r>
        <w:rPr>
          <w:color w:val="000000"/>
        </w:rPr>
        <w:t xml:space="preserve"> </w:t>
      </w:r>
      <w:r>
        <w:rPr>
          <w:color w:val="000000"/>
        </w:rPr>
        <w:t xml:space="preserve">account</w:t>
      </w:r>
      <w:r/>
    </w:p>
    <w:p>
      <w:pPr>
        <w:numPr>
          <w:ilvl w:val="0"/>
          <w:numId w:val="9"/>
        </w:numPr>
        <w:spacing w:after="0"/>
        <w:rPr>
          <w:color w:val="000000"/>
          <w:lang w:val="en-U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  <w:lang w:val="en-US"/>
        </w:rPr>
        <w:t xml:space="preserve">SWIFT </w:t>
      </w:r>
      <w:r>
        <w:rPr>
          <w:color w:val="000000"/>
        </w:rPr>
        <w:t xml:space="preserve">Банка</w:t>
      </w:r>
      <w:r>
        <w:rPr>
          <w:color w:val="000000"/>
          <w:lang w:val="en-US"/>
        </w:rPr>
        <w:t xml:space="preserve">-</w:t>
      </w:r>
      <w:r>
        <w:rPr>
          <w:color w:val="000000"/>
        </w:rPr>
        <w:t xml:space="preserve">корреспондента</w:t>
      </w:r>
      <w:r>
        <w:rPr>
          <w:color w:val="000000"/>
          <w:lang w:val="en-US"/>
        </w:rPr>
        <w:t xml:space="preserve">/ Correspondent bank SWIFT</w:t>
      </w:r>
      <w:r/>
    </w:p>
    <w:p>
      <w:pPr>
        <w:numPr>
          <w:ilvl w:val="0"/>
          <w:numId w:val="9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Банк-получатель / </w:t>
      </w:r>
      <w:r>
        <w:rPr>
          <w:color w:val="000000"/>
        </w:rPr>
        <w:t xml:space="preserve">Beneficiary</w:t>
      </w:r>
      <w:r>
        <w:rPr>
          <w:color w:val="000000"/>
        </w:rPr>
        <w:t xml:space="preserve"> </w:t>
      </w:r>
      <w:r>
        <w:rPr>
          <w:color w:val="000000"/>
        </w:rPr>
        <w:t xml:space="preserve">bank</w:t>
      </w:r>
      <w:r/>
    </w:p>
    <w:p>
      <w:pPr>
        <w:numPr>
          <w:ilvl w:val="0"/>
          <w:numId w:val="9"/>
        </w:numPr>
        <w:rPr>
          <w:color w:val="000000"/>
          <w:lang w:val="en-U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  <w:lang w:val="en-US"/>
        </w:rPr>
        <w:t xml:space="preserve">SWIFT </w:t>
      </w:r>
      <w:r>
        <w:rPr>
          <w:color w:val="000000"/>
        </w:rPr>
        <w:t xml:space="preserve">Банка</w:t>
      </w:r>
      <w:r>
        <w:rPr>
          <w:color w:val="000000"/>
          <w:lang w:val="en-US"/>
        </w:rPr>
        <w:t xml:space="preserve">-</w:t>
      </w:r>
      <w:r>
        <w:rPr>
          <w:color w:val="000000"/>
        </w:rPr>
        <w:t xml:space="preserve">получателя</w:t>
      </w:r>
      <w:r>
        <w:rPr>
          <w:color w:val="000000"/>
          <w:lang w:val="en-US"/>
        </w:rPr>
        <w:t xml:space="preserve">/ Beneficiary bank SWIFT</w:t>
      </w:r>
      <w:r/>
    </w:p>
    <w:p>
      <w:pPr>
        <w:pStyle w:val="839"/>
        <w:numPr>
          <w:ilvl w:val="2"/>
          <w:numId w:val="5"/>
        </w:numPr>
      </w:pPr>
      <w:r/>
      <w:bookmarkStart w:id="13" w:name="_lnxbz9"/>
      <w:r/>
      <w:bookmarkEnd w:id="13"/>
      <w:r>
        <w:t xml:space="preserve">ЭФ «Перевод между счетами клиента»</w:t>
      </w:r>
      <w:r/>
    </w:p>
    <w:p>
      <w:pPr>
        <w:ind w:left="360"/>
        <w:spacing w:after="0"/>
        <w:rPr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color w:val="000000"/>
        </w:rPr>
        <w:t xml:space="preserve">REQ19</w:t>
      </w:r>
      <w:r>
        <w:rPr>
          <w:color w:val="000000"/>
        </w:rPr>
        <w:t xml:space="preserve">. Экранная форма «Перевод между счетами клиента» должна содержать следующие элементы:</w:t>
      </w:r>
      <w:r/>
    </w:p>
    <w:p>
      <w:pPr>
        <w:numPr>
          <w:ilvl w:val="0"/>
          <w:numId w:val="4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Выпадающий список «Со счета»</w:t>
      </w:r>
      <w:r/>
    </w:p>
    <w:p>
      <w:pPr>
        <w:numPr>
          <w:ilvl w:val="0"/>
          <w:numId w:val="4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Выпадающий список «На счет»</w:t>
      </w:r>
      <w:r/>
    </w:p>
    <w:p>
      <w:pPr>
        <w:numPr>
          <w:ilvl w:val="0"/>
          <w:numId w:val="4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Поле ввода «Сумма перевода»</w:t>
      </w:r>
      <w:r/>
    </w:p>
    <w:p>
      <w:pPr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Кнопка «Перевести»</w:t>
      </w:r>
      <w:r/>
    </w:p>
    <w:p>
      <w:pPr>
        <w:ind w:left="360"/>
      </w:pPr>
      <w:r>
        <w:rPr>
          <w:b/>
        </w:rPr>
        <w:t xml:space="preserve">REQ20</w:t>
      </w:r>
      <w:r>
        <w:t xml:space="preserve">. После открытия ЭФ «Перевод между счетами клиента» должна быть заполнена следующим образом:</w:t>
      </w:r>
      <w:r/>
    </w:p>
    <w:p>
      <w:pPr>
        <w:numPr>
          <w:ilvl w:val="0"/>
          <w:numId w:val="11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В поле «Со счета» значение «Не выбран»</w:t>
      </w:r>
      <w:r/>
    </w:p>
    <w:p>
      <w:pPr>
        <w:numPr>
          <w:ilvl w:val="0"/>
          <w:numId w:val="11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В поле «На счет» значение «Не выбран»</w:t>
      </w:r>
      <w:r/>
    </w:p>
    <w:p>
      <w:pPr>
        <w:numPr>
          <w:ilvl w:val="0"/>
          <w:numId w:val="11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Поле «Сумма перевода» – пустое</w:t>
      </w:r>
      <w:r/>
    </w:p>
    <w:p>
      <w:pPr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Кнопка «Перевести» недоступна для нажатия</w:t>
      </w:r>
      <w:r/>
    </w:p>
    <w:p>
      <w:pPr>
        <w:ind w:left="360"/>
      </w:pPr>
      <w:r>
        <w:rPr>
          <w:b/>
        </w:rPr>
        <w:t xml:space="preserve">REQ21</w:t>
      </w:r>
      <w:r>
        <w:t xml:space="preserve">. Выпадающий список «Со счета» должен содержать счета в соответствии с требованием </w:t>
      </w:r>
      <w:r>
        <w:rPr>
          <w:b/>
          <w:i/>
        </w:rPr>
        <w:t xml:space="preserve">REQ03</w:t>
      </w:r>
      <w:r/>
    </w:p>
    <w:p>
      <w:pPr>
        <w:ind w:left="360"/>
      </w:pPr>
      <w:r>
        <w:rPr>
          <w:b/>
        </w:rPr>
        <w:t xml:space="preserve">REQ22</w:t>
      </w:r>
      <w:r>
        <w:t xml:space="preserve">. Если в списке «Со счета» не выбран счет, то выпадающий список «На счет» должен формироваться в соответствии с требованием </w:t>
      </w:r>
      <w:r>
        <w:rPr>
          <w:b/>
          <w:i/>
        </w:rPr>
        <w:t xml:space="preserve">REQ05 </w:t>
      </w:r>
      <w:r>
        <w:t xml:space="preserve">и содержать только те счета, на которые допускаются переводы</w:t>
      </w:r>
      <w:r>
        <w:rPr>
          <w:b/>
          <w:i/>
        </w:rPr>
        <w:t xml:space="preserve">. </w:t>
      </w:r>
      <w:r>
        <w:t xml:space="preserve">Валюта счетов при формировании списка учитываться не должна</w:t>
      </w:r>
      <w:r/>
    </w:p>
    <w:p>
      <w:pPr>
        <w:ind w:left="360"/>
      </w:pPr>
      <w:r>
        <w:rPr>
          <w:b/>
        </w:rPr>
        <w:t xml:space="preserve">REQ23</w:t>
      </w:r>
      <w:r>
        <w:t xml:space="preserve">. Если в списке «Со счета» выбран счет, то выпадающий список «На счет» должен формироваться в соответствии с требованиями </w:t>
      </w:r>
      <w:r>
        <w:rPr>
          <w:b/>
          <w:i/>
        </w:rPr>
        <w:t xml:space="preserve">REQ05 </w:t>
      </w:r>
      <w:r>
        <w:t xml:space="preserve">и</w:t>
      </w:r>
      <w:r>
        <w:rPr>
          <w:b/>
          <w:i/>
        </w:rPr>
        <w:t xml:space="preserve"> REQ06</w:t>
      </w:r>
      <w:r/>
    </w:p>
    <w:p>
      <w:pPr>
        <w:ind w:left="360"/>
      </w:pPr>
      <w:r>
        <w:rPr>
          <w:b/>
        </w:rPr>
        <w:t xml:space="preserve">REQ24</w:t>
      </w:r>
      <w:r>
        <w:t xml:space="preserve">. Если в списке «Со счета» выбран счет, то справа от поля Сумма перевода должен отображаться символ валюты, соответствующий выбранному счету</w:t>
      </w:r>
      <w:r>
        <w:rPr>
          <w:b/>
          <w:i/>
        </w:rPr>
      </w:r>
      <w:r/>
    </w:p>
    <w:p>
      <w:pPr>
        <w:ind w:left="360"/>
      </w:pPr>
      <w:r>
        <w:rPr>
          <w:b/>
        </w:rPr>
        <w:t xml:space="preserve">REQ25</w:t>
      </w:r>
      <w:r>
        <w:t xml:space="preserve">. Поле «Сумма перевода» должно допускать ввод по маске NNNNNNN.NN, где N-цифра</w:t>
      </w:r>
      <w:r/>
    </w:p>
    <w:p>
      <w:pPr>
        <w:ind w:left="360"/>
      </w:pPr>
      <w:r>
        <w:rPr>
          <w:b/>
        </w:rPr>
        <w:t xml:space="preserve">REQ26</w:t>
      </w:r>
      <w:r>
        <w:t xml:space="preserve">. Кнопка «Перевести» должна быть доступной для нажатия только при выполнении следующих условий:</w:t>
      </w:r>
      <w:r/>
    </w:p>
    <w:p>
      <w:pPr>
        <w:numPr>
          <w:ilvl w:val="0"/>
          <w:numId w:val="13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В поле «Со счета» выбран счет</w:t>
      </w:r>
      <w:r/>
    </w:p>
    <w:p>
      <w:pPr>
        <w:numPr>
          <w:ilvl w:val="0"/>
          <w:numId w:val="13"/>
        </w:numPr>
        <w:spacing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В поле «На счет» выбран счет</w:t>
      </w:r>
      <w:r/>
    </w:p>
    <w:p>
      <w:pPr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Поле «Сумма перевода» заполнено значением в соответствии с маской (</w:t>
      </w:r>
      <w:r>
        <w:rPr>
          <w:b/>
          <w:color w:val="000000"/>
        </w:rPr>
        <w:t xml:space="preserve">REQ25</w:t>
      </w:r>
      <w:r>
        <w:rPr>
          <w:color w:val="000000"/>
        </w:rPr>
        <w:t xml:space="preserve">)</w:t>
      </w:r>
      <w:r/>
    </w:p>
    <w:p>
      <w:pPr>
        <w:pStyle w:val="839"/>
        <w:numPr>
          <w:ilvl w:val="0"/>
          <w:numId w:val="5"/>
        </w:numPr>
      </w:pPr>
      <w:r/>
      <w:bookmarkStart w:id="14" w:name="_35nkun2"/>
      <w:r/>
      <w:bookmarkEnd w:id="14"/>
      <w:r>
        <w:t xml:space="preserve">Нефункциональные требования</w:t>
      </w:r>
      <w:r/>
    </w:p>
    <w:p>
      <w:pPr>
        <w:pStyle w:val="839"/>
        <w:numPr>
          <w:ilvl w:val="1"/>
          <w:numId w:val="5"/>
        </w:numPr>
      </w:pPr>
      <w:r/>
      <w:bookmarkStart w:id="15" w:name="_1ksv4uv"/>
      <w:r/>
      <w:bookmarkEnd w:id="15"/>
      <w:r>
        <w:t xml:space="preserve"> Требования по производительности</w:t>
      </w:r>
      <w:r/>
    </w:p>
    <w:p>
      <w:pPr>
        <w:ind w:left="360"/>
        <w:rPr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Дополнительные требования не предъявляются</w:t>
      </w:r>
      <w:r/>
    </w:p>
    <w:p>
      <w:pPr>
        <w:pStyle w:val="839"/>
        <w:numPr>
          <w:ilvl w:val="1"/>
          <w:numId w:val="5"/>
        </w:numPr>
      </w:pPr>
      <w:r/>
      <w:bookmarkStart w:id="16" w:name="_44sinio"/>
      <w:r/>
      <w:bookmarkEnd w:id="16"/>
      <w:r>
        <w:t xml:space="preserve">Производительность бизнес-операций</w:t>
      </w:r>
      <w:r/>
    </w:p>
    <w:p>
      <w:pPr>
        <w:ind w:left="360"/>
        <w:rPr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/>
      <w:bookmarkStart w:id="17" w:name="_2jxsxqh"/>
      <w:r/>
      <w:bookmarkEnd w:id="17"/>
      <w:r>
        <w:rPr>
          <w:color w:val="000000"/>
        </w:rPr>
        <w:t xml:space="preserve">Дополнительные требования не предъявляются</w:t>
      </w:r>
      <w:r/>
    </w:p>
    <w:p>
      <w:pPr>
        <w:pStyle w:val="839"/>
        <w:numPr>
          <w:ilvl w:val="1"/>
          <w:numId w:val="5"/>
        </w:numPr>
      </w:pPr>
      <w:r/>
      <w:bookmarkStart w:id="18" w:name="_z337ya"/>
      <w:r/>
      <w:bookmarkEnd w:id="18"/>
      <w:r>
        <w:t xml:space="preserve">Требования к безопасности</w:t>
      </w:r>
      <w:r/>
    </w:p>
    <w:p>
      <w:pPr>
        <w:ind w:left="360"/>
        <w:rPr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Дополнительные требования не предъявляются</w:t>
      </w:r>
      <w:r/>
    </w:p>
    <w:p>
      <w:pPr>
        <w:pStyle w:val="839"/>
        <w:numPr>
          <w:ilvl w:val="1"/>
          <w:numId w:val="5"/>
        </w:numPr>
      </w:pPr>
      <w:r/>
      <w:bookmarkStart w:id="19" w:name="_3j2qqm3"/>
      <w:r/>
      <w:bookmarkEnd w:id="19"/>
      <w:r>
        <w:t xml:space="preserve">Режим эксплуатации</w:t>
      </w:r>
      <w:r/>
    </w:p>
    <w:p>
      <w:pPr>
        <w:ind w:left="360"/>
        <w:rPr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color w:val="000000"/>
        </w:rPr>
        <w:t xml:space="preserve">Дополнительные требования не предъявляются</w:t>
      </w:r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pgNumType w:start="1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noto sans symbols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isLgl w:val="false"/>
      <w:suff w:val="tab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isLgl w:val="false"/>
      <w:suff w:val="tab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isLgl w:val="false"/>
      <w:suff w:val="tab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isLgl w:val="false"/>
      <w:suff w:val="tab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isLgl w:val="false"/>
      <w:suff w:val="tab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8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isLgl w:val="false"/>
      <w:suff w:val="tab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isLgl w:val="false"/>
      <w:suff w:val="tab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isLgl w:val="false"/>
      <w:suff w:val="tab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isLgl w:val="false"/>
      <w:suff w:val="tab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isLgl w:val="false"/>
      <w:suff w:val="tab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8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isLgl w:val="false"/>
      <w:suff w:val="tab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isLgl w:val="false"/>
      <w:suff w:val="tab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isLgl w:val="false"/>
      <w:suff w:val="tab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isLgl w:val="false"/>
      <w:suff w:val="tab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isLgl w:val="false"/>
      <w:suff w:val="tab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isLgl w:val="false"/>
      <w:suff w:val="tab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isLgl w:val="false"/>
      <w:suff w:val="tab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isLgl w:val="false"/>
      <w:suff w:val="tab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isLgl w:val="false"/>
      <w:suff w:val="tab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isLgl w:val="false"/>
      <w:suff w:val="tab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1068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isLgl w:val="false"/>
      <w:suff w:val="tab"/>
      <w:lvlText w:val="o"/>
      <w:lvlJc w:val="left"/>
      <w:pPr>
        <w:ind w:left="1788" w:hanging="360"/>
      </w:pPr>
      <w:rPr>
        <w:rFonts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▪"/>
      <w:lvlJc w:val="left"/>
      <w:pPr>
        <w:ind w:left="2508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isLgl w:val="false"/>
      <w:suff w:val="tab"/>
      <w:lvlText w:val="●"/>
      <w:lvlJc w:val="left"/>
      <w:pPr>
        <w:ind w:left="3228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isLgl w:val="false"/>
      <w:suff w:val="tab"/>
      <w:lvlText w:val="o"/>
      <w:lvlJc w:val="left"/>
      <w:pPr>
        <w:ind w:left="3948" w:hanging="360"/>
      </w:pPr>
      <w:rPr>
        <w:rFonts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▪"/>
      <w:lvlJc w:val="left"/>
      <w:pPr>
        <w:ind w:left="4668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isLgl w:val="false"/>
      <w:suff w:val="tab"/>
      <w:lvlText w:val="●"/>
      <w:lvlJc w:val="left"/>
      <w:pPr>
        <w:ind w:left="5388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isLgl w:val="false"/>
      <w:suff w:val="tab"/>
      <w:lvlText w:val="o"/>
      <w:lvlJc w:val="left"/>
      <w:pPr>
        <w:ind w:left="6108" w:hanging="360"/>
      </w:pPr>
      <w:rPr>
        <w:rFonts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▪"/>
      <w:lvlJc w:val="left"/>
      <w:pPr>
        <w:ind w:left="6828" w:hanging="360"/>
      </w:pPr>
      <w:rPr>
        <w:rFonts w:ascii="Noto Sans Symbols" w:hAnsi="Noto Sans Symbols" w:eastAsia="Noto Sans Symbols" w:cs="Noto Sans Symbol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isLgl w:val="false"/>
      <w:suff w:val="tab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isLgl w:val="false"/>
      <w:suff w:val="tab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isLgl w:val="false"/>
      <w:suff w:val="tab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isLgl w:val="false"/>
      <w:suff w:val="tab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isLgl w:val="false"/>
      <w:suff w:val="tab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isLgl w:val="false"/>
      <w:suff w:val="tab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isLgl w:val="false"/>
      <w:suff w:val="tab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isLgl w:val="false"/>
      <w:suff w:val="tab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isLgl w:val="false"/>
      <w:suff w:val="tab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isLgl w:val="false"/>
      <w:suff w:val="tab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isLgl w:val="false"/>
      <w:suff w:val="tab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isLgl w:val="false"/>
      <w:suff w:val="tab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isLgl w:val="false"/>
      <w:suff w:val="tab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isLgl w:val="false"/>
      <w:suff w:val="tab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isLgl w:val="false"/>
      <w:suff w:val="tab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8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7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5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isLgl w:val="false"/>
      <w:suff w:val="tab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isLgl w:val="false"/>
      <w:suff w:val="tab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isLgl w:val="false"/>
      <w:suff w:val="tab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isLgl w:val="false"/>
      <w:suff w:val="tab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isLgl w:val="false"/>
      <w:suff w:val="tab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1068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8" w:hanging="180"/>
      </w:pPr>
    </w:lvl>
  </w:abstractNum>
  <w:num w:numId="1">
    <w:abstractNumId w:val="9"/>
  </w:num>
  <w:num w:numId="2">
    <w:abstractNumId w:val="2"/>
  </w:num>
  <w:num w:numId="3">
    <w:abstractNumId w:val="12"/>
  </w:num>
  <w:num w:numId="4">
    <w:abstractNumId w:val="8"/>
  </w:num>
  <w:num w:numId="5">
    <w:abstractNumId w:val="11"/>
  </w:num>
  <w:num w:numId="6">
    <w:abstractNumId w:val="7"/>
  </w:num>
  <w:num w:numId="7">
    <w:abstractNumId w:val="13"/>
  </w:num>
  <w:num w:numId="8">
    <w:abstractNumId w:val="10"/>
  </w:num>
  <w:num w:numId="9">
    <w:abstractNumId w:val="5"/>
  </w:num>
  <w:num w:numId="10">
    <w:abstractNumId w:val="1"/>
  </w:num>
  <w:num w:numId="11">
    <w:abstractNumId w:val="6"/>
  </w:num>
  <w:num w:numId="12">
    <w:abstractNumId w:val="3"/>
  </w:num>
  <w:num w:numId="13">
    <w:abstractNumId w:val="0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ru-RU" w:eastAsia="en-GB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68">
    <w:name w:val="Heading 1 Char"/>
    <w:basedOn w:val="845"/>
    <w:link w:val="839"/>
    <w:uiPriority w:val="9"/>
    <w:rPr>
      <w:rFonts w:ascii="Arial" w:hAnsi="Arial" w:eastAsia="Arial" w:cs="Arial"/>
      <w:sz w:val="40"/>
      <w:szCs w:val="40"/>
    </w:rPr>
  </w:style>
  <w:style w:type="character" w:styleId="669">
    <w:name w:val="Heading 2 Char"/>
    <w:basedOn w:val="845"/>
    <w:link w:val="840"/>
    <w:uiPriority w:val="9"/>
    <w:rPr>
      <w:rFonts w:ascii="Arial" w:hAnsi="Arial" w:eastAsia="Arial" w:cs="Arial"/>
      <w:sz w:val="34"/>
    </w:rPr>
  </w:style>
  <w:style w:type="character" w:styleId="670">
    <w:name w:val="Heading 3 Char"/>
    <w:basedOn w:val="845"/>
    <w:link w:val="841"/>
    <w:uiPriority w:val="9"/>
    <w:rPr>
      <w:rFonts w:ascii="Arial" w:hAnsi="Arial" w:eastAsia="Arial" w:cs="Arial"/>
      <w:sz w:val="30"/>
      <w:szCs w:val="30"/>
    </w:rPr>
  </w:style>
  <w:style w:type="character" w:styleId="671">
    <w:name w:val="Heading 4 Char"/>
    <w:basedOn w:val="845"/>
    <w:link w:val="842"/>
    <w:uiPriority w:val="9"/>
    <w:rPr>
      <w:rFonts w:ascii="Arial" w:hAnsi="Arial" w:eastAsia="Arial" w:cs="Arial"/>
      <w:b/>
      <w:bCs/>
      <w:sz w:val="26"/>
      <w:szCs w:val="26"/>
    </w:rPr>
  </w:style>
  <w:style w:type="character" w:styleId="672">
    <w:name w:val="Heading 5 Char"/>
    <w:basedOn w:val="845"/>
    <w:link w:val="843"/>
    <w:uiPriority w:val="9"/>
    <w:rPr>
      <w:rFonts w:ascii="Arial" w:hAnsi="Arial" w:eastAsia="Arial" w:cs="Arial"/>
      <w:b/>
      <w:bCs/>
      <w:sz w:val="24"/>
      <w:szCs w:val="24"/>
    </w:rPr>
  </w:style>
  <w:style w:type="character" w:styleId="673">
    <w:name w:val="Heading 6 Char"/>
    <w:basedOn w:val="845"/>
    <w:link w:val="844"/>
    <w:uiPriority w:val="9"/>
    <w:rPr>
      <w:rFonts w:ascii="Arial" w:hAnsi="Arial" w:eastAsia="Arial" w:cs="Arial"/>
      <w:b/>
      <w:bCs/>
      <w:sz w:val="22"/>
      <w:szCs w:val="22"/>
    </w:rPr>
  </w:style>
  <w:style w:type="paragraph" w:styleId="674">
    <w:name w:val="Heading 7"/>
    <w:basedOn w:val="838"/>
    <w:next w:val="838"/>
    <w:link w:val="67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75">
    <w:name w:val="Heading 7 Char"/>
    <w:basedOn w:val="845"/>
    <w:link w:val="67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6">
    <w:name w:val="Heading 8"/>
    <w:basedOn w:val="838"/>
    <w:next w:val="838"/>
    <w:link w:val="67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7">
    <w:name w:val="Heading 8 Char"/>
    <w:basedOn w:val="845"/>
    <w:link w:val="676"/>
    <w:uiPriority w:val="9"/>
    <w:rPr>
      <w:rFonts w:ascii="Arial" w:hAnsi="Arial" w:eastAsia="Arial" w:cs="Arial"/>
      <w:i/>
      <w:iCs/>
      <w:sz w:val="22"/>
      <w:szCs w:val="22"/>
    </w:rPr>
  </w:style>
  <w:style w:type="paragraph" w:styleId="678">
    <w:name w:val="Heading 9"/>
    <w:basedOn w:val="838"/>
    <w:next w:val="838"/>
    <w:link w:val="67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9">
    <w:name w:val="Heading 9 Char"/>
    <w:basedOn w:val="845"/>
    <w:link w:val="678"/>
    <w:uiPriority w:val="9"/>
    <w:rPr>
      <w:rFonts w:ascii="Arial" w:hAnsi="Arial" w:eastAsia="Arial" w:cs="Arial"/>
      <w:i/>
      <w:iCs/>
      <w:sz w:val="21"/>
      <w:szCs w:val="21"/>
    </w:rPr>
  </w:style>
  <w:style w:type="paragraph" w:styleId="680">
    <w:name w:val="List Paragraph"/>
    <w:basedOn w:val="838"/>
    <w:uiPriority w:val="34"/>
    <w:qFormat/>
    <w:pPr>
      <w:contextualSpacing/>
      <w:ind w:left="720"/>
    </w:pPr>
  </w:style>
  <w:style w:type="paragraph" w:styleId="681">
    <w:name w:val="No Spacing"/>
    <w:uiPriority w:val="1"/>
    <w:qFormat/>
    <w:pPr>
      <w:spacing w:before="0" w:after="0" w:line="240" w:lineRule="auto"/>
    </w:pPr>
  </w:style>
  <w:style w:type="character" w:styleId="682">
    <w:name w:val="Title Char"/>
    <w:basedOn w:val="845"/>
    <w:link w:val="848"/>
    <w:uiPriority w:val="10"/>
    <w:rPr>
      <w:sz w:val="48"/>
      <w:szCs w:val="48"/>
    </w:rPr>
  </w:style>
  <w:style w:type="character" w:styleId="683">
    <w:name w:val="Subtitle Char"/>
    <w:basedOn w:val="845"/>
    <w:link w:val="849"/>
    <w:uiPriority w:val="11"/>
    <w:rPr>
      <w:sz w:val="24"/>
      <w:szCs w:val="24"/>
    </w:rPr>
  </w:style>
  <w:style w:type="paragraph" w:styleId="684">
    <w:name w:val="Quote"/>
    <w:basedOn w:val="838"/>
    <w:next w:val="838"/>
    <w:link w:val="685"/>
    <w:uiPriority w:val="29"/>
    <w:qFormat/>
    <w:pPr>
      <w:ind w:left="720" w:right="720"/>
    </w:pPr>
    <w:rPr>
      <w:i/>
    </w:rPr>
  </w:style>
  <w:style w:type="character" w:styleId="685">
    <w:name w:val="Quote Char"/>
    <w:link w:val="684"/>
    <w:uiPriority w:val="29"/>
    <w:rPr>
      <w:i/>
    </w:rPr>
  </w:style>
  <w:style w:type="paragraph" w:styleId="686">
    <w:name w:val="Intense Quote"/>
    <w:basedOn w:val="838"/>
    <w:next w:val="838"/>
    <w:link w:val="687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7">
    <w:name w:val="Intense Quote Char"/>
    <w:link w:val="686"/>
    <w:uiPriority w:val="30"/>
    <w:rPr>
      <w:i/>
    </w:rPr>
  </w:style>
  <w:style w:type="paragraph" w:styleId="688">
    <w:name w:val="Header"/>
    <w:basedOn w:val="838"/>
    <w:link w:val="68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9">
    <w:name w:val="Header Char"/>
    <w:basedOn w:val="845"/>
    <w:link w:val="688"/>
    <w:uiPriority w:val="99"/>
  </w:style>
  <w:style w:type="paragraph" w:styleId="690">
    <w:name w:val="Footer"/>
    <w:basedOn w:val="838"/>
    <w:link w:val="69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1">
    <w:name w:val="Footer Char"/>
    <w:basedOn w:val="845"/>
    <w:link w:val="690"/>
    <w:uiPriority w:val="99"/>
  </w:style>
  <w:style w:type="paragraph" w:styleId="692">
    <w:name w:val="Caption"/>
    <w:basedOn w:val="838"/>
    <w:next w:val="83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3">
    <w:name w:val="Caption Char"/>
    <w:basedOn w:val="692"/>
    <w:link w:val="690"/>
    <w:uiPriority w:val="99"/>
  </w:style>
  <w:style w:type="table" w:styleId="694">
    <w:name w:val="Table Grid"/>
    <w:basedOn w:val="846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5">
    <w:name w:val="Table Grid Light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6">
    <w:name w:val="Plain Table 1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7">
    <w:name w:val="Plain Table 2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8">
    <w:name w:val="Plain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9">
    <w:name w:val="Plain Table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Plain Table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1">
    <w:name w:val="Grid Table 1 Light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1 Light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1 Light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Grid Table 1 Light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Grid Table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2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2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2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3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3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4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3">
    <w:name w:val="Grid Table 4 - Accent 1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4">
    <w:name w:val="Grid Table 4 - Accent 2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5">
    <w:name w:val="Grid Table 4 - Accent 3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6">
    <w:name w:val="Grid Table 4 - Accent 4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7">
    <w:name w:val="Grid Table 4 - Accent 5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8">
    <w:name w:val="Grid Table 4 - Accent 6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9">
    <w:name w:val="Grid Table 5 Dark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0">
    <w:name w:val="Grid Table 5 Dark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31">
    <w:name w:val="Grid Table 5 Dark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32">
    <w:name w:val="Grid Table 5 Dark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33">
    <w:name w:val="Grid Table 5 Dark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34">
    <w:name w:val="Grid Table 5 Dark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35">
    <w:name w:val="Grid Table 5 Dark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36">
    <w:name w:val="Grid Table 6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7">
    <w:name w:val="Grid Table 6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8">
    <w:name w:val="Grid Table 6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9">
    <w:name w:val="Grid Table 6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40">
    <w:name w:val="Grid Table 6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1">
    <w:name w:val="Grid Table 6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2">
    <w:name w:val="Grid Table 6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3">
    <w:name w:val="Grid Table 7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7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7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7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1 Light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1 Light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8">
    <w:name w:val="List Table 2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9">
    <w:name w:val="List Table 2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0">
    <w:name w:val="List Table 2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1">
    <w:name w:val="List Table 2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2">
    <w:name w:val="List Table 2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3">
    <w:name w:val="List Table 2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4">
    <w:name w:val="List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3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3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3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4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4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5 Dark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5 Dark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3">
    <w:name w:val="List Table 5 Dark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4">
    <w:name w:val="List Table 5 Dark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5">
    <w:name w:val="List Table 6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6">
    <w:name w:val="List Table 6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7">
    <w:name w:val="List Table 6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8">
    <w:name w:val="List Table 6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9">
    <w:name w:val="List Table 6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0">
    <w:name w:val="List Table 6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1">
    <w:name w:val="List Table 6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2">
    <w:name w:val="List Table 7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3">
    <w:name w:val="List Table 7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94">
    <w:name w:val="List Table 7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95">
    <w:name w:val="List Table 7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96">
    <w:name w:val="List Table 7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97">
    <w:name w:val="List Table 7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798">
    <w:name w:val="List Table 7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799">
    <w:name w:val="Lined - Accent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0">
    <w:name w:val="Lined - Accent 1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01">
    <w:name w:val="Lined - Accent 2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02">
    <w:name w:val="Lined - Accent 3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03">
    <w:name w:val="Lined - Accent 4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04">
    <w:name w:val="Lined - Accent 5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05">
    <w:name w:val="Lined - Accent 6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06">
    <w:name w:val="Bordered &amp; Lined - Accent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7">
    <w:name w:val="Bordered &amp; Lined - Accent 1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08">
    <w:name w:val="Bordered &amp; Lined - Accent 2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09">
    <w:name w:val="Bordered &amp; Lined - Accent 3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10">
    <w:name w:val="Bordered &amp; Lined - Accent 4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11">
    <w:name w:val="Bordered &amp; Lined - Accent 5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12">
    <w:name w:val="Bordered &amp; Lined - Accent 6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13">
    <w:name w:val="Bordered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4">
    <w:name w:val="Bordered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5">
    <w:name w:val="Bordered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6">
    <w:name w:val="Bordered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7">
    <w:name w:val="Bordered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8">
    <w:name w:val="Bordered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9">
    <w:name w:val="Bordered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20">
    <w:name w:val="Hyperlink"/>
    <w:uiPriority w:val="99"/>
    <w:unhideWhenUsed/>
    <w:rPr>
      <w:color w:val="0000ff" w:themeColor="hyperlink"/>
      <w:u w:val="single"/>
    </w:rPr>
  </w:style>
  <w:style w:type="paragraph" w:styleId="821">
    <w:name w:val="footnote text"/>
    <w:basedOn w:val="838"/>
    <w:link w:val="822"/>
    <w:uiPriority w:val="99"/>
    <w:semiHidden/>
    <w:unhideWhenUsed/>
    <w:pPr>
      <w:spacing w:after="40" w:line="240" w:lineRule="auto"/>
    </w:pPr>
    <w:rPr>
      <w:sz w:val="18"/>
    </w:rPr>
  </w:style>
  <w:style w:type="character" w:styleId="822">
    <w:name w:val="Footnote Text Char"/>
    <w:link w:val="821"/>
    <w:uiPriority w:val="99"/>
    <w:rPr>
      <w:sz w:val="18"/>
    </w:rPr>
  </w:style>
  <w:style w:type="character" w:styleId="823">
    <w:name w:val="footnote reference"/>
    <w:basedOn w:val="845"/>
    <w:uiPriority w:val="99"/>
    <w:unhideWhenUsed/>
    <w:rPr>
      <w:vertAlign w:val="superscript"/>
    </w:rPr>
  </w:style>
  <w:style w:type="paragraph" w:styleId="824">
    <w:name w:val="endnote text"/>
    <w:basedOn w:val="838"/>
    <w:link w:val="825"/>
    <w:uiPriority w:val="99"/>
    <w:semiHidden/>
    <w:unhideWhenUsed/>
    <w:pPr>
      <w:spacing w:after="0" w:line="240" w:lineRule="auto"/>
    </w:pPr>
    <w:rPr>
      <w:sz w:val="20"/>
    </w:rPr>
  </w:style>
  <w:style w:type="character" w:styleId="825">
    <w:name w:val="Endnote Text Char"/>
    <w:link w:val="824"/>
    <w:uiPriority w:val="99"/>
    <w:rPr>
      <w:sz w:val="20"/>
    </w:rPr>
  </w:style>
  <w:style w:type="character" w:styleId="826">
    <w:name w:val="endnote reference"/>
    <w:basedOn w:val="845"/>
    <w:uiPriority w:val="99"/>
    <w:semiHidden/>
    <w:unhideWhenUsed/>
    <w:rPr>
      <w:vertAlign w:val="superscript"/>
    </w:rPr>
  </w:style>
  <w:style w:type="paragraph" w:styleId="827">
    <w:name w:val="toc 1"/>
    <w:basedOn w:val="838"/>
    <w:next w:val="838"/>
    <w:uiPriority w:val="39"/>
    <w:unhideWhenUsed/>
    <w:pPr>
      <w:ind w:left="0" w:right="0" w:firstLine="0"/>
      <w:spacing w:after="57"/>
    </w:pPr>
  </w:style>
  <w:style w:type="paragraph" w:styleId="828">
    <w:name w:val="toc 2"/>
    <w:basedOn w:val="838"/>
    <w:next w:val="838"/>
    <w:uiPriority w:val="39"/>
    <w:unhideWhenUsed/>
    <w:pPr>
      <w:ind w:left="283" w:right="0" w:firstLine="0"/>
      <w:spacing w:after="57"/>
    </w:pPr>
  </w:style>
  <w:style w:type="paragraph" w:styleId="829">
    <w:name w:val="toc 3"/>
    <w:basedOn w:val="838"/>
    <w:next w:val="838"/>
    <w:uiPriority w:val="39"/>
    <w:unhideWhenUsed/>
    <w:pPr>
      <w:ind w:left="567" w:right="0" w:firstLine="0"/>
      <w:spacing w:after="57"/>
    </w:pPr>
  </w:style>
  <w:style w:type="paragraph" w:styleId="830">
    <w:name w:val="toc 4"/>
    <w:basedOn w:val="838"/>
    <w:next w:val="838"/>
    <w:uiPriority w:val="39"/>
    <w:unhideWhenUsed/>
    <w:pPr>
      <w:ind w:left="850" w:right="0" w:firstLine="0"/>
      <w:spacing w:after="57"/>
    </w:pPr>
  </w:style>
  <w:style w:type="paragraph" w:styleId="831">
    <w:name w:val="toc 5"/>
    <w:basedOn w:val="838"/>
    <w:next w:val="838"/>
    <w:uiPriority w:val="39"/>
    <w:unhideWhenUsed/>
    <w:pPr>
      <w:ind w:left="1134" w:right="0" w:firstLine="0"/>
      <w:spacing w:after="57"/>
    </w:pPr>
  </w:style>
  <w:style w:type="paragraph" w:styleId="832">
    <w:name w:val="toc 6"/>
    <w:basedOn w:val="838"/>
    <w:next w:val="838"/>
    <w:uiPriority w:val="39"/>
    <w:unhideWhenUsed/>
    <w:pPr>
      <w:ind w:left="1417" w:right="0" w:firstLine="0"/>
      <w:spacing w:after="57"/>
    </w:pPr>
  </w:style>
  <w:style w:type="paragraph" w:styleId="833">
    <w:name w:val="toc 7"/>
    <w:basedOn w:val="838"/>
    <w:next w:val="838"/>
    <w:uiPriority w:val="39"/>
    <w:unhideWhenUsed/>
    <w:pPr>
      <w:ind w:left="1701" w:right="0" w:firstLine="0"/>
      <w:spacing w:after="57"/>
    </w:pPr>
  </w:style>
  <w:style w:type="paragraph" w:styleId="834">
    <w:name w:val="toc 8"/>
    <w:basedOn w:val="838"/>
    <w:next w:val="838"/>
    <w:uiPriority w:val="39"/>
    <w:unhideWhenUsed/>
    <w:pPr>
      <w:ind w:left="1984" w:right="0" w:firstLine="0"/>
      <w:spacing w:after="57"/>
    </w:pPr>
  </w:style>
  <w:style w:type="paragraph" w:styleId="835">
    <w:name w:val="toc 9"/>
    <w:basedOn w:val="838"/>
    <w:next w:val="838"/>
    <w:uiPriority w:val="39"/>
    <w:unhideWhenUsed/>
    <w:pPr>
      <w:ind w:left="2268" w:right="0" w:firstLine="0"/>
      <w:spacing w:after="57"/>
    </w:pPr>
  </w:style>
  <w:style w:type="paragraph" w:styleId="836">
    <w:name w:val="TOC Heading"/>
    <w:uiPriority w:val="39"/>
    <w:unhideWhenUsed/>
  </w:style>
  <w:style w:type="paragraph" w:styleId="837">
    <w:name w:val="table of figures"/>
    <w:basedOn w:val="838"/>
    <w:next w:val="838"/>
    <w:uiPriority w:val="99"/>
    <w:unhideWhenUsed/>
    <w:pPr>
      <w:spacing w:after="0" w:afterAutospacing="0"/>
    </w:pPr>
  </w:style>
  <w:style w:type="paragraph" w:styleId="838" w:default="1">
    <w:name w:val="Normal"/>
    <w:qFormat/>
  </w:style>
  <w:style w:type="paragraph" w:styleId="839">
    <w:name w:val="Heading 1"/>
    <w:basedOn w:val="838"/>
    <w:next w:val="838"/>
    <w:uiPriority w:val="9"/>
    <w:qFormat/>
    <w:pPr>
      <w:ind w:left="432" w:hanging="432"/>
      <w:keepLines/>
      <w:keepNext/>
      <w:spacing w:before="240" w:after="0"/>
      <w:outlineLvl w:val="0"/>
    </w:pPr>
    <w:rPr>
      <w:color w:val="2e75b5"/>
      <w:sz w:val="32"/>
      <w:szCs w:val="32"/>
    </w:rPr>
  </w:style>
  <w:style w:type="paragraph" w:styleId="840">
    <w:name w:val="Heading 2"/>
    <w:basedOn w:val="838"/>
    <w:next w:val="838"/>
    <w:uiPriority w:val="9"/>
    <w:semiHidden/>
    <w:unhideWhenUsed/>
    <w:qFormat/>
    <w:pPr>
      <w:ind w:left="576" w:hanging="576"/>
      <w:keepLines/>
      <w:keepNext/>
      <w:spacing w:before="40" w:after="0"/>
      <w:outlineLvl w:val="1"/>
    </w:pPr>
    <w:rPr>
      <w:color w:val="2e75b5"/>
      <w:sz w:val="26"/>
      <w:szCs w:val="26"/>
    </w:rPr>
  </w:style>
  <w:style w:type="paragraph" w:styleId="841">
    <w:name w:val="Heading 3"/>
    <w:basedOn w:val="838"/>
    <w:next w:val="838"/>
    <w:uiPriority w:val="9"/>
    <w:semiHidden/>
    <w:unhideWhenUsed/>
    <w:qFormat/>
    <w:pPr>
      <w:ind w:left="720" w:hanging="720"/>
      <w:keepLines/>
      <w:keepNext/>
      <w:spacing w:before="40" w:after="0"/>
      <w:outlineLvl w:val="2"/>
    </w:pPr>
    <w:rPr>
      <w:color w:val="1e4d78"/>
      <w:sz w:val="24"/>
      <w:szCs w:val="24"/>
    </w:rPr>
  </w:style>
  <w:style w:type="paragraph" w:styleId="842">
    <w:name w:val="Heading 4"/>
    <w:basedOn w:val="838"/>
    <w:next w:val="838"/>
    <w:uiPriority w:val="9"/>
    <w:semiHidden/>
    <w:unhideWhenUsed/>
    <w:qFormat/>
    <w:pPr>
      <w:ind w:left="864" w:hanging="864"/>
      <w:keepLines/>
      <w:keepNext/>
      <w:spacing w:before="40" w:after="0"/>
      <w:outlineLvl w:val="3"/>
    </w:pPr>
    <w:rPr>
      <w:i/>
      <w:color w:val="2e75b5"/>
    </w:rPr>
  </w:style>
  <w:style w:type="paragraph" w:styleId="843">
    <w:name w:val="Heading 5"/>
    <w:basedOn w:val="838"/>
    <w:next w:val="838"/>
    <w:uiPriority w:val="9"/>
    <w:semiHidden/>
    <w:unhideWhenUsed/>
    <w:qFormat/>
    <w:pPr>
      <w:ind w:left="1008" w:hanging="1008"/>
      <w:keepLines/>
      <w:keepNext/>
      <w:spacing w:before="40" w:after="0"/>
      <w:outlineLvl w:val="4"/>
    </w:pPr>
    <w:rPr>
      <w:color w:val="2e75b5"/>
    </w:rPr>
  </w:style>
  <w:style w:type="paragraph" w:styleId="844">
    <w:name w:val="Heading 6"/>
    <w:basedOn w:val="838"/>
    <w:next w:val="838"/>
    <w:uiPriority w:val="9"/>
    <w:semiHidden/>
    <w:unhideWhenUsed/>
    <w:qFormat/>
    <w:pPr>
      <w:ind w:left="1152" w:hanging="1152"/>
      <w:keepLines/>
      <w:keepNext/>
      <w:spacing w:before="40" w:after="0"/>
      <w:outlineLvl w:val="5"/>
    </w:pPr>
    <w:rPr>
      <w:color w:val="1e4d78"/>
    </w:rPr>
  </w:style>
  <w:style w:type="character" w:styleId="845" w:default="1">
    <w:name w:val="Default Paragraph Font"/>
    <w:uiPriority w:val="1"/>
    <w:semiHidden/>
    <w:unhideWhenUsed/>
  </w:style>
  <w:style w:type="table" w:styleId="84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7" w:default="1">
    <w:name w:val="No List"/>
    <w:uiPriority w:val="99"/>
    <w:semiHidden/>
    <w:unhideWhenUsed/>
  </w:style>
  <w:style w:type="paragraph" w:styleId="848">
    <w:name w:val="Title"/>
    <w:basedOn w:val="838"/>
    <w:next w:val="838"/>
    <w:uiPriority w:val="10"/>
    <w:qFormat/>
    <w:pPr>
      <w:spacing w:after="0" w:line="240" w:lineRule="auto"/>
    </w:pPr>
    <w:rPr>
      <w:sz w:val="56"/>
      <w:szCs w:val="56"/>
    </w:rPr>
  </w:style>
  <w:style w:type="paragraph" w:styleId="849">
    <w:name w:val="Subtitle"/>
    <w:basedOn w:val="838"/>
    <w:next w:val="838"/>
    <w:uiPriority w:val="11"/>
    <w:qFormat/>
    <w:rPr>
      <w:color w:val="5a5a5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R7-Office/7.2.0.134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Ирина Загородняя</cp:lastModifiedBy>
  <cp:revision>5</cp:revision>
  <dcterms:created xsi:type="dcterms:W3CDTF">2022-05-06T08:56:00Z</dcterms:created>
  <dcterms:modified xsi:type="dcterms:W3CDTF">2023-04-22T13:53:34Z</dcterms:modified>
</cp:coreProperties>
</file>