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papers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conf_series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proceedings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p_conf_date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DATE 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cs_id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conf_series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CREATE TABLE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article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PRIMARY KEY AUTO_INCREMENT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a_title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a_abstract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TEXT NULL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p_id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INTEGER NOT NULL REFERENCES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proceedings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